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812" w:rsidRPr="00DD08E8" w:rsidRDefault="00DD08E8" w:rsidP="008F5B1D">
      <w:pPr>
        <w:rPr>
          <w:b/>
          <w:bCs/>
          <w:i/>
          <w:iCs/>
          <w:noProof/>
        </w:rPr>
      </w:pPr>
      <w:r w:rsidRPr="00DD08E8">
        <w:rPr>
          <w:rFonts w:asciiTheme="majorBidi" w:hAnsiTheme="majorBidi" w:cstheme="majorBidi"/>
          <w:b/>
          <w:bCs/>
          <w:i/>
          <w:iCs/>
        </w:rPr>
        <w:t>mental health literacy</w:t>
      </w:r>
      <w:r>
        <w:rPr>
          <w:rFonts w:asciiTheme="majorBidi" w:hAnsiTheme="majorBidi" w:cstheme="majorBidi"/>
          <w:b/>
          <w:bCs/>
          <w:i/>
          <w:iCs/>
        </w:rPr>
        <w:t>:</w:t>
      </w:r>
    </w:p>
    <w:p w:rsidR="008F5B1D" w:rsidRDefault="00CC5931" w:rsidP="008F5B1D">
      <w:pPr>
        <w:keepNext/>
        <w:jc w:val="center"/>
      </w:pPr>
      <w:r w:rsidRPr="00CC5931">
        <w:rPr>
          <w:noProof/>
        </w:rPr>
        <w:drawing>
          <wp:inline distT="0" distB="0" distL="0" distR="0">
            <wp:extent cx="5942330" cy="2800033"/>
            <wp:effectExtent l="0" t="0" r="1270" b="635"/>
            <wp:docPr id="13" name="Picture 13" descr="E:\meta-analaysis\meta-1\a\MHL+article\graph\1.MHL-SUB GROUP 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eta-analaysis\meta-1\a\MHL+article\graph\1.MHL-SUB GROUP SD.jpg"/>
                    <pic:cNvPicPr>
                      <a:picLocks noChangeAspect="1" noChangeArrowheads="1"/>
                    </pic:cNvPicPr>
                  </pic:nvPicPr>
                  <pic:blipFill rotWithShape="1">
                    <a:blip r:embed="rId5">
                      <a:extLst>
                        <a:ext uri="{28A0092B-C50C-407E-A947-70E740481C1C}">
                          <a14:useLocalDpi xmlns:a14="http://schemas.microsoft.com/office/drawing/2010/main" val="0"/>
                        </a:ext>
                      </a:extLst>
                    </a:blip>
                    <a:srcRect t="8676" b="9930"/>
                    <a:stretch/>
                  </pic:blipFill>
                  <pic:spPr bwMode="auto">
                    <a:xfrm>
                      <a:off x="0" y="0"/>
                      <a:ext cx="5943600" cy="2800631"/>
                    </a:xfrm>
                    <a:prstGeom prst="rect">
                      <a:avLst/>
                    </a:prstGeom>
                    <a:noFill/>
                    <a:ln>
                      <a:noFill/>
                    </a:ln>
                    <a:extLst>
                      <a:ext uri="{53640926-AAD7-44D8-BBD7-CCE9431645EC}">
                        <a14:shadowObscured xmlns:a14="http://schemas.microsoft.com/office/drawing/2010/main"/>
                      </a:ext>
                    </a:extLst>
                  </pic:spPr>
                </pic:pic>
              </a:graphicData>
            </a:graphic>
          </wp:inline>
        </w:drawing>
      </w:r>
    </w:p>
    <w:p w:rsidR="008F5B1D" w:rsidRPr="008F5B1D" w:rsidRDefault="008F5B1D" w:rsidP="008F5B1D">
      <w:pPr>
        <w:pStyle w:val="Caption"/>
        <w:jc w:val="center"/>
        <w:rPr>
          <w:rFonts w:asciiTheme="majorBidi" w:hAnsiTheme="majorBidi" w:cstheme="majorBidi"/>
          <w:i w:val="0"/>
          <w:iCs w:val="0"/>
          <w:color w:val="auto"/>
          <w:sz w:val="22"/>
          <w:szCs w:val="22"/>
        </w:rPr>
      </w:pPr>
      <w:r w:rsidRPr="008F5B1D">
        <w:rPr>
          <w:rFonts w:asciiTheme="majorBidi" w:hAnsiTheme="majorBidi" w:cstheme="majorBidi"/>
          <w:i w:val="0"/>
          <w:iCs w:val="0"/>
          <w:color w:val="auto"/>
          <w:sz w:val="22"/>
          <w:szCs w:val="22"/>
        </w:rPr>
        <w:t xml:space="preserve">Figure </w:t>
      </w:r>
      <w:r w:rsidRPr="008F5B1D">
        <w:rPr>
          <w:rFonts w:asciiTheme="majorBidi" w:hAnsiTheme="majorBidi" w:cstheme="majorBidi"/>
          <w:i w:val="0"/>
          <w:iCs w:val="0"/>
          <w:color w:val="auto"/>
          <w:sz w:val="22"/>
          <w:szCs w:val="22"/>
        </w:rPr>
        <w:fldChar w:fldCharType="begin"/>
      </w:r>
      <w:r w:rsidRPr="008F5B1D">
        <w:rPr>
          <w:rFonts w:asciiTheme="majorBidi" w:hAnsiTheme="majorBidi" w:cstheme="majorBidi"/>
          <w:i w:val="0"/>
          <w:iCs w:val="0"/>
          <w:color w:val="auto"/>
          <w:sz w:val="22"/>
          <w:szCs w:val="22"/>
        </w:rPr>
        <w:instrText xml:space="preserve"> SEQ Figure \* ARABIC </w:instrText>
      </w:r>
      <w:r w:rsidRPr="008F5B1D">
        <w:rPr>
          <w:rFonts w:asciiTheme="majorBidi" w:hAnsiTheme="majorBidi" w:cstheme="majorBidi"/>
          <w:i w:val="0"/>
          <w:iCs w:val="0"/>
          <w:color w:val="auto"/>
          <w:sz w:val="22"/>
          <w:szCs w:val="22"/>
        </w:rPr>
        <w:fldChar w:fldCharType="separate"/>
      </w:r>
      <w:r w:rsidR="00111F12">
        <w:rPr>
          <w:rFonts w:asciiTheme="majorBidi" w:hAnsiTheme="majorBidi" w:cstheme="majorBidi"/>
          <w:i w:val="0"/>
          <w:iCs w:val="0"/>
          <w:noProof/>
          <w:color w:val="auto"/>
          <w:sz w:val="22"/>
          <w:szCs w:val="22"/>
        </w:rPr>
        <w:t>1</w:t>
      </w:r>
      <w:r w:rsidRPr="008F5B1D">
        <w:rPr>
          <w:rFonts w:asciiTheme="majorBidi" w:hAnsiTheme="majorBidi" w:cstheme="majorBidi"/>
          <w:i w:val="0"/>
          <w:iCs w:val="0"/>
          <w:color w:val="auto"/>
          <w:sz w:val="22"/>
          <w:szCs w:val="22"/>
        </w:rPr>
        <w:fldChar w:fldCharType="end"/>
      </w:r>
      <w:r w:rsidRPr="008F5B1D">
        <w:rPr>
          <w:rFonts w:asciiTheme="majorBidi" w:hAnsiTheme="majorBidi" w:cstheme="majorBidi"/>
          <w:i w:val="0"/>
          <w:iCs w:val="0"/>
          <w:color w:val="auto"/>
          <w:sz w:val="22"/>
          <w:szCs w:val="22"/>
        </w:rPr>
        <w:t xml:space="preserve">: Subgroup analysis for the effect of Web-Based Educational Interventions on mental health literacy, expressed as the mean differences between the intervention and the control groups. The area of each square is proportional to the inverse of the variance </w:t>
      </w:r>
      <w:r w:rsidRPr="00F22812">
        <w:rPr>
          <w:rFonts w:asciiTheme="majorBidi" w:hAnsiTheme="majorBidi" w:cstheme="majorBidi"/>
          <w:i w:val="0"/>
          <w:iCs w:val="0"/>
          <w:color w:val="auto"/>
          <w:sz w:val="22"/>
          <w:szCs w:val="22"/>
        </w:rPr>
        <w:t>of the SMD. Horizontal lines represent 95% CIs. Diamonds represent pooled estimates from random-effects analysis</w:t>
      </w:r>
    </w:p>
    <w:p w:rsidR="00D34B2B" w:rsidRPr="00CC5931" w:rsidRDefault="008F5B1D" w:rsidP="008F5B1D">
      <w:pPr>
        <w:keepNext/>
        <w:jc w:val="center"/>
      </w:pPr>
      <w:r w:rsidRPr="00CC5931">
        <w:rPr>
          <w:noProof/>
        </w:rPr>
        <w:t xml:space="preserve"> </w:t>
      </w:r>
      <w:r w:rsidR="00CC5931" w:rsidRPr="00CC5931">
        <w:rPr>
          <w:noProof/>
        </w:rPr>
        <w:drawing>
          <wp:inline distT="0" distB="0" distL="0" distR="0">
            <wp:extent cx="5942330" cy="2736747"/>
            <wp:effectExtent l="0" t="0" r="1270" b="6985"/>
            <wp:docPr id="14" name="Picture 14" descr="E:\meta-analaysis\meta-1\a\MHL+article\graph\1.MHL-SUB GROUP SE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eta-analaysis\meta-1\a\MHL+article\graph\1.MHL-SUB GROUP SETTING.jpg"/>
                    <pic:cNvPicPr>
                      <a:picLocks noChangeAspect="1" noChangeArrowheads="1"/>
                    </pic:cNvPicPr>
                  </pic:nvPicPr>
                  <pic:blipFill rotWithShape="1">
                    <a:blip r:embed="rId6">
                      <a:extLst>
                        <a:ext uri="{28A0092B-C50C-407E-A947-70E740481C1C}">
                          <a14:useLocalDpi xmlns:a14="http://schemas.microsoft.com/office/drawing/2010/main" val="0"/>
                        </a:ext>
                      </a:extLst>
                    </a:blip>
                    <a:srcRect t="3662" b="3510"/>
                    <a:stretch/>
                  </pic:blipFill>
                  <pic:spPr bwMode="auto">
                    <a:xfrm>
                      <a:off x="0" y="0"/>
                      <a:ext cx="5943600" cy="2737332"/>
                    </a:xfrm>
                    <a:prstGeom prst="rect">
                      <a:avLst/>
                    </a:prstGeom>
                    <a:noFill/>
                    <a:ln>
                      <a:noFill/>
                    </a:ln>
                    <a:extLst>
                      <a:ext uri="{53640926-AAD7-44D8-BBD7-CCE9431645EC}">
                        <a14:shadowObscured xmlns:a14="http://schemas.microsoft.com/office/drawing/2010/main"/>
                      </a:ext>
                    </a:extLst>
                  </pic:spPr>
                </pic:pic>
              </a:graphicData>
            </a:graphic>
          </wp:inline>
        </w:drawing>
      </w:r>
      <w:r w:rsidR="00F22812" w:rsidRPr="00F22812">
        <w:rPr>
          <w:rFonts w:asciiTheme="majorBidi" w:hAnsiTheme="majorBidi" w:cstheme="majorBidi"/>
        </w:rPr>
        <w:t xml:space="preserve">Figure </w:t>
      </w:r>
      <w:r w:rsidR="00F22812" w:rsidRPr="00F22812">
        <w:rPr>
          <w:rFonts w:asciiTheme="majorBidi" w:hAnsiTheme="majorBidi" w:cstheme="majorBidi"/>
          <w:i/>
          <w:iCs/>
        </w:rPr>
        <w:fldChar w:fldCharType="begin"/>
      </w:r>
      <w:r w:rsidR="00F22812" w:rsidRPr="00F22812">
        <w:rPr>
          <w:rFonts w:asciiTheme="majorBidi" w:hAnsiTheme="majorBidi" w:cstheme="majorBidi"/>
        </w:rPr>
        <w:instrText xml:space="preserve"> SEQ Figure \* ARABIC </w:instrText>
      </w:r>
      <w:r w:rsidR="00F22812" w:rsidRPr="00F22812">
        <w:rPr>
          <w:rFonts w:asciiTheme="majorBidi" w:hAnsiTheme="majorBidi" w:cstheme="majorBidi"/>
          <w:i/>
          <w:iCs/>
        </w:rPr>
        <w:fldChar w:fldCharType="separate"/>
      </w:r>
      <w:r w:rsidR="00111F12">
        <w:rPr>
          <w:rFonts w:asciiTheme="majorBidi" w:hAnsiTheme="majorBidi" w:cstheme="majorBidi"/>
          <w:noProof/>
        </w:rPr>
        <w:t>2</w:t>
      </w:r>
      <w:r w:rsidR="00F22812" w:rsidRPr="00F22812">
        <w:rPr>
          <w:rFonts w:asciiTheme="majorBidi" w:hAnsiTheme="majorBidi" w:cstheme="majorBidi"/>
          <w:i/>
          <w:iCs/>
        </w:rPr>
        <w:fldChar w:fldCharType="end"/>
      </w:r>
      <w:r w:rsidR="00F22812" w:rsidRPr="00F22812">
        <w:rPr>
          <w:rFonts w:asciiTheme="majorBidi" w:hAnsiTheme="majorBidi" w:cstheme="majorBidi"/>
        </w:rPr>
        <w:t>: Subgroup analysis for the effect of Web-Based Educational Interventions on mental health literacy, expressed as the mean differences between the intervention and the control groups. The area of each square is proportional to the inverse of the variance of the SMD. Horizontal lines represent 95% CIs. Diamonds represent pooled estimates from random-effects analysis</w:t>
      </w:r>
    </w:p>
    <w:p w:rsidR="00F22812" w:rsidRDefault="00F22812" w:rsidP="008F5B1D">
      <w:pPr>
        <w:jc w:val="center"/>
      </w:pPr>
    </w:p>
    <w:p w:rsidR="00C67CDA" w:rsidRPr="00DD08E8" w:rsidRDefault="00DD08E8" w:rsidP="00DD08E8">
      <w:pPr>
        <w:keepNext/>
        <w:rPr>
          <w:b/>
          <w:bCs/>
          <w:i/>
          <w:iCs/>
          <w:noProof/>
        </w:rPr>
      </w:pPr>
      <w:r w:rsidRPr="00DD08E8">
        <w:rPr>
          <w:rFonts w:asciiTheme="majorBidi" w:hAnsiTheme="majorBidi" w:cstheme="majorBidi"/>
          <w:b/>
          <w:bCs/>
          <w:i/>
          <w:iCs/>
        </w:rPr>
        <w:lastRenderedPageBreak/>
        <w:t>Help-seeking intentions/attitudes</w:t>
      </w:r>
      <w:r>
        <w:rPr>
          <w:rFonts w:asciiTheme="majorBidi" w:hAnsiTheme="majorBidi" w:cstheme="majorBidi"/>
          <w:b/>
          <w:bCs/>
          <w:i/>
          <w:iCs/>
        </w:rPr>
        <w:t>:</w:t>
      </w:r>
    </w:p>
    <w:p w:rsidR="008F5B1D" w:rsidRDefault="008F5B1D" w:rsidP="008F5B1D">
      <w:pPr>
        <w:keepNext/>
        <w:jc w:val="center"/>
        <w:rPr>
          <w:noProof/>
        </w:rPr>
      </w:pPr>
    </w:p>
    <w:p w:rsidR="00F22812" w:rsidRDefault="008F5B1D" w:rsidP="008F5B1D">
      <w:pPr>
        <w:keepNext/>
        <w:jc w:val="center"/>
      </w:pPr>
      <w:r w:rsidRPr="008F5B1D">
        <w:rPr>
          <w:noProof/>
        </w:rPr>
        <w:drawing>
          <wp:inline distT="0" distB="0" distL="0" distR="0">
            <wp:extent cx="5942330" cy="3390900"/>
            <wp:effectExtent l="0" t="0" r="1270" b="0"/>
            <wp:docPr id="15" name="Picture 15" descr="E:\meta-analaysis\meta-1\a\MHL+article\graph\2.HS-SUB GROUP-DU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eta-analaysis\meta-1\a\MHL+article\graph\2.HS-SUB GROUP-DURATION.jpg"/>
                    <pic:cNvPicPr>
                      <a:picLocks noChangeAspect="1" noChangeArrowheads="1"/>
                    </pic:cNvPicPr>
                  </pic:nvPicPr>
                  <pic:blipFill rotWithShape="1">
                    <a:blip r:embed="rId7">
                      <a:extLst>
                        <a:ext uri="{28A0092B-C50C-407E-A947-70E740481C1C}">
                          <a14:useLocalDpi xmlns:a14="http://schemas.microsoft.com/office/drawing/2010/main" val="0"/>
                        </a:ext>
                      </a:extLst>
                    </a:blip>
                    <a:srcRect t="3191" b="7130"/>
                    <a:stretch/>
                  </pic:blipFill>
                  <pic:spPr bwMode="auto">
                    <a:xfrm>
                      <a:off x="0" y="0"/>
                      <a:ext cx="5943600" cy="3391625"/>
                    </a:xfrm>
                    <a:prstGeom prst="rect">
                      <a:avLst/>
                    </a:prstGeom>
                    <a:noFill/>
                    <a:ln>
                      <a:noFill/>
                    </a:ln>
                    <a:extLst>
                      <a:ext uri="{53640926-AAD7-44D8-BBD7-CCE9431645EC}">
                        <a14:shadowObscured xmlns:a14="http://schemas.microsoft.com/office/drawing/2010/main"/>
                      </a:ext>
                    </a:extLst>
                  </pic:spPr>
                </pic:pic>
              </a:graphicData>
            </a:graphic>
          </wp:inline>
        </w:drawing>
      </w:r>
    </w:p>
    <w:p w:rsidR="008F5B1D" w:rsidRPr="008F5B1D" w:rsidRDefault="00F22812" w:rsidP="008F5B1D">
      <w:pPr>
        <w:pStyle w:val="Caption"/>
        <w:jc w:val="center"/>
        <w:rPr>
          <w:rFonts w:asciiTheme="majorBidi" w:hAnsiTheme="majorBidi" w:cstheme="majorBidi"/>
          <w:i w:val="0"/>
          <w:iCs w:val="0"/>
          <w:color w:val="auto"/>
          <w:sz w:val="22"/>
          <w:szCs w:val="22"/>
        </w:rPr>
      </w:pPr>
      <w:r w:rsidRPr="00C67CDA">
        <w:rPr>
          <w:rFonts w:asciiTheme="majorBidi" w:hAnsiTheme="majorBidi" w:cstheme="majorBidi"/>
          <w:i w:val="0"/>
          <w:iCs w:val="0"/>
          <w:color w:val="auto"/>
          <w:sz w:val="22"/>
          <w:szCs w:val="22"/>
        </w:rPr>
        <w:t xml:space="preserve">Figure </w:t>
      </w:r>
      <w:r w:rsidRPr="00C67CDA">
        <w:rPr>
          <w:rFonts w:asciiTheme="majorBidi" w:hAnsiTheme="majorBidi" w:cstheme="majorBidi"/>
          <w:i w:val="0"/>
          <w:iCs w:val="0"/>
          <w:color w:val="auto"/>
          <w:sz w:val="22"/>
          <w:szCs w:val="22"/>
        </w:rPr>
        <w:fldChar w:fldCharType="begin"/>
      </w:r>
      <w:r w:rsidRPr="00C67CDA">
        <w:rPr>
          <w:rFonts w:asciiTheme="majorBidi" w:hAnsiTheme="majorBidi" w:cstheme="majorBidi"/>
          <w:i w:val="0"/>
          <w:iCs w:val="0"/>
          <w:color w:val="auto"/>
          <w:sz w:val="22"/>
          <w:szCs w:val="22"/>
        </w:rPr>
        <w:instrText xml:space="preserve"> SEQ Figure \* ARABIC </w:instrText>
      </w:r>
      <w:r w:rsidRPr="00C67CDA">
        <w:rPr>
          <w:rFonts w:asciiTheme="majorBidi" w:hAnsiTheme="majorBidi" w:cstheme="majorBidi"/>
          <w:i w:val="0"/>
          <w:iCs w:val="0"/>
          <w:color w:val="auto"/>
          <w:sz w:val="22"/>
          <w:szCs w:val="22"/>
        </w:rPr>
        <w:fldChar w:fldCharType="separate"/>
      </w:r>
      <w:r w:rsidR="00111F12">
        <w:rPr>
          <w:rFonts w:asciiTheme="majorBidi" w:hAnsiTheme="majorBidi" w:cstheme="majorBidi"/>
          <w:i w:val="0"/>
          <w:iCs w:val="0"/>
          <w:noProof/>
          <w:color w:val="auto"/>
          <w:sz w:val="22"/>
          <w:szCs w:val="22"/>
        </w:rPr>
        <w:t>3</w:t>
      </w:r>
      <w:r w:rsidRPr="00C67CDA">
        <w:rPr>
          <w:rFonts w:asciiTheme="majorBidi" w:hAnsiTheme="majorBidi" w:cstheme="majorBidi"/>
          <w:i w:val="0"/>
          <w:iCs w:val="0"/>
          <w:color w:val="auto"/>
          <w:sz w:val="22"/>
          <w:szCs w:val="22"/>
        </w:rPr>
        <w:fldChar w:fldCharType="end"/>
      </w:r>
      <w:r w:rsidRPr="00C67CDA">
        <w:rPr>
          <w:rFonts w:asciiTheme="majorBidi" w:hAnsiTheme="majorBidi" w:cstheme="majorBidi"/>
          <w:i w:val="0"/>
          <w:iCs w:val="0"/>
          <w:color w:val="auto"/>
          <w:sz w:val="22"/>
          <w:szCs w:val="22"/>
        </w:rPr>
        <w:t xml:space="preserve">: Subgroup analysis for the effect of Web-Based Educational Interventions on </w:t>
      </w:r>
      <w:r w:rsidR="00697CC5" w:rsidRPr="00697CC5">
        <w:rPr>
          <w:rFonts w:asciiTheme="majorBidi" w:hAnsiTheme="majorBidi" w:cstheme="majorBidi"/>
          <w:i w:val="0"/>
          <w:iCs w:val="0"/>
          <w:color w:val="auto"/>
          <w:sz w:val="22"/>
          <w:szCs w:val="22"/>
        </w:rPr>
        <w:t>Help-seeking intentions/attitudes</w:t>
      </w:r>
      <w:r w:rsidRPr="00697CC5">
        <w:rPr>
          <w:rFonts w:asciiTheme="majorBidi" w:hAnsiTheme="majorBidi" w:cstheme="majorBidi"/>
          <w:i w:val="0"/>
          <w:iCs w:val="0"/>
          <w:color w:val="auto"/>
          <w:sz w:val="22"/>
          <w:szCs w:val="22"/>
        </w:rPr>
        <w:t>,</w:t>
      </w:r>
      <w:r w:rsidRPr="00C67CDA">
        <w:rPr>
          <w:rFonts w:asciiTheme="majorBidi" w:hAnsiTheme="majorBidi" w:cstheme="majorBidi"/>
          <w:i w:val="0"/>
          <w:iCs w:val="0"/>
          <w:color w:val="auto"/>
          <w:sz w:val="22"/>
          <w:szCs w:val="22"/>
        </w:rPr>
        <w:t xml:space="preserve"> expressed as the mean differences between the intervention and the control groups. The area of each square is proportional to the inverse of the variance</w:t>
      </w:r>
      <w:r w:rsidR="00C67CDA" w:rsidRPr="00C67CDA">
        <w:rPr>
          <w:rFonts w:asciiTheme="majorBidi" w:hAnsiTheme="majorBidi" w:cstheme="majorBidi"/>
          <w:i w:val="0"/>
          <w:iCs w:val="0"/>
          <w:color w:val="auto"/>
          <w:sz w:val="22"/>
          <w:szCs w:val="22"/>
        </w:rPr>
        <w:t xml:space="preserve"> </w:t>
      </w:r>
      <w:r w:rsidR="00C67CDA" w:rsidRPr="00F22812">
        <w:rPr>
          <w:rFonts w:asciiTheme="majorBidi" w:hAnsiTheme="majorBidi" w:cstheme="majorBidi"/>
          <w:i w:val="0"/>
          <w:iCs w:val="0"/>
          <w:color w:val="auto"/>
          <w:sz w:val="22"/>
          <w:szCs w:val="22"/>
        </w:rPr>
        <w:t>of the SMD. Horizontal lines represent 95% CIs. Diamonds represent pooled estimates from random-effects analysis</w:t>
      </w:r>
      <w:r w:rsidR="008F5B1D">
        <w:rPr>
          <w:rFonts w:asciiTheme="majorBidi" w:hAnsiTheme="majorBidi" w:cstheme="majorBidi"/>
          <w:i w:val="0"/>
          <w:iCs w:val="0"/>
          <w:color w:val="auto"/>
          <w:sz w:val="22"/>
          <w:szCs w:val="22"/>
        </w:rPr>
        <w:t>.</w:t>
      </w:r>
    </w:p>
    <w:p w:rsidR="00F22812" w:rsidRPr="008F5B1D" w:rsidRDefault="008F5B1D" w:rsidP="008F5B1D">
      <w:pPr>
        <w:keepNext/>
        <w:jc w:val="center"/>
      </w:pPr>
      <w:r w:rsidRPr="008F5B1D">
        <w:rPr>
          <w:noProof/>
        </w:rPr>
        <w:lastRenderedPageBreak/>
        <w:drawing>
          <wp:inline distT="0" distB="0" distL="0" distR="0">
            <wp:extent cx="5942965" cy="3390900"/>
            <wp:effectExtent l="0" t="0" r="635" b="0"/>
            <wp:docPr id="16" name="Picture 16" descr="E:\meta-analaysis\meta-1\a\MHL+article\graph\2.HS-SUB GROU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eta-analaysis\meta-1\a\MHL+article\graph\2.HS-SUB GROUP-age.jpg"/>
                    <pic:cNvPicPr>
                      <a:picLocks noChangeAspect="1" noChangeArrowheads="1"/>
                    </pic:cNvPicPr>
                  </pic:nvPicPr>
                  <pic:blipFill rotWithShape="1">
                    <a:blip r:embed="rId8">
                      <a:extLst>
                        <a:ext uri="{28A0092B-C50C-407E-A947-70E740481C1C}">
                          <a14:useLocalDpi xmlns:a14="http://schemas.microsoft.com/office/drawing/2010/main" val="0"/>
                        </a:ext>
                      </a:extLst>
                    </a:blip>
                    <a:srcRect t="3638" b="3805"/>
                    <a:stretch/>
                  </pic:blipFill>
                  <pic:spPr bwMode="auto">
                    <a:xfrm>
                      <a:off x="0" y="0"/>
                      <a:ext cx="5943600" cy="3391262"/>
                    </a:xfrm>
                    <a:prstGeom prst="rect">
                      <a:avLst/>
                    </a:prstGeom>
                    <a:noFill/>
                    <a:ln>
                      <a:noFill/>
                    </a:ln>
                    <a:extLst>
                      <a:ext uri="{53640926-AAD7-44D8-BBD7-CCE9431645EC}">
                        <a14:shadowObscured xmlns:a14="http://schemas.microsoft.com/office/drawing/2010/main"/>
                      </a:ext>
                    </a:extLst>
                  </pic:spPr>
                </pic:pic>
              </a:graphicData>
            </a:graphic>
          </wp:inline>
        </w:drawing>
      </w:r>
      <w:r w:rsidR="00F22812" w:rsidRPr="00C67CDA">
        <w:rPr>
          <w:rFonts w:asciiTheme="majorBidi" w:hAnsiTheme="majorBidi" w:cstheme="majorBidi"/>
        </w:rPr>
        <w:t xml:space="preserve">Figure </w:t>
      </w:r>
      <w:r w:rsidR="00F22812" w:rsidRPr="00C67CDA">
        <w:rPr>
          <w:rFonts w:asciiTheme="majorBidi" w:hAnsiTheme="majorBidi" w:cstheme="majorBidi"/>
          <w:i/>
          <w:iCs/>
        </w:rPr>
        <w:fldChar w:fldCharType="begin"/>
      </w:r>
      <w:r w:rsidR="00F22812" w:rsidRPr="00C67CDA">
        <w:rPr>
          <w:rFonts w:asciiTheme="majorBidi" w:hAnsiTheme="majorBidi" w:cstheme="majorBidi"/>
        </w:rPr>
        <w:instrText xml:space="preserve"> SEQ Figure \* ARABIC </w:instrText>
      </w:r>
      <w:r w:rsidR="00F22812" w:rsidRPr="00C67CDA">
        <w:rPr>
          <w:rFonts w:asciiTheme="majorBidi" w:hAnsiTheme="majorBidi" w:cstheme="majorBidi"/>
          <w:i/>
          <w:iCs/>
        </w:rPr>
        <w:fldChar w:fldCharType="separate"/>
      </w:r>
      <w:r w:rsidR="00111F12">
        <w:rPr>
          <w:rFonts w:asciiTheme="majorBidi" w:hAnsiTheme="majorBidi" w:cstheme="majorBidi"/>
          <w:noProof/>
        </w:rPr>
        <w:t>4</w:t>
      </w:r>
      <w:r w:rsidR="00F22812" w:rsidRPr="00C67CDA">
        <w:rPr>
          <w:rFonts w:asciiTheme="majorBidi" w:hAnsiTheme="majorBidi" w:cstheme="majorBidi"/>
          <w:i/>
          <w:iCs/>
        </w:rPr>
        <w:fldChar w:fldCharType="end"/>
      </w:r>
      <w:r w:rsidR="00F22812" w:rsidRPr="00C67CDA">
        <w:rPr>
          <w:rFonts w:asciiTheme="majorBidi" w:hAnsiTheme="majorBidi" w:cstheme="majorBidi"/>
        </w:rPr>
        <w:t xml:space="preserve">: Subgroup analysis for the effect of Web-Based Educational Interventions on </w:t>
      </w:r>
      <w:r w:rsidR="00697CC5" w:rsidRPr="00697CC5">
        <w:rPr>
          <w:rFonts w:asciiTheme="majorBidi" w:hAnsiTheme="majorBidi" w:cstheme="majorBidi"/>
        </w:rPr>
        <w:t>Help-seeking intentions/attitudes</w:t>
      </w:r>
      <w:r w:rsidR="00F22812" w:rsidRPr="00697CC5">
        <w:rPr>
          <w:rFonts w:asciiTheme="majorBidi" w:hAnsiTheme="majorBidi" w:cstheme="majorBidi"/>
        </w:rPr>
        <w:t>,</w:t>
      </w:r>
      <w:r w:rsidR="00F22812" w:rsidRPr="00C67CDA">
        <w:rPr>
          <w:rFonts w:asciiTheme="majorBidi" w:hAnsiTheme="majorBidi" w:cstheme="majorBidi"/>
        </w:rPr>
        <w:t xml:space="preserve"> expressed as the mean differences between the intervention and the control groups. The area of each square is proportional to the inverse of the variance</w:t>
      </w:r>
      <w:r w:rsidR="00C67CDA" w:rsidRPr="00C67CDA">
        <w:rPr>
          <w:rFonts w:asciiTheme="majorBidi" w:hAnsiTheme="majorBidi" w:cstheme="majorBidi"/>
        </w:rPr>
        <w:t xml:space="preserve"> </w:t>
      </w:r>
      <w:r w:rsidR="00C67CDA" w:rsidRPr="00F22812">
        <w:rPr>
          <w:rFonts w:asciiTheme="majorBidi" w:hAnsiTheme="majorBidi" w:cstheme="majorBidi"/>
        </w:rPr>
        <w:t>of the SMD. Horizontal lines represent 95% CIs. Diamonds represent pooled estimates from random-effects analysis</w:t>
      </w:r>
    </w:p>
    <w:p w:rsidR="008F5B1D" w:rsidRDefault="008F5B1D" w:rsidP="008F5B1D">
      <w:pPr>
        <w:pStyle w:val="Caption"/>
        <w:jc w:val="center"/>
        <w:rPr>
          <w:rFonts w:asciiTheme="majorBidi" w:hAnsiTheme="majorBidi" w:cstheme="majorBidi"/>
          <w:i w:val="0"/>
          <w:iCs w:val="0"/>
          <w:noProof/>
          <w:color w:val="auto"/>
          <w:sz w:val="22"/>
          <w:szCs w:val="22"/>
        </w:rPr>
      </w:pPr>
    </w:p>
    <w:p w:rsidR="00C67CDA" w:rsidRPr="00C67CDA" w:rsidRDefault="008F5B1D" w:rsidP="008F5B1D">
      <w:pPr>
        <w:pStyle w:val="Caption"/>
        <w:jc w:val="center"/>
        <w:rPr>
          <w:rFonts w:asciiTheme="majorBidi" w:hAnsiTheme="majorBidi" w:cstheme="majorBidi"/>
          <w:i w:val="0"/>
          <w:iCs w:val="0"/>
          <w:color w:val="auto"/>
          <w:sz w:val="22"/>
          <w:szCs w:val="22"/>
        </w:rPr>
      </w:pPr>
      <w:r w:rsidRPr="008F5B1D">
        <w:rPr>
          <w:rFonts w:asciiTheme="majorBidi" w:hAnsiTheme="majorBidi" w:cstheme="majorBidi"/>
          <w:i w:val="0"/>
          <w:iCs w:val="0"/>
          <w:noProof/>
          <w:color w:val="auto"/>
          <w:sz w:val="22"/>
          <w:szCs w:val="22"/>
        </w:rPr>
        <w:drawing>
          <wp:inline distT="0" distB="0" distL="0" distR="0">
            <wp:extent cx="5942965" cy="3104885"/>
            <wp:effectExtent l="0" t="0" r="635" b="635"/>
            <wp:docPr id="17" name="Picture 17" descr="E:\meta-analaysis\meta-1\a\MHL+article\graph\2.hs.sub qu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eta-analaysis\meta-1\a\MHL+article\graph\2.hs.sub quality.JPG"/>
                    <pic:cNvPicPr>
                      <a:picLocks noChangeAspect="1" noChangeArrowheads="1"/>
                    </pic:cNvPicPr>
                  </pic:nvPicPr>
                  <pic:blipFill rotWithShape="1">
                    <a:blip r:embed="rId9">
                      <a:extLst>
                        <a:ext uri="{28A0092B-C50C-407E-A947-70E740481C1C}">
                          <a14:useLocalDpi xmlns:a14="http://schemas.microsoft.com/office/drawing/2010/main" val="0"/>
                        </a:ext>
                      </a:extLst>
                    </a:blip>
                    <a:srcRect t="4928" b="9011"/>
                    <a:stretch/>
                  </pic:blipFill>
                  <pic:spPr bwMode="auto">
                    <a:xfrm>
                      <a:off x="0" y="0"/>
                      <a:ext cx="5943600" cy="3105217"/>
                    </a:xfrm>
                    <a:prstGeom prst="rect">
                      <a:avLst/>
                    </a:prstGeom>
                    <a:noFill/>
                    <a:ln>
                      <a:noFill/>
                    </a:ln>
                    <a:extLst>
                      <a:ext uri="{53640926-AAD7-44D8-BBD7-CCE9431645EC}">
                        <a14:shadowObscured xmlns:a14="http://schemas.microsoft.com/office/drawing/2010/main"/>
                      </a:ext>
                    </a:extLst>
                  </pic:spPr>
                </pic:pic>
              </a:graphicData>
            </a:graphic>
          </wp:inline>
        </w:drawing>
      </w:r>
      <w:r w:rsidR="00C67CDA" w:rsidRPr="00C67CDA">
        <w:rPr>
          <w:rFonts w:asciiTheme="majorBidi" w:hAnsiTheme="majorBidi" w:cstheme="majorBidi"/>
          <w:i w:val="0"/>
          <w:iCs w:val="0"/>
          <w:color w:val="auto"/>
          <w:sz w:val="22"/>
          <w:szCs w:val="22"/>
        </w:rPr>
        <w:t xml:space="preserve">Figure </w:t>
      </w:r>
      <w:r w:rsidR="00C67CDA" w:rsidRPr="00C67CDA">
        <w:rPr>
          <w:rFonts w:asciiTheme="majorBidi" w:hAnsiTheme="majorBidi" w:cstheme="majorBidi"/>
          <w:i w:val="0"/>
          <w:iCs w:val="0"/>
          <w:color w:val="auto"/>
          <w:sz w:val="22"/>
          <w:szCs w:val="22"/>
        </w:rPr>
        <w:fldChar w:fldCharType="begin"/>
      </w:r>
      <w:r w:rsidR="00C67CDA" w:rsidRPr="00C67CDA">
        <w:rPr>
          <w:rFonts w:asciiTheme="majorBidi" w:hAnsiTheme="majorBidi" w:cstheme="majorBidi"/>
          <w:i w:val="0"/>
          <w:iCs w:val="0"/>
          <w:color w:val="auto"/>
          <w:sz w:val="22"/>
          <w:szCs w:val="22"/>
        </w:rPr>
        <w:instrText xml:space="preserve"> SEQ Figure \* ARABIC </w:instrText>
      </w:r>
      <w:r w:rsidR="00C67CDA" w:rsidRPr="00C67CDA">
        <w:rPr>
          <w:rFonts w:asciiTheme="majorBidi" w:hAnsiTheme="majorBidi" w:cstheme="majorBidi"/>
          <w:i w:val="0"/>
          <w:iCs w:val="0"/>
          <w:color w:val="auto"/>
          <w:sz w:val="22"/>
          <w:szCs w:val="22"/>
        </w:rPr>
        <w:fldChar w:fldCharType="separate"/>
      </w:r>
      <w:r w:rsidR="00111F12">
        <w:rPr>
          <w:rFonts w:asciiTheme="majorBidi" w:hAnsiTheme="majorBidi" w:cstheme="majorBidi"/>
          <w:i w:val="0"/>
          <w:iCs w:val="0"/>
          <w:noProof/>
          <w:color w:val="auto"/>
          <w:sz w:val="22"/>
          <w:szCs w:val="22"/>
        </w:rPr>
        <w:t>5</w:t>
      </w:r>
      <w:r w:rsidR="00C67CDA" w:rsidRPr="00C67CDA">
        <w:rPr>
          <w:rFonts w:asciiTheme="majorBidi" w:hAnsiTheme="majorBidi" w:cstheme="majorBidi"/>
          <w:i w:val="0"/>
          <w:iCs w:val="0"/>
          <w:color w:val="auto"/>
          <w:sz w:val="22"/>
          <w:szCs w:val="22"/>
        </w:rPr>
        <w:fldChar w:fldCharType="end"/>
      </w:r>
      <w:r w:rsidR="00C67CDA" w:rsidRPr="00C67CDA">
        <w:rPr>
          <w:rFonts w:asciiTheme="majorBidi" w:hAnsiTheme="majorBidi" w:cstheme="majorBidi"/>
          <w:i w:val="0"/>
          <w:iCs w:val="0"/>
          <w:color w:val="auto"/>
          <w:sz w:val="22"/>
          <w:szCs w:val="22"/>
        </w:rPr>
        <w:t xml:space="preserve">: Subgroup analysis for the effect of Web-Based Educational Interventions on </w:t>
      </w:r>
      <w:r w:rsidR="00697CC5" w:rsidRPr="00697CC5">
        <w:rPr>
          <w:rFonts w:asciiTheme="majorBidi" w:hAnsiTheme="majorBidi" w:cstheme="majorBidi"/>
          <w:i w:val="0"/>
          <w:iCs w:val="0"/>
          <w:color w:val="auto"/>
          <w:sz w:val="22"/>
          <w:szCs w:val="22"/>
        </w:rPr>
        <w:t>Help-seeking intentions/attitudes</w:t>
      </w:r>
      <w:r w:rsidR="00C67CDA" w:rsidRPr="00697CC5">
        <w:rPr>
          <w:rFonts w:asciiTheme="majorBidi" w:hAnsiTheme="majorBidi" w:cstheme="majorBidi"/>
          <w:i w:val="0"/>
          <w:iCs w:val="0"/>
          <w:color w:val="auto"/>
          <w:sz w:val="22"/>
          <w:szCs w:val="22"/>
        </w:rPr>
        <w:t>,</w:t>
      </w:r>
      <w:r w:rsidR="00C67CDA" w:rsidRPr="00C67CDA">
        <w:rPr>
          <w:rFonts w:asciiTheme="majorBidi" w:hAnsiTheme="majorBidi" w:cstheme="majorBidi"/>
          <w:i w:val="0"/>
          <w:iCs w:val="0"/>
          <w:color w:val="auto"/>
          <w:sz w:val="22"/>
          <w:szCs w:val="22"/>
        </w:rPr>
        <w:t xml:space="preserve"> expressed as the mean differences between the intervention and the control groups. </w:t>
      </w:r>
      <w:r w:rsidR="00C67CDA" w:rsidRPr="00C67CDA">
        <w:rPr>
          <w:rFonts w:asciiTheme="majorBidi" w:hAnsiTheme="majorBidi" w:cstheme="majorBidi"/>
          <w:i w:val="0"/>
          <w:iCs w:val="0"/>
          <w:color w:val="auto"/>
          <w:sz w:val="22"/>
          <w:szCs w:val="22"/>
        </w:rPr>
        <w:lastRenderedPageBreak/>
        <w:t xml:space="preserve">The area of each square is proportional to the inverse of the variance </w:t>
      </w:r>
      <w:r w:rsidR="00C67CDA" w:rsidRPr="00F22812">
        <w:rPr>
          <w:rFonts w:asciiTheme="majorBidi" w:hAnsiTheme="majorBidi" w:cstheme="majorBidi"/>
          <w:i w:val="0"/>
          <w:iCs w:val="0"/>
          <w:color w:val="auto"/>
          <w:sz w:val="22"/>
          <w:szCs w:val="22"/>
        </w:rPr>
        <w:t>of the SMD. Horizontal lines represent 95% CIs. Diamonds represent pooled estimates from random-effects analysis</w:t>
      </w:r>
    </w:p>
    <w:p w:rsidR="008F5B1D" w:rsidRDefault="008F5B1D" w:rsidP="008F5B1D">
      <w:pPr>
        <w:keepNext/>
        <w:jc w:val="center"/>
        <w:rPr>
          <w:noProof/>
        </w:rPr>
      </w:pPr>
    </w:p>
    <w:p w:rsidR="008F5B1D" w:rsidRDefault="008F5B1D" w:rsidP="008F5B1D">
      <w:pPr>
        <w:keepNext/>
        <w:jc w:val="center"/>
        <w:rPr>
          <w:rFonts w:asciiTheme="majorBidi" w:hAnsiTheme="majorBidi" w:cstheme="majorBidi"/>
        </w:rPr>
      </w:pPr>
      <w:r w:rsidRPr="008F5B1D">
        <w:rPr>
          <w:noProof/>
        </w:rPr>
        <w:drawing>
          <wp:inline distT="0" distB="0" distL="0" distR="0">
            <wp:extent cx="5942965" cy="3384378"/>
            <wp:effectExtent l="0" t="0" r="635" b="6985"/>
            <wp:docPr id="18" name="Picture 18" descr="E:\meta-analaysis\meta-1\a\MHL+article\graph\2.HS-SUB GROUP-SE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eta-analaysis\meta-1\a\MHL+article\graph\2.HS-SUB GROUP-SETTING.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3849" b="2904"/>
                    <a:stretch/>
                  </pic:blipFill>
                  <pic:spPr bwMode="auto">
                    <a:xfrm>
                      <a:off x="0" y="0"/>
                      <a:ext cx="5943600" cy="3384740"/>
                    </a:xfrm>
                    <a:prstGeom prst="rect">
                      <a:avLst/>
                    </a:prstGeom>
                    <a:noFill/>
                    <a:ln>
                      <a:noFill/>
                    </a:ln>
                    <a:extLst>
                      <a:ext uri="{53640926-AAD7-44D8-BBD7-CCE9431645EC}">
                        <a14:shadowObscured xmlns:a14="http://schemas.microsoft.com/office/drawing/2010/main"/>
                      </a:ext>
                    </a:extLst>
                  </pic:spPr>
                </pic:pic>
              </a:graphicData>
            </a:graphic>
          </wp:inline>
        </w:drawing>
      </w:r>
      <w:r w:rsidR="00F22812" w:rsidRPr="00C67CDA">
        <w:rPr>
          <w:rFonts w:asciiTheme="majorBidi" w:hAnsiTheme="majorBidi" w:cstheme="majorBidi"/>
        </w:rPr>
        <w:t xml:space="preserve">Figure </w:t>
      </w:r>
      <w:r w:rsidR="00F22812" w:rsidRPr="00C67CDA">
        <w:rPr>
          <w:rFonts w:asciiTheme="majorBidi" w:hAnsiTheme="majorBidi" w:cstheme="majorBidi"/>
          <w:i/>
          <w:iCs/>
        </w:rPr>
        <w:fldChar w:fldCharType="begin"/>
      </w:r>
      <w:r w:rsidR="00F22812" w:rsidRPr="00C67CDA">
        <w:rPr>
          <w:rFonts w:asciiTheme="majorBidi" w:hAnsiTheme="majorBidi" w:cstheme="majorBidi"/>
        </w:rPr>
        <w:instrText xml:space="preserve"> SEQ Figure \* ARABIC </w:instrText>
      </w:r>
      <w:r w:rsidR="00F22812" w:rsidRPr="00C67CDA">
        <w:rPr>
          <w:rFonts w:asciiTheme="majorBidi" w:hAnsiTheme="majorBidi" w:cstheme="majorBidi"/>
          <w:i/>
          <w:iCs/>
        </w:rPr>
        <w:fldChar w:fldCharType="separate"/>
      </w:r>
      <w:r w:rsidR="00111F12">
        <w:rPr>
          <w:rFonts w:asciiTheme="majorBidi" w:hAnsiTheme="majorBidi" w:cstheme="majorBidi"/>
          <w:noProof/>
        </w:rPr>
        <w:t>6</w:t>
      </w:r>
      <w:r w:rsidR="00F22812" w:rsidRPr="00C67CDA">
        <w:rPr>
          <w:rFonts w:asciiTheme="majorBidi" w:hAnsiTheme="majorBidi" w:cstheme="majorBidi"/>
          <w:i/>
          <w:iCs/>
        </w:rPr>
        <w:fldChar w:fldCharType="end"/>
      </w:r>
      <w:r w:rsidR="00F22812" w:rsidRPr="00C67CDA">
        <w:rPr>
          <w:rFonts w:asciiTheme="majorBidi" w:hAnsiTheme="majorBidi" w:cstheme="majorBidi"/>
        </w:rPr>
        <w:t xml:space="preserve">: Subgroup analysis for the effect of Web-Based Educational Interventions on </w:t>
      </w:r>
      <w:r w:rsidR="00697CC5" w:rsidRPr="00697CC5">
        <w:rPr>
          <w:rFonts w:asciiTheme="majorBidi" w:hAnsiTheme="majorBidi" w:cstheme="majorBidi"/>
        </w:rPr>
        <w:t>Help-seeking intentions/attitudes</w:t>
      </w:r>
      <w:r w:rsidR="00F22812" w:rsidRPr="00697CC5">
        <w:rPr>
          <w:rFonts w:asciiTheme="majorBidi" w:hAnsiTheme="majorBidi" w:cstheme="majorBidi"/>
        </w:rPr>
        <w:t>,</w:t>
      </w:r>
      <w:r w:rsidR="00F22812" w:rsidRPr="00C67CDA">
        <w:rPr>
          <w:rFonts w:asciiTheme="majorBidi" w:hAnsiTheme="majorBidi" w:cstheme="majorBidi"/>
        </w:rPr>
        <w:t xml:space="preserve"> expressed as the mean differences between the intervention and the control groups. The area of each square is proportional to the inverse of the variance</w:t>
      </w:r>
      <w:r w:rsidR="00C67CDA" w:rsidRPr="00C67CDA">
        <w:rPr>
          <w:rFonts w:asciiTheme="majorBidi" w:hAnsiTheme="majorBidi" w:cstheme="majorBidi"/>
        </w:rPr>
        <w:t xml:space="preserve"> </w:t>
      </w:r>
      <w:r w:rsidR="00C67CDA" w:rsidRPr="00F22812">
        <w:rPr>
          <w:rFonts w:asciiTheme="majorBidi" w:hAnsiTheme="majorBidi" w:cstheme="majorBidi"/>
        </w:rPr>
        <w:t>of the SMD. Horizontal lines represent 95% CIs. Diamonds represent pooled estimates from random-effects analysis</w:t>
      </w:r>
    </w:p>
    <w:p w:rsidR="00DD08E8" w:rsidRPr="00DD08E8" w:rsidRDefault="00DD08E8" w:rsidP="00DD08E8">
      <w:pPr>
        <w:keepNext/>
        <w:rPr>
          <w:b/>
          <w:bCs/>
          <w:i/>
          <w:iCs/>
          <w:sz w:val="24"/>
          <w:szCs w:val="24"/>
        </w:rPr>
      </w:pPr>
      <w:r w:rsidRPr="00DD08E8">
        <w:rPr>
          <w:rFonts w:asciiTheme="majorBidi" w:hAnsiTheme="majorBidi" w:cstheme="majorBidi"/>
          <w:b/>
          <w:bCs/>
          <w:i/>
          <w:iCs/>
          <w:sz w:val="24"/>
          <w:szCs w:val="24"/>
        </w:rPr>
        <w:t>Stigma</w:t>
      </w:r>
      <w:r>
        <w:rPr>
          <w:rFonts w:asciiTheme="majorBidi" w:hAnsiTheme="majorBidi" w:cstheme="majorBidi"/>
          <w:b/>
          <w:bCs/>
          <w:i/>
          <w:iCs/>
          <w:sz w:val="24"/>
          <w:szCs w:val="24"/>
        </w:rPr>
        <w:t>:</w:t>
      </w:r>
    </w:p>
    <w:p w:rsidR="00C67CDA" w:rsidRDefault="008F5B1D" w:rsidP="008F5B1D">
      <w:pPr>
        <w:pStyle w:val="Caption"/>
        <w:jc w:val="center"/>
        <w:rPr>
          <w:rFonts w:asciiTheme="majorBidi" w:hAnsiTheme="majorBidi" w:cstheme="majorBidi"/>
          <w:i w:val="0"/>
          <w:iCs w:val="0"/>
          <w:color w:val="auto"/>
          <w:sz w:val="22"/>
          <w:szCs w:val="22"/>
        </w:rPr>
      </w:pPr>
      <w:r w:rsidRPr="008F5B1D">
        <w:rPr>
          <w:rFonts w:asciiTheme="majorBidi" w:hAnsiTheme="majorBidi" w:cstheme="majorBidi"/>
          <w:i w:val="0"/>
          <w:iCs w:val="0"/>
          <w:noProof/>
          <w:color w:val="auto"/>
          <w:sz w:val="22"/>
          <w:szCs w:val="22"/>
        </w:rPr>
        <w:drawing>
          <wp:inline distT="0" distB="0" distL="0" distR="0">
            <wp:extent cx="5942844" cy="2718435"/>
            <wp:effectExtent l="0" t="0" r="1270" b="5715"/>
            <wp:docPr id="20" name="Picture 20" descr="E:\meta-analaysis\meta-1\a\MHL+article\graph\stigma-subgrou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eta-analaysis\meta-1\a\MHL+article\graph\stigma-subgroup-age.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5726"/>
                    <a:stretch/>
                  </pic:blipFill>
                  <pic:spPr bwMode="auto">
                    <a:xfrm>
                      <a:off x="0" y="0"/>
                      <a:ext cx="5943600" cy="2718781"/>
                    </a:xfrm>
                    <a:prstGeom prst="rect">
                      <a:avLst/>
                    </a:prstGeom>
                    <a:noFill/>
                    <a:ln>
                      <a:noFill/>
                    </a:ln>
                    <a:extLst>
                      <a:ext uri="{53640926-AAD7-44D8-BBD7-CCE9431645EC}">
                        <a14:shadowObscured xmlns:a14="http://schemas.microsoft.com/office/drawing/2010/main"/>
                      </a:ext>
                    </a:extLst>
                  </pic:spPr>
                </pic:pic>
              </a:graphicData>
            </a:graphic>
          </wp:inline>
        </w:drawing>
      </w:r>
      <w:r w:rsidR="00C67CDA" w:rsidRPr="00C67CDA">
        <w:rPr>
          <w:rFonts w:asciiTheme="majorBidi" w:hAnsiTheme="majorBidi" w:cstheme="majorBidi"/>
          <w:i w:val="0"/>
          <w:iCs w:val="0"/>
          <w:color w:val="auto"/>
          <w:sz w:val="22"/>
          <w:szCs w:val="22"/>
        </w:rPr>
        <w:t xml:space="preserve">Figure </w:t>
      </w:r>
      <w:r w:rsidR="00C67CDA" w:rsidRPr="00C67CDA">
        <w:rPr>
          <w:rFonts w:asciiTheme="majorBidi" w:hAnsiTheme="majorBidi" w:cstheme="majorBidi"/>
          <w:i w:val="0"/>
          <w:iCs w:val="0"/>
          <w:color w:val="auto"/>
          <w:sz w:val="22"/>
          <w:szCs w:val="22"/>
        </w:rPr>
        <w:fldChar w:fldCharType="begin"/>
      </w:r>
      <w:r w:rsidR="00C67CDA" w:rsidRPr="00C67CDA">
        <w:rPr>
          <w:rFonts w:asciiTheme="majorBidi" w:hAnsiTheme="majorBidi" w:cstheme="majorBidi"/>
          <w:i w:val="0"/>
          <w:iCs w:val="0"/>
          <w:color w:val="auto"/>
          <w:sz w:val="22"/>
          <w:szCs w:val="22"/>
        </w:rPr>
        <w:instrText xml:space="preserve"> SEQ Figure \* ARABIC </w:instrText>
      </w:r>
      <w:r w:rsidR="00C67CDA" w:rsidRPr="00C67CDA">
        <w:rPr>
          <w:rFonts w:asciiTheme="majorBidi" w:hAnsiTheme="majorBidi" w:cstheme="majorBidi"/>
          <w:i w:val="0"/>
          <w:iCs w:val="0"/>
          <w:color w:val="auto"/>
          <w:sz w:val="22"/>
          <w:szCs w:val="22"/>
        </w:rPr>
        <w:fldChar w:fldCharType="separate"/>
      </w:r>
      <w:r w:rsidR="00111F12">
        <w:rPr>
          <w:rFonts w:asciiTheme="majorBidi" w:hAnsiTheme="majorBidi" w:cstheme="majorBidi"/>
          <w:i w:val="0"/>
          <w:iCs w:val="0"/>
          <w:noProof/>
          <w:color w:val="auto"/>
          <w:sz w:val="22"/>
          <w:szCs w:val="22"/>
        </w:rPr>
        <w:t>7</w:t>
      </w:r>
      <w:r w:rsidR="00C67CDA" w:rsidRPr="00C67CDA">
        <w:rPr>
          <w:rFonts w:asciiTheme="majorBidi" w:hAnsiTheme="majorBidi" w:cstheme="majorBidi"/>
          <w:i w:val="0"/>
          <w:iCs w:val="0"/>
          <w:color w:val="auto"/>
          <w:sz w:val="22"/>
          <w:szCs w:val="22"/>
        </w:rPr>
        <w:fldChar w:fldCharType="end"/>
      </w:r>
      <w:r w:rsidR="00C67CDA" w:rsidRPr="00C67CDA">
        <w:rPr>
          <w:rFonts w:asciiTheme="majorBidi" w:hAnsiTheme="majorBidi" w:cstheme="majorBidi"/>
          <w:i w:val="0"/>
          <w:iCs w:val="0"/>
          <w:color w:val="auto"/>
          <w:sz w:val="22"/>
          <w:szCs w:val="22"/>
        </w:rPr>
        <w:t xml:space="preserve">: Subgroup analysis for the effect of Web-Based Educational Interventions on </w:t>
      </w:r>
      <w:r w:rsidR="00697CC5">
        <w:rPr>
          <w:rFonts w:asciiTheme="majorBidi" w:hAnsiTheme="majorBidi" w:cstheme="majorBidi"/>
          <w:i w:val="0"/>
          <w:iCs w:val="0"/>
          <w:color w:val="auto"/>
          <w:sz w:val="22"/>
          <w:szCs w:val="22"/>
        </w:rPr>
        <w:t>Stigma</w:t>
      </w:r>
      <w:r w:rsidR="00C67CDA" w:rsidRPr="00697CC5">
        <w:rPr>
          <w:rFonts w:asciiTheme="majorBidi" w:hAnsiTheme="majorBidi" w:cstheme="majorBidi"/>
          <w:i w:val="0"/>
          <w:iCs w:val="0"/>
          <w:color w:val="auto"/>
          <w:sz w:val="22"/>
          <w:szCs w:val="22"/>
        </w:rPr>
        <w:t>,</w:t>
      </w:r>
      <w:r w:rsidR="00C67CDA" w:rsidRPr="00C67CDA">
        <w:rPr>
          <w:rFonts w:asciiTheme="majorBidi" w:hAnsiTheme="majorBidi" w:cstheme="majorBidi"/>
          <w:i w:val="0"/>
          <w:iCs w:val="0"/>
          <w:color w:val="auto"/>
          <w:sz w:val="22"/>
          <w:szCs w:val="22"/>
        </w:rPr>
        <w:t xml:space="preserve"> expressed </w:t>
      </w:r>
      <w:r w:rsidR="00C67CDA" w:rsidRPr="00C67CDA">
        <w:rPr>
          <w:rFonts w:asciiTheme="majorBidi" w:hAnsiTheme="majorBidi" w:cstheme="majorBidi"/>
          <w:i w:val="0"/>
          <w:iCs w:val="0"/>
          <w:color w:val="auto"/>
          <w:sz w:val="22"/>
          <w:szCs w:val="22"/>
        </w:rPr>
        <w:lastRenderedPageBreak/>
        <w:t xml:space="preserve">as the mean differences between the intervention and the control groups. The area of each square is proportional to the inverse of the variance of the </w:t>
      </w:r>
      <w:r w:rsidR="00C67CDA" w:rsidRPr="00F22812">
        <w:rPr>
          <w:rFonts w:asciiTheme="majorBidi" w:hAnsiTheme="majorBidi" w:cstheme="majorBidi"/>
          <w:i w:val="0"/>
          <w:iCs w:val="0"/>
          <w:color w:val="auto"/>
          <w:sz w:val="22"/>
          <w:szCs w:val="22"/>
        </w:rPr>
        <w:t>SMD. Horizontal lines represent 95% CIs. Diamonds represent pooled estimates from random-effects analysis</w:t>
      </w:r>
    </w:p>
    <w:p w:rsidR="00C67CDA" w:rsidRDefault="00C67CDA" w:rsidP="008F5B1D">
      <w:pPr>
        <w:pStyle w:val="Caption"/>
        <w:jc w:val="center"/>
        <w:rPr>
          <w:noProof/>
        </w:rPr>
      </w:pPr>
    </w:p>
    <w:p w:rsidR="008F5B1D" w:rsidRDefault="008F5B1D" w:rsidP="008F5B1D">
      <w:pPr>
        <w:keepNext/>
        <w:jc w:val="center"/>
        <w:rPr>
          <w:noProof/>
        </w:rPr>
      </w:pPr>
    </w:p>
    <w:p w:rsidR="00C67CDA" w:rsidRPr="008F5B1D" w:rsidRDefault="008F5B1D" w:rsidP="008F5B1D">
      <w:pPr>
        <w:keepNext/>
        <w:jc w:val="center"/>
      </w:pPr>
      <w:r w:rsidRPr="008F5B1D">
        <w:rPr>
          <w:noProof/>
        </w:rPr>
        <w:drawing>
          <wp:inline distT="0" distB="0" distL="0" distR="0">
            <wp:extent cx="5942965" cy="2692400"/>
            <wp:effectExtent l="0" t="0" r="635" b="0"/>
            <wp:docPr id="21" name="Picture 21" descr="E:\meta-analaysis\meta-1\a\MHL+article\graph\3.stigma.sub qu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eta-analaysis\meta-1\a\MHL+article\graph\3.stigma.sub quality.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4947" b="3864"/>
                    <a:stretch/>
                  </pic:blipFill>
                  <pic:spPr bwMode="auto">
                    <a:xfrm>
                      <a:off x="0" y="0"/>
                      <a:ext cx="5943600" cy="2692688"/>
                    </a:xfrm>
                    <a:prstGeom prst="rect">
                      <a:avLst/>
                    </a:prstGeom>
                    <a:noFill/>
                    <a:ln>
                      <a:noFill/>
                    </a:ln>
                    <a:extLst>
                      <a:ext uri="{53640926-AAD7-44D8-BBD7-CCE9431645EC}">
                        <a14:shadowObscured xmlns:a14="http://schemas.microsoft.com/office/drawing/2010/main"/>
                      </a:ext>
                    </a:extLst>
                  </pic:spPr>
                </pic:pic>
              </a:graphicData>
            </a:graphic>
          </wp:inline>
        </w:drawing>
      </w:r>
      <w:r w:rsidR="00C67CDA" w:rsidRPr="00C67CDA">
        <w:rPr>
          <w:rFonts w:asciiTheme="majorBidi" w:hAnsiTheme="majorBidi" w:cstheme="majorBidi"/>
        </w:rPr>
        <w:t xml:space="preserve">Figure </w:t>
      </w:r>
      <w:r w:rsidR="00C67CDA" w:rsidRPr="00C67CDA">
        <w:rPr>
          <w:rFonts w:asciiTheme="majorBidi" w:hAnsiTheme="majorBidi" w:cstheme="majorBidi"/>
          <w:i/>
          <w:iCs/>
        </w:rPr>
        <w:fldChar w:fldCharType="begin"/>
      </w:r>
      <w:r w:rsidR="00C67CDA" w:rsidRPr="00C67CDA">
        <w:rPr>
          <w:rFonts w:asciiTheme="majorBidi" w:hAnsiTheme="majorBidi" w:cstheme="majorBidi"/>
        </w:rPr>
        <w:instrText xml:space="preserve"> SEQ Figure \* ARABIC </w:instrText>
      </w:r>
      <w:r w:rsidR="00C67CDA" w:rsidRPr="00C67CDA">
        <w:rPr>
          <w:rFonts w:asciiTheme="majorBidi" w:hAnsiTheme="majorBidi" w:cstheme="majorBidi"/>
          <w:i/>
          <w:iCs/>
        </w:rPr>
        <w:fldChar w:fldCharType="separate"/>
      </w:r>
      <w:r w:rsidR="00111F12">
        <w:rPr>
          <w:rFonts w:asciiTheme="majorBidi" w:hAnsiTheme="majorBidi" w:cstheme="majorBidi"/>
          <w:noProof/>
        </w:rPr>
        <w:t>8</w:t>
      </w:r>
      <w:r w:rsidR="00C67CDA" w:rsidRPr="00C67CDA">
        <w:rPr>
          <w:rFonts w:asciiTheme="majorBidi" w:hAnsiTheme="majorBidi" w:cstheme="majorBidi"/>
          <w:i/>
          <w:iCs/>
        </w:rPr>
        <w:fldChar w:fldCharType="end"/>
      </w:r>
      <w:r w:rsidR="00C67CDA" w:rsidRPr="00C67CDA">
        <w:rPr>
          <w:rFonts w:asciiTheme="majorBidi" w:hAnsiTheme="majorBidi" w:cstheme="majorBidi"/>
        </w:rPr>
        <w:t xml:space="preserve">: Subgroup analysis for the effect of Web-Based Educational Interventions on </w:t>
      </w:r>
      <w:r w:rsidR="00697CC5">
        <w:rPr>
          <w:rFonts w:asciiTheme="majorBidi" w:hAnsiTheme="majorBidi" w:cstheme="majorBidi"/>
          <w:i/>
          <w:iCs/>
        </w:rPr>
        <w:t>Stigma</w:t>
      </w:r>
      <w:r w:rsidR="00C67CDA" w:rsidRPr="00697CC5">
        <w:rPr>
          <w:rFonts w:asciiTheme="majorBidi" w:hAnsiTheme="majorBidi" w:cstheme="majorBidi"/>
        </w:rPr>
        <w:t>,</w:t>
      </w:r>
      <w:r w:rsidR="00C67CDA" w:rsidRPr="00C67CDA">
        <w:rPr>
          <w:rFonts w:asciiTheme="majorBidi" w:hAnsiTheme="majorBidi" w:cstheme="majorBidi"/>
        </w:rPr>
        <w:t xml:space="preserve"> expressed as the mean differences between the intervention and the control groups. The area of each square is proportional to the inverse of the variance of the </w:t>
      </w:r>
      <w:r w:rsidR="00C67CDA" w:rsidRPr="00F22812">
        <w:rPr>
          <w:rFonts w:asciiTheme="majorBidi" w:hAnsiTheme="majorBidi" w:cstheme="majorBidi"/>
        </w:rPr>
        <w:t>SMD. Horizontal lines represent 95% CIs. Diamonds represent pooled estimates from random-effects analysis</w:t>
      </w:r>
    </w:p>
    <w:p w:rsidR="00C67CDA" w:rsidRDefault="00C67CDA" w:rsidP="008F5B1D">
      <w:pPr>
        <w:pStyle w:val="Caption"/>
        <w:jc w:val="center"/>
        <w:rPr>
          <w:noProof/>
        </w:rPr>
      </w:pPr>
    </w:p>
    <w:p w:rsidR="008F5B1D" w:rsidRDefault="008F5B1D" w:rsidP="008F5B1D">
      <w:pPr>
        <w:keepNext/>
        <w:jc w:val="center"/>
        <w:rPr>
          <w:noProof/>
        </w:rPr>
      </w:pPr>
    </w:p>
    <w:p w:rsidR="00C67CDA" w:rsidRPr="008F5B1D" w:rsidRDefault="008F5B1D" w:rsidP="008F5B1D">
      <w:pPr>
        <w:keepNext/>
        <w:jc w:val="center"/>
      </w:pPr>
      <w:r w:rsidRPr="008F5B1D">
        <w:rPr>
          <w:noProof/>
        </w:rPr>
        <w:drawing>
          <wp:inline distT="0" distB="0" distL="0" distR="0">
            <wp:extent cx="5942965" cy="2705100"/>
            <wp:effectExtent l="0" t="0" r="635" b="0"/>
            <wp:docPr id="19" name="Picture 19" descr="E:\meta-analaysis\meta-1\a\MHL+article\graph\stigma-subgroup-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eta-analaysis\meta-1\a\MHL+article\graph\stigma-subgroup-time.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4076" b="4504"/>
                    <a:stretch/>
                  </pic:blipFill>
                  <pic:spPr bwMode="auto">
                    <a:xfrm>
                      <a:off x="0" y="0"/>
                      <a:ext cx="5943600" cy="2705389"/>
                    </a:xfrm>
                    <a:prstGeom prst="rect">
                      <a:avLst/>
                    </a:prstGeom>
                    <a:noFill/>
                    <a:ln>
                      <a:noFill/>
                    </a:ln>
                    <a:extLst>
                      <a:ext uri="{53640926-AAD7-44D8-BBD7-CCE9431645EC}">
                        <a14:shadowObscured xmlns:a14="http://schemas.microsoft.com/office/drawing/2010/main"/>
                      </a:ext>
                    </a:extLst>
                  </pic:spPr>
                </pic:pic>
              </a:graphicData>
            </a:graphic>
          </wp:inline>
        </w:drawing>
      </w:r>
      <w:r w:rsidR="00C67CDA" w:rsidRPr="00C67CDA">
        <w:rPr>
          <w:rFonts w:asciiTheme="majorBidi" w:hAnsiTheme="majorBidi" w:cstheme="majorBidi"/>
        </w:rPr>
        <w:t xml:space="preserve">Figure </w:t>
      </w:r>
      <w:r w:rsidR="00C67CDA" w:rsidRPr="00C67CDA">
        <w:rPr>
          <w:rFonts w:asciiTheme="majorBidi" w:hAnsiTheme="majorBidi" w:cstheme="majorBidi"/>
          <w:i/>
          <w:iCs/>
        </w:rPr>
        <w:fldChar w:fldCharType="begin"/>
      </w:r>
      <w:r w:rsidR="00C67CDA" w:rsidRPr="00C67CDA">
        <w:rPr>
          <w:rFonts w:asciiTheme="majorBidi" w:hAnsiTheme="majorBidi" w:cstheme="majorBidi"/>
        </w:rPr>
        <w:instrText xml:space="preserve"> SEQ Figure \* ARABIC </w:instrText>
      </w:r>
      <w:r w:rsidR="00C67CDA" w:rsidRPr="00C67CDA">
        <w:rPr>
          <w:rFonts w:asciiTheme="majorBidi" w:hAnsiTheme="majorBidi" w:cstheme="majorBidi"/>
          <w:i/>
          <w:iCs/>
        </w:rPr>
        <w:fldChar w:fldCharType="separate"/>
      </w:r>
      <w:r w:rsidR="00111F12">
        <w:rPr>
          <w:rFonts w:asciiTheme="majorBidi" w:hAnsiTheme="majorBidi" w:cstheme="majorBidi"/>
          <w:noProof/>
        </w:rPr>
        <w:t>9</w:t>
      </w:r>
      <w:r w:rsidR="00C67CDA" w:rsidRPr="00C67CDA">
        <w:rPr>
          <w:rFonts w:asciiTheme="majorBidi" w:hAnsiTheme="majorBidi" w:cstheme="majorBidi"/>
          <w:i/>
          <w:iCs/>
        </w:rPr>
        <w:fldChar w:fldCharType="end"/>
      </w:r>
      <w:r w:rsidR="00C67CDA" w:rsidRPr="00C67CDA">
        <w:rPr>
          <w:rFonts w:asciiTheme="majorBidi" w:hAnsiTheme="majorBidi" w:cstheme="majorBidi"/>
        </w:rPr>
        <w:t xml:space="preserve">: Subgroup analysis for the effect of Web-Based Educational Interventions on </w:t>
      </w:r>
      <w:r w:rsidR="00697CC5">
        <w:rPr>
          <w:rFonts w:asciiTheme="majorBidi" w:hAnsiTheme="majorBidi" w:cstheme="majorBidi"/>
          <w:i/>
          <w:iCs/>
        </w:rPr>
        <w:t>Stigma</w:t>
      </w:r>
      <w:r w:rsidR="00C67CDA" w:rsidRPr="00C67CDA">
        <w:rPr>
          <w:rFonts w:asciiTheme="majorBidi" w:hAnsiTheme="majorBidi" w:cstheme="majorBidi"/>
        </w:rPr>
        <w:t xml:space="preserve">, expressed </w:t>
      </w:r>
      <w:r w:rsidR="00C67CDA" w:rsidRPr="00C67CDA">
        <w:rPr>
          <w:rFonts w:asciiTheme="majorBidi" w:hAnsiTheme="majorBidi" w:cstheme="majorBidi"/>
        </w:rPr>
        <w:lastRenderedPageBreak/>
        <w:t xml:space="preserve">as the mean differences between the intervention and the control groups. The area of each square is proportional to the inverse of the variance of the </w:t>
      </w:r>
      <w:r w:rsidR="00C67CDA" w:rsidRPr="00F22812">
        <w:rPr>
          <w:rFonts w:asciiTheme="majorBidi" w:hAnsiTheme="majorBidi" w:cstheme="majorBidi"/>
        </w:rPr>
        <w:t>SMD. Horizontal lines represent 95% CIs. Diamonds represent pooled estimates from random-effects analysis</w:t>
      </w:r>
    </w:p>
    <w:p w:rsidR="00C67CDA" w:rsidRPr="00C67CDA" w:rsidRDefault="00C67CDA" w:rsidP="008F5B1D">
      <w:pPr>
        <w:pStyle w:val="Caption"/>
        <w:jc w:val="center"/>
      </w:pPr>
    </w:p>
    <w:p w:rsidR="00111F12" w:rsidRDefault="00111F12" w:rsidP="00111F12">
      <w:pPr>
        <w:pStyle w:val="Caption"/>
        <w:keepNext/>
        <w:jc w:val="center"/>
        <w:rPr>
          <w:noProof/>
        </w:rPr>
      </w:pPr>
    </w:p>
    <w:p w:rsidR="00F22812" w:rsidRPr="00111F12" w:rsidRDefault="00111F12" w:rsidP="00111F12">
      <w:pPr>
        <w:pStyle w:val="Caption"/>
        <w:keepNext/>
        <w:jc w:val="center"/>
        <w:rPr>
          <w:rFonts w:asciiTheme="majorBidi" w:hAnsiTheme="majorBidi" w:cstheme="majorBidi"/>
          <w:i w:val="0"/>
          <w:iCs w:val="0"/>
          <w:color w:val="auto"/>
          <w:sz w:val="22"/>
          <w:szCs w:val="22"/>
        </w:rPr>
      </w:pPr>
      <w:bookmarkStart w:id="0" w:name="_GoBack"/>
      <w:bookmarkEnd w:id="0"/>
      <w:r w:rsidRPr="00111F12">
        <w:rPr>
          <w:noProof/>
        </w:rPr>
        <w:drawing>
          <wp:inline distT="0" distB="0" distL="0" distR="0" wp14:anchorId="33745A81" wp14:editId="11C0E49A">
            <wp:extent cx="5942965" cy="2743001"/>
            <wp:effectExtent l="0" t="0" r="635" b="635"/>
            <wp:docPr id="3" name="Picture 3" descr="E:\meta-analaysis\meta-1\a\MHL+article\graph\3.stigma.sub.coun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eta-analaysis\meta-1\a\MHL+article\graph\3.stigma.sub.country.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6232" b="6935"/>
                    <a:stretch/>
                  </pic:blipFill>
                  <pic:spPr bwMode="auto">
                    <a:xfrm>
                      <a:off x="0" y="0"/>
                      <a:ext cx="5943600" cy="2743294"/>
                    </a:xfrm>
                    <a:prstGeom prst="rect">
                      <a:avLst/>
                    </a:prstGeom>
                    <a:noFill/>
                    <a:ln>
                      <a:noFill/>
                    </a:ln>
                    <a:extLst>
                      <a:ext uri="{53640926-AAD7-44D8-BBD7-CCE9431645EC}">
                        <a14:shadowObscured xmlns:a14="http://schemas.microsoft.com/office/drawing/2010/main"/>
                      </a:ext>
                    </a:extLst>
                  </pic:spPr>
                </pic:pic>
              </a:graphicData>
            </a:graphic>
          </wp:inline>
        </w:drawing>
      </w:r>
      <w:r w:rsidRPr="00111F12">
        <w:rPr>
          <w:rFonts w:asciiTheme="majorBidi" w:hAnsiTheme="majorBidi" w:cstheme="majorBidi"/>
          <w:i w:val="0"/>
          <w:iCs w:val="0"/>
          <w:color w:val="auto"/>
          <w:sz w:val="22"/>
          <w:szCs w:val="22"/>
        </w:rPr>
        <w:t xml:space="preserve">Figure </w:t>
      </w:r>
      <w:r w:rsidRPr="00111F12">
        <w:rPr>
          <w:rFonts w:asciiTheme="majorBidi" w:hAnsiTheme="majorBidi" w:cstheme="majorBidi"/>
          <w:i w:val="0"/>
          <w:iCs w:val="0"/>
          <w:color w:val="auto"/>
          <w:sz w:val="22"/>
          <w:szCs w:val="22"/>
        </w:rPr>
        <w:fldChar w:fldCharType="begin"/>
      </w:r>
      <w:r w:rsidRPr="00111F12">
        <w:rPr>
          <w:rFonts w:asciiTheme="majorBidi" w:hAnsiTheme="majorBidi" w:cstheme="majorBidi"/>
          <w:i w:val="0"/>
          <w:iCs w:val="0"/>
          <w:color w:val="auto"/>
          <w:sz w:val="22"/>
          <w:szCs w:val="22"/>
        </w:rPr>
        <w:instrText xml:space="preserve"> SEQ Figure \* ARABIC </w:instrText>
      </w:r>
      <w:r w:rsidRPr="00111F12">
        <w:rPr>
          <w:rFonts w:asciiTheme="majorBidi" w:hAnsiTheme="majorBidi" w:cstheme="majorBidi"/>
          <w:i w:val="0"/>
          <w:iCs w:val="0"/>
          <w:color w:val="auto"/>
          <w:sz w:val="22"/>
          <w:szCs w:val="22"/>
        </w:rPr>
        <w:fldChar w:fldCharType="separate"/>
      </w:r>
      <w:r w:rsidRPr="00111F12">
        <w:rPr>
          <w:rFonts w:asciiTheme="majorBidi" w:hAnsiTheme="majorBidi" w:cstheme="majorBidi"/>
          <w:i w:val="0"/>
          <w:iCs w:val="0"/>
          <w:color w:val="auto"/>
          <w:sz w:val="22"/>
          <w:szCs w:val="22"/>
        </w:rPr>
        <w:t>10</w:t>
      </w:r>
      <w:r w:rsidRPr="00111F12">
        <w:rPr>
          <w:rFonts w:asciiTheme="majorBidi" w:hAnsiTheme="majorBidi" w:cstheme="majorBidi"/>
          <w:i w:val="0"/>
          <w:iCs w:val="0"/>
          <w:color w:val="auto"/>
          <w:sz w:val="22"/>
          <w:szCs w:val="22"/>
        </w:rPr>
        <w:fldChar w:fldCharType="end"/>
      </w:r>
      <w:r w:rsidRPr="00111F12">
        <w:rPr>
          <w:rFonts w:asciiTheme="majorBidi" w:hAnsiTheme="majorBidi" w:cstheme="majorBidi"/>
          <w:i w:val="0"/>
          <w:iCs w:val="0"/>
          <w:color w:val="auto"/>
          <w:sz w:val="22"/>
          <w:szCs w:val="22"/>
        </w:rPr>
        <w:t xml:space="preserve">: Subgroup analysis for the effect of Web-Based Educational Interventions on Stigma, expressed as the mean differences between the intervention and the control groups. </w:t>
      </w:r>
      <w:r w:rsidRPr="00111F12">
        <w:rPr>
          <w:rFonts w:asciiTheme="majorBidi" w:hAnsiTheme="majorBidi" w:cstheme="majorBidi"/>
          <w:i w:val="0"/>
          <w:iCs w:val="0"/>
          <w:color w:val="auto"/>
          <w:sz w:val="22"/>
          <w:szCs w:val="22"/>
        </w:rPr>
        <w:t>The area of each square is proportional to the inverse of the variance of the SMD. Horizontal lines represent 95% CIs. Diamonds represent pooled estimates from random-effects analysis</w:t>
      </w:r>
    </w:p>
    <w:sectPr w:rsidR="00F22812" w:rsidRPr="00111F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4F"/>
    <w:rsid w:val="00111F12"/>
    <w:rsid w:val="003D3F4F"/>
    <w:rsid w:val="005C5D9C"/>
    <w:rsid w:val="00697CC5"/>
    <w:rsid w:val="0070214F"/>
    <w:rsid w:val="008F5B1D"/>
    <w:rsid w:val="00C67CDA"/>
    <w:rsid w:val="00CC5931"/>
    <w:rsid w:val="00D34B2B"/>
    <w:rsid w:val="00DD08E8"/>
    <w:rsid w:val="00F228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65F0"/>
  <w15:chartTrackingRefBased/>
  <w15:docId w15:val="{42313669-B311-4E75-AF53-6AE06EC21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2281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1D629-F495-48C5-B85E-39396CF0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abouzar aaa</cp:lastModifiedBy>
  <cp:revision>5</cp:revision>
  <dcterms:created xsi:type="dcterms:W3CDTF">2023-03-16T05:17:00Z</dcterms:created>
  <dcterms:modified xsi:type="dcterms:W3CDTF">2023-06-02T16:54:00Z</dcterms:modified>
</cp:coreProperties>
</file>