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Cs w:val="21"/>
        </w:rPr>
        <w:t xml:space="preserve">Table S1. 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Characteristics of the included and excluded population.</w:t>
      </w:r>
    </w:p>
    <w:tbl>
      <w:tblPr>
        <w:tblStyle w:val="4"/>
        <w:tblW w:w="757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0"/>
        <w:gridCol w:w="1747"/>
        <w:gridCol w:w="1637"/>
        <w:gridCol w:w="8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Characteristic</w:t>
            </w:r>
          </w:p>
        </w:tc>
        <w:tc>
          <w:tcPr>
            <w:tcW w:w="174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Excluded</w:t>
            </w:r>
          </w:p>
        </w:tc>
        <w:tc>
          <w:tcPr>
            <w:tcW w:w="163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Included</w:t>
            </w:r>
          </w:p>
        </w:tc>
        <w:tc>
          <w:tcPr>
            <w:tcW w:w="88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4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4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Sample size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18439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5145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Age, y, n (%) 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0.003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18"/>
                <w:szCs w:val="20"/>
                <w:lang w:eastAsia="en-US"/>
                <w14:textFill>
                  <w14:solidFill>
                    <w14:schemeClr w14:val="tx1"/>
                  </w14:solidFill>
                </w14:textFill>
              </w:rPr>
              <w:t>20 to &lt; 4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7662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41.55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2115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41.11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45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18"/>
                <w:szCs w:val="20"/>
                <w:lang w:eastAsia="en-US"/>
                <w14:textFill>
                  <w14:solidFill>
                    <w14:schemeClr w14:val="tx1"/>
                  </w14:solidFill>
                </w14:textFill>
              </w:rPr>
              <w:t>to &lt;60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4528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24.56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1171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22.76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18"/>
                <w:szCs w:val="20"/>
                <w:lang w:eastAsia="en-US"/>
                <w14:textFill>
                  <w14:solidFill>
                    <w14:schemeClr w14:val="tx1"/>
                  </w14:solidFill>
                </w14:textFill>
              </w:rPr>
              <w:t>≥60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6249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33.89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1859 (36.13)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Sex, n (%)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9073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49.21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2316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45.01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9366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0.79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2829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4.99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Educational level, n (%) 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&lt;High school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3804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20.64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1565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0.56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Completed high school 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4159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1072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0.93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&gt;High school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10468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56.80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2484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48.51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Race/ethnicity, n (%)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Non-Hispanic White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7151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38.78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1381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26.84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Non-Hispanic Black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4196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22.76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1141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22.18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Mexican American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2475 (13.42)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712 (13.84)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Other Hispanic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1886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10.23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592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11.51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Other Races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2731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14.81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1319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25.64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Marital status, n (%)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0.118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Married/living with partner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10804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58.62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2946 (57.40)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Widowed/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divorced/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separated/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never married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7626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41.38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2186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42.60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PIR, n (%)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&lt; 1.00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3580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21.28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1150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27.32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1.00 to &lt;2.00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4511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6.82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1182 (28.08)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≥2.00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8729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1.90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878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4.61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Smoking status, n (%)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Never smoking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10431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6.60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3105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60.47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Former smoker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4402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23.89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1051 (20.47)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Current smoker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3595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19.51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979 (19.07)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Alcohol status, n (%)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Never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drin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king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2527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14.47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8 (0.40%)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Former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drin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ker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2371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13.58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288 (14.34)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Current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drin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ker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12566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71.95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1712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85.26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HTN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n (%)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8087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3.81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(4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1.17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DM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n (%)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3625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19.88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011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19.85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0.965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CVD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n (%)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2003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10.86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630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12.25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Energy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intake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kcal/day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mean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(SD)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2115.88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(1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03.95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2043.06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1028.48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Physical activity, n (%)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Inactive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9339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50.65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2957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57.48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Moderate</w:t>
            </w: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4745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25.73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1180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22.94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V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igorous</w:t>
            </w:r>
          </w:p>
        </w:tc>
        <w:tc>
          <w:tcPr>
            <w:tcW w:w="1747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1400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7.59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348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6.77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81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31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Both 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oderate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and v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igorous</w:t>
            </w:r>
          </w:p>
        </w:tc>
        <w:tc>
          <w:tcPr>
            <w:tcW w:w="174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2955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16.03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659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12.81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Abbreviations:</w:t>
      </w:r>
      <w:r>
        <w:rPr>
          <w:rFonts w:ascii="Times New Roman" w:hAnsi="Times New Roman" w:eastAsia="宋体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SD, standard deviation; PIR, poverty-income ratio (ratio of family income to poverty threshold);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 xml:space="preserve"> HTN, hypertension; DM, d</w:t>
      </w:r>
      <w:r>
        <w:rPr>
          <w:rFonts w:ascii="Times New Roman" w:hAnsi="Times New Roman" w:cs="Times New Roman"/>
          <w:color w:val="000000"/>
          <w:sz w:val="18"/>
          <w:szCs w:val="18"/>
        </w:rPr>
        <w:t>iabetes mellitus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; CVD, c</w:t>
      </w:r>
      <w:r>
        <w:rPr>
          <w:rFonts w:ascii="Times New Roman" w:hAnsi="Times New Roman" w:cs="Times New Roman"/>
          <w:color w:val="000000"/>
          <w:sz w:val="18"/>
          <w:szCs w:val="18"/>
        </w:rPr>
        <w:t>ardiovascular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 xml:space="preserve"> d</w:t>
      </w:r>
      <w:r>
        <w:rPr>
          <w:rFonts w:ascii="Times New Roman" w:hAnsi="Times New Roman" w:cs="Times New Roman"/>
          <w:color w:val="000000"/>
          <w:sz w:val="18"/>
          <w:szCs w:val="18"/>
        </w:rPr>
        <w:t>iseas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e.</w:t>
      </w:r>
    </w:p>
    <w:p>
      <w:pP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</w:p>
    <w:p>
      <w:pP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</w:p>
    <w:p>
      <w:pPr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Cs w:val="21"/>
        </w:rPr>
        <w:t xml:space="preserve">Table S2. 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Missing covariates of study participants (</w:t>
      </w:r>
      <w:r>
        <w:rPr>
          <w:rFonts w:ascii="Times New Roman" w:hAnsi="Times New Roman" w:eastAsia="宋体" w:cs="Times New Roman"/>
          <w:i/>
          <w:iCs/>
          <w:color w:val="000000"/>
          <w:kern w:val="0"/>
          <w:szCs w:val="21"/>
        </w:rPr>
        <w:t>n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 xml:space="preserve"> =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18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</w:rPr>
        <w:t>,</w:t>
      </w:r>
      <w:bookmarkStart w:id="0" w:name="_GoBack"/>
      <w:bookmarkEnd w:id="0"/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439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).</w:t>
      </w:r>
    </w:p>
    <w:tbl>
      <w:tblPr>
        <w:tblStyle w:val="7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25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Variable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Number of patients (% missing)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Age 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 (0%)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 (0%)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Race/ethnicity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 (0%)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Educational level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Marital status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0.05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overty-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income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 xml:space="preserve"> ratio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1619 (8.78%)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Alcohol status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975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5.29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Smoking status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0.06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 (0%)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D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iabetes mellitus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203 (1.10%)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ardiovascular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 xml:space="preserve"> d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iseas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 (0.01%)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Physical activity</w:t>
            </w:r>
          </w:p>
        </w:tc>
        <w:tc>
          <w:tcPr>
            <w:tcW w:w="0" w:type="auto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 (0%)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Energy intake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0 (0%)</w:t>
            </w:r>
          </w:p>
        </w:tc>
      </w:tr>
    </w:tbl>
    <w:p>
      <w:pP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removePersonalInformation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4NTg1MjEzYTVjYWUzZDE4YTFkYzY5YWVjY2VhOTcifQ=="/>
  </w:docVars>
  <w:rsids>
    <w:rsidRoot w:val="0FFC54D3"/>
    <w:rsid w:val="000D46EB"/>
    <w:rsid w:val="00141820"/>
    <w:rsid w:val="001F1835"/>
    <w:rsid w:val="00324138"/>
    <w:rsid w:val="003B279C"/>
    <w:rsid w:val="00422323"/>
    <w:rsid w:val="00471ADB"/>
    <w:rsid w:val="0FFC54D3"/>
    <w:rsid w:val="31E367AE"/>
    <w:rsid w:val="60C70EC5"/>
    <w:rsid w:val="6AD9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qFormat/>
    <w:uiPriority w:val="0"/>
    <w:rPr>
      <w:sz w:val="20"/>
      <w:szCs w:val="20"/>
    </w:rPr>
  </w:style>
  <w:style w:type="paragraph" w:styleId="3">
    <w:name w:val="annotation subject"/>
    <w:basedOn w:val="2"/>
    <w:next w:val="2"/>
    <w:link w:val="9"/>
    <w:qFormat/>
    <w:uiPriority w:val="0"/>
    <w:rPr>
      <w:b/>
      <w:bCs/>
    </w:rPr>
  </w:style>
  <w:style w:type="character" w:styleId="6">
    <w:name w:val="annotation reference"/>
    <w:basedOn w:val="5"/>
    <w:qFormat/>
    <w:uiPriority w:val="0"/>
    <w:rPr>
      <w:sz w:val="16"/>
      <w:szCs w:val="16"/>
    </w:rPr>
  </w:style>
  <w:style w:type="table" w:customStyle="1" w:styleId="7">
    <w:name w:val="三线表"/>
    <w:basedOn w:val="4"/>
    <w:qFormat/>
    <w:uiPriority w:val="99"/>
    <w:rPr>
      <w:rFonts w:ascii="Times New Roman" w:hAnsi="Times New Roman" w:eastAsia="宋体" w:cs="Times New Roman"/>
    </w:rPr>
    <w:tblStylePr w:type="firstRow">
      <w:tcPr>
        <w:tcBorders>
          <w:top w:val="single" w:color="auto" w:sz="4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8">
    <w:name w:val="Comment Text Char"/>
    <w:basedOn w:val="5"/>
    <w:link w:val="2"/>
    <w:qFormat/>
    <w:uiPriority w:val="0"/>
    <w:rPr>
      <w:kern w:val="2"/>
      <w:lang w:val="en-US" w:eastAsia="zh-CN"/>
    </w:rPr>
  </w:style>
  <w:style w:type="character" w:customStyle="1" w:styleId="9">
    <w:name w:val="Comment Subject Char"/>
    <w:basedOn w:val="8"/>
    <w:link w:val="3"/>
    <w:qFormat/>
    <w:uiPriority w:val="0"/>
    <w:rPr>
      <w:b/>
      <w:bCs/>
      <w:kern w:val="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370</Words>
  <Characters>2054</Characters>
  <Lines>228</Lines>
  <Paragraphs>186</Paragraphs>
  <TotalTime>0</TotalTime>
  <ScaleCrop>false</ScaleCrop>
  <LinksUpToDate>false</LinksUpToDate>
  <CharactersWithSpaces>2238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2023-11-23T06:57:00Z</dcterms:created>
  <dcterms:modified xsi:type="dcterms:W3CDTF">2023-11-24T02:57:15Z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c17f18738fc8e1e070a658af365d941dbc52d34fb6468ac3aa8080aacb7dffbc</vt:lpwstr>
  </property>
  <property fmtid="{D5CDD505-2E9C-101B-9397-08002B2CF9AE}" pid="3" name="KSOProductBuildVer">
    <vt:lpwstr>2052-12.1.0.15712</vt:lpwstr>
  </property>
  <property fmtid="{D5CDD505-2E9C-101B-9397-08002B2CF9AE}" pid="4" name="ICV">
    <vt:lpwstr>FEAB8212386D4ACE966A72FEF1F6DE34_12</vt:lpwstr>
  </property>
</Properties>
</file>