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A23EFC" w14:textId="1FDADC9D" w:rsidR="005E23C1" w:rsidRDefault="00F37E58">
      <w:pPr>
        <w:rPr>
          <w:rFonts w:ascii="Times New Roman" w:eastAsia="Times New Roman" w:hAnsi="Times New Roman" w:cs="Times New Roman"/>
          <w:sz w:val="24"/>
          <w:szCs w:val="24"/>
        </w:rPr>
      </w:pPr>
      <w:r>
        <w:rPr>
          <w:rFonts w:ascii="Times New Roman" w:eastAsia="Times New Roman" w:hAnsi="Times New Roman" w:cs="Times New Roman"/>
          <w:sz w:val="24"/>
          <w:szCs w:val="24"/>
        </w:rPr>
        <w:t>Supplementary file</w:t>
      </w:r>
      <w:r w:rsidR="0015263D">
        <w:rPr>
          <w:rFonts w:ascii="Times New Roman" w:eastAsia="Times New Roman" w:hAnsi="Times New Roman" w:cs="Times New Roman"/>
          <w:sz w:val="24"/>
          <w:szCs w:val="24"/>
        </w:rPr>
        <w:t xml:space="preserve"> 2</w:t>
      </w:r>
      <w:r>
        <w:rPr>
          <w:rFonts w:ascii="Times New Roman" w:eastAsia="Times New Roman" w:hAnsi="Times New Roman" w:cs="Times New Roman"/>
          <w:sz w:val="24"/>
          <w:szCs w:val="24"/>
        </w:rPr>
        <w:t>: Limitations of included studies</w:t>
      </w:r>
    </w:p>
    <w:p w14:paraId="17571B72" w14:textId="77777777" w:rsidR="005E23C1" w:rsidRDefault="005E23C1">
      <w:pPr>
        <w:rPr>
          <w:rFonts w:ascii="Times New Roman" w:eastAsia="Times New Roman" w:hAnsi="Times New Roman" w:cs="Times New Roman"/>
          <w:sz w:val="24"/>
          <w:szCs w:val="24"/>
        </w:rPr>
      </w:pPr>
    </w:p>
    <w:p w14:paraId="03C4AC59" w14:textId="77777777" w:rsidR="005E23C1" w:rsidRDefault="005E23C1">
      <w:pPr>
        <w:rPr>
          <w:rFonts w:ascii="Times New Roman" w:eastAsia="Times New Roman" w:hAnsi="Times New Roman" w:cs="Times New Roman"/>
          <w:sz w:val="24"/>
          <w:szCs w:val="24"/>
        </w:rPr>
      </w:pPr>
    </w:p>
    <w:tbl>
      <w:tblPr>
        <w:tblStyle w:val="a"/>
        <w:tblW w:w="12930" w:type="dxa"/>
        <w:tblInd w:w="-1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85"/>
        <w:gridCol w:w="9645"/>
      </w:tblGrid>
      <w:tr w:rsidR="005E23C1" w14:paraId="64FBDA68" w14:textId="77777777">
        <w:tc>
          <w:tcPr>
            <w:tcW w:w="3285" w:type="dxa"/>
            <w:shd w:val="clear" w:color="auto" w:fill="auto"/>
            <w:tcMar>
              <w:top w:w="100" w:type="dxa"/>
              <w:left w:w="100" w:type="dxa"/>
              <w:bottom w:w="100" w:type="dxa"/>
              <w:right w:w="100" w:type="dxa"/>
            </w:tcMar>
          </w:tcPr>
          <w:p w14:paraId="2B149432" w14:textId="32D33612" w:rsidR="005E23C1" w:rsidRDefault="00F37E58" w:rsidP="00F37E58">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Authors</w:t>
            </w:r>
          </w:p>
        </w:tc>
        <w:tc>
          <w:tcPr>
            <w:tcW w:w="9645" w:type="dxa"/>
            <w:shd w:val="clear" w:color="auto" w:fill="auto"/>
            <w:tcMar>
              <w:top w:w="100" w:type="dxa"/>
              <w:left w:w="100" w:type="dxa"/>
              <w:bottom w:w="100" w:type="dxa"/>
              <w:right w:w="100" w:type="dxa"/>
            </w:tcMar>
          </w:tcPr>
          <w:p w14:paraId="4F860F0A" w14:textId="77777777" w:rsidR="005E23C1"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Quality Assessments</w:t>
            </w:r>
          </w:p>
        </w:tc>
      </w:tr>
      <w:tr w:rsidR="005E23C1" w14:paraId="327CECCB" w14:textId="77777777">
        <w:tc>
          <w:tcPr>
            <w:tcW w:w="328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2CF6B793" w14:textId="77777777" w:rsidR="005E23C1"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Broner et al., 2005</w:t>
            </w:r>
          </w:p>
        </w:tc>
        <w:tc>
          <w:tcPr>
            <w:tcW w:w="9645" w:type="dxa"/>
            <w:shd w:val="clear" w:color="auto" w:fill="auto"/>
            <w:tcMar>
              <w:top w:w="100" w:type="dxa"/>
              <w:left w:w="100" w:type="dxa"/>
              <w:bottom w:w="100" w:type="dxa"/>
              <w:right w:w="100" w:type="dxa"/>
            </w:tcMar>
          </w:tcPr>
          <w:p w14:paraId="0FED5C8B" w14:textId="77777777" w:rsidR="00452209" w:rsidRPr="00452209" w:rsidRDefault="00452209" w:rsidP="00452209">
            <w:pPr>
              <w:pStyle w:val="ListParagraph"/>
              <w:numPr>
                <w:ilvl w:val="0"/>
                <w:numId w:val="1"/>
              </w:numPr>
              <w:spacing w:line="240" w:lineRule="auto"/>
              <w:rPr>
                <w:rFonts w:ascii="Times New Roman" w:eastAsia="Times New Roman" w:hAnsi="Times New Roman" w:cs="Times New Roman"/>
                <w:sz w:val="24"/>
                <w:szCs w:val="24"/>
              </w:rPr>
            </w:pPr>
            <w:r w:rsidRPr="00452209">
              <w:rPr>
                <w:rFonts w:ascii="Times New Roman" w:eastAsia="Times New Roman" w:hAnsi="Times New Roman" w:cs="Times New Roman"/>
                <w:sz w:val="24"/>
                <w:szCs w:val="24"/>
              </w:rPr>
              <w:t>Small sample size and potential sample bias</w:t>
            </w:r>
          </w:p>
          <w:p w14:paraId="200407AE" w14:textId="77777777" w:rsidR="00452209" w:rsidRPr="00452209" w:rsidRDefault="00452209" w:rsidP="00452209">
            <w:pPr>
              <w:pStyle w:val="ListParagraph"/>
              <w:numPr>
                <w:ilvl w:val="0"/>
                <w:numId w:val="1"/>
              </w:numPr>
              <w:spacing w:line="240" w:lineRule="auto"/>
              <w:rPr>
                <w:rFonts w:ascii="Times New Roman" w:eastAsia="Times New Roman" w:hAnsi="Times New Roman" w:cs="Times New Roman"/>
                <w:sz w:val="24"/>
                <w:szCs w:val="24"/>
              </w:rPr>
            </w:pPr>
            <w:r w:rsidRPr="00452209">
              <w:rPr>
                <w:rFonts w:ascii="Times New Roman" w:eastAsia="Times New Roman" w:hAnsi="Times New Roman" w:cs="Times New Roman"/>
                <w:sz w:val="24"/>
                <w:szCs w:val="24"/>
              </w:rPr>
              <w:t xml:space="preserve">The possibility of Type I error, requiring caution in interpreting results and necessitating future study and replication. </w:t>
            </w:r>
          </w:p>
          <w:p w14:paraId="55A7671D" w14:textId="77777777" w:rsidR="00452209" w:rsidRPr="00452209" w:rsidRDefault="00452209" w:rsidP="00452209">
            <w:pPr>
              <w:pStyle w:val="ListParagraph"/>
              <w:numPr>
                <w:ilvl w:val="0"/>
                <w:numId w:val="1"/>
              </w:numPr>
              <w:spacing w:line="240" w:lineRule="auto"/>
              <w:rPr>
                <w:rFonts w:ascii="Times New Roman" w:eastAsia="Times New Roman" w:hAnsi="Times New Roman" w:cs="Times New Roman"/>
                <w:sz w:val="24"/>
                <w:szCs w:val="24"/>
              </w:rPr>
            </w:pPr>
            <w:r w:rsidRPr="00452209">
              <w:rPr>
                <w:rFonts w:ascii="Times New Roman" w:eastAsia="Times New Roman" w:hAnsi="Times New Roman" w:cs="Times New Roman"/>
                <w:sz w:val="24"/>
                <w:szCs w:val="24"/>
              </w:rPr>
              <w:t xml:space="preserve">Possible bias since programs did not consistently record all information (date of referral, program acceptance, whether the diversion failed prior to jail release), </w:t>
            </w:r>
          </w:p>
          <w:p w14:paraId="122BB9A0" w14:textId="77777777" w:rsidR="005E23C1" w:rsidRPr="00452209" w:rsidRDefault="00452209" w:rsidP="00452209">
            <w:pPr>
              <w:pStyle w:val="ListParagraph"/>
              <w:numPr>
                <w:ilvl w:val="0"/>
                <w:numId w:val="1"/>
              </w:numPr>
              <w:spacing w:line="240" w:lineRule="auto"/>
              <w:rPr>
                <w:rFonts w:ascii="Times New Roman" w:eastAsia="Times New Roman" w:hAnsi="Times New Roman" w:cs="Times New Roman"/>
                <w:sz w:val="24"/>
                <w:szCs w:val="24"/>
              </w:rPr>
            </w:pPr>
            <w:r w:rsidRPr="00452209">
              <w:rPr>
                <w:rFonts w:ascii="Times New Roman" w:eastAsia="Times New Roman" w:hAnsi="Times New Roman" w:cs="Times New Roman"/>
                <w:sz w:val="24"/>
                <w:szCs w:val="24"/>
              </w:rPr>
              <w:t xml:space="preserve">Lengths of stay in jail were calculated from entrance into the correctional system  </w:t>
            </w:r>
          </w:p>
        </w:tc>
      </w:tr>
      <w:tr w:rsidR="005E23C1" w14:paraId="54A8CABE" w14:textId="77777777">
        <w:tc>
          <w:tcPr>
            <w:tcW w:w="3285" w:type="dxa"/>
            <w:tcBorders>
              <w:left w:val="single" w:sz="8" w:space="0" w:color="000000"/>
              <w:bottom w:val="single" w:sz="8" w:space="0" w:color="000000"/>
              <w:right w:val="single" w:sz="8" w:space="0" w:color="000000"/>
            </w:tcBorders>
            <w:tcMar>
              <w:top w:w="0" w:type="dxa"/>
              <w:left w:w="100" w:type="dxa"/>
              <w:bottom w:w="0" w:type="dxa"/>
              <w:right w:w="100" w:type="dxa"/>
            </w:tcMar>
          </w:tcPr>
          <w:p w14:paraId="7D94EE07" w14:textId="77777777" w:rsidR="005E23C1"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Clayton et al., 2013</w:t>
            </w:r>
          </w:p>
        </w:tc>
        <w:tc>
          <w:tcPr>
            <w:tcW w:w="9645" w:type="dxa"/>
            <w:shd w:val="clear" w:color="auto" w:fill="auto"/>
            <w:tcMar>
              <w:top w:w="100" w:type="dxa"/>
              <w:left w:w="100" w:type="dxa"/>
              <w:bottom w:w="100" w:type="dxa"/>
              <w:right w:w="100" w:type="dxa"/>
            </w:tcMar>
          </w:tcPr>
          <w:p w14:paraId="557C6AEB" w14:textId="77777777" w:rsidR="00452209" w:rsidRPr="00452209" w:rsidRDefault="00452209" w:rsidP="00452209">
            <w:pPr>
              <w:pStyle w:val="ListParagraph"/>
              <w:numPr>
                <w:ilvl w:val="0"/>
                <w:numId w:val="2"/>
              </w:numPr>
              <w:spacing w:line="240" w:lineRule="auto"/>
              <w:rPr>
                <w:rFonts w:ascii="Times New Roman" w:eastAsia="Times New Roman" w:hAnsi="Times New Roman" w:cs="Times New Roman"/>
                <w:sz w:val="24"/>
                <w:szCs w:val="24"/>
              </w:rPr>
            </w:pPr>
            <w:r w:rsidRPr="00452209">
              <w:rPr>
                <w:rFonts w:ascii="Times New Roman" w:eastAsia="Times New Roman" w:hAnsi="Times New Roman" w:cs="Times New Roman"/>
                <w:sz w:val="24"/>
                <w:szCs w:val="24"/>
              </w:rPr>
              <w:t xml:space="preserve">The extra assistance and attention intervention participants received may have facilitated the outcomes reported regardless of the intervention received.  </w:t>
            </w:r>
          </w:p>
          <w:p w14:paraId="211E9443" w14:textId="77777777" w:rsidR="00452209" w:rsidRPr="00452209" w:rsidRDefault="00452209" w:rsidP="00452209">
            <w:pPr>
              <w:pStyle w:val="ListParagraph"/>
              <w:numPr>
                <w:ilvl w:val="0"/>
                <w:numId w:val="2"/>
              </w:numPr>
              <w:spacing w:line="240" w:lineRule="auto"/>
              <w:rPr>
                <w:rFonts w:ascii="Times New Roman" w:eastAsia="Times New Roman" w:hAnsi="Times New Roman" w:cs="Times New Roman"/>
                <w:sz w:val="24"/>
                <w:szCs w:val="24"/>
              </w:rPr>
            </w:pPr>
            <w:r w:rsidRPr="00452209">
              <w:rPr>
                <w:rFonts w:ascii="Times New Roman" w:eastAsia="Times New Roman" w:hAnsi="Times New Roman" w:cs="Times New Roman"/>
                <w:sz w:val="24"/>
                <w:szCs w:val="24"/>
              </w:rPr>
              <w:t xml:space="preserve">Study design did not allow to differentiate the relative importance of peer mentor, class, and valued role components in producing the findings. </w:t>
            </w:r>
          </w:p>
          <w:p w14:paraId="2D2A8E7B" w14:textId="77777777" w:rsidR="005E23C1" w:rsidRPr="00452209" w:rsidRDefault="00000000" w:rsidP="00452209">
            <w:pPr>
              <w:pStyle w:val="ListParagraph"/>
              <w:numPr>
                <w:ilvl w:val="0"/>
                <w:numId w:val="2"/>
              </w:numPr>
              <w:spacing w:line="240" w:lineRule="auto"/>
              <w:rPr>
                <w:rFonts w:ascii="Times New Roman" w:eastAsia="Times New Roman" w:hAnsi="Times New Roman" w:cs="Times New Roman"/>
                <w:sz w:val="24"/>
                <w:szCs w:val="24"/>
              </w:rPr>
            </w:pPr>
            <w:r w:rsidRPr="00452209">
              <w:rPr>
                <w:rFonts w:ascii="Times New Roman" w:eastAsia="Times New Roman" w:hAnsi="Times New Roman" w:cs="Times New Roman"/>
                <w:sz w:val="24"/>
                <w:szCs w:val="24"/>
              </w:rPr>
              <w:t xml:space="preserve">The development of the three-pronged intervention itself— peer mentor support, classes, and valued roles represented the investigators’ ‘‘reasonable’’ approach to translating our theoretical framework of the five Rs of citizenship (rights, responsibilities, roles, resources, and relationships) into program elements. </w:t>
            </w:r>
            <w:r w:rsidR="00452209" w:rsidRPr="00452209">
              <w:rPr>
                <w:rFonts w:ascii="Times New Roman" w:eastAsia="Times New Roman" w:hAnsi="Times New Roman" w:cs="Times New Roman"/>
                <w:sz w:val="24"/>
                <w:szCs w:val="24"/>
              </w:rPr>
              <w:t xml:space="preserve"> </w:t>
            </w:r>
          </w:p>
        </w:tc>
      </w:tr>
      <w:tr w:rsidR="005E23C1" w14:paraId="35118EB0" w14:textId="77777777">
        <w:tc>
          <w:tcPr>
            <w:tcW w:w="3285" w:type="dxa"/>
            <w:tcBorders>
              <w:left w:val="single" w:sz="8" w:space="0" w:color="000000"/>
              <w:bottom w:val="single" w:sz="8" w:space="0" w:color="000000"/>
              <w:right w:val="single" w:sz="8" w:space="0" w:color="000000"/>
            </w:tcBorders>
            <w:tcMar>
              <w:top w:w="0" w:type="dxa"/>
              <w:left w:w="100" w:type="dxa"/>
              <w:bottom w:w="0" w:type="dxa"/>
              <w:right w:w="100" w:type="dxa"/>
            </w:tcMar>
          </w:tcPr>
          <w:p w14:paraId="6A76AE7E" w14:textId="77777777" w:rsidR="005E23C1" w:rsidRDefault="00000000">
            <w:pPr>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Condelli</w:t>
            </w:r>
            <w:proofErr w:type="spellEnd"/>
            <w:r>
              <w:rPr>
                <w:rFonts w:ascii="Times New Roman" w:eastAsia="Times New Roman" w:hAnsi="Times New Roman" w:cs="Times New Roman"/>
                <w:sz w:val="24"/>
                <w:szCs w:val="24"/>
              </w:rPr>
              <w:t xml:space="preserve"> et al., 1997</w:t>
            </w:r>
          </w:p>
        </w:tc>
        <w:tc>
          <w:tcPr>
            <w:tcW w:w="9645" w:type="dxa"/>
            <w:shd w:val="clear" w:color="auto" w:fill="auto"/>
            <w:tcMar>
              <w:top w:w="100" w:type="dxa"/>
              <w:left w:w="100" w:type="dxa"/>
              <w:bottom w:w="100" w:type="dxa"/>
              <w:right w:w="100" w:type="dxa"/>
            </w:tcMar>
          </w:tcPr>
          <w:p w14:paraId="6610FEF3" w14:textId="77777777" w:rsidR="005E23C1" w:rsidRPr="00996488" w:rsidRDefault="00996488" w:rsidP="00996488">
            <w:pPr>
              <w:pStyle w:val="ListParagraph"/>
              <w:numPr>
                <w:ilvl w:val="0"/>
                <w:numId w:val="3"/>
              </w:numPr>
              <w:spacing w:line="240" w:lineRule="auto"/>
              <w:rPr>
                <w:rFonts w:ascii="Times New Roman" w:eastAsia="Times New Roman" w:hAnsi="Times New Roman" w:cs="Times New Roman"/>
                <w:sz w:val="24"/>
                <w:szCs w:val="24"/>
              </w:rPr>
            </w:pPr>
            <w:r w:rsidRPr="00996488">
              <w:rPr>
                <w:rFonts w:ascii="Times New Roman" w:eastAsia="Times New Roman" w:hAnsi="Times New Roman" w:cs="Times New Roman"/>
                <w:sz w:val="24"/>
                <w:szCs w:val="24"/>
              </w:rPr>
              <w:t xml:space="preserve">Stringent exclusion criteria that excluded some inmates who were too unwell or who recovered too quickly.   </w:t>
            </w:r>
          </w:p>
        </w:tc>
      </w:tr>
      <w:tr w:rsidR="005E23C1" w14:paraId="7B559FD9" w14:textId="77777777">
        <w:tc>
          <w:tcPr>
            <w:tcW w:w="3285" w:type="dxa"/>
            <w:tcBorders>
              <w:left w:val="single" w:sz="8" w:space="0" w:color="000000"/>
              <w:bottom w:val="single" w:sz="8" w:space="0" w:color="000000"/>
              <w:right w:val="single" w:sz="8" w:space="0" w:color="000000"/>
            </w:tcBorders>
            <w:tcMar>
              <w:top w:w="0" w:type="dxa"/>
              <w:left w:w="100" w:type="dxa"/>
              <w:bottom w:w="0" w:type="dxa"/>
              <w:right w:w="100" w:type="dxa"/>
            </w:tcMar>
          </w:tcPr>
          <w:p w14:paraId="7D9BCAAE" w14:textId="77777777" w:rsidR="005E23C1"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Johnson et al. 2008</w:t>
            </w:r>
          </w:p>
        </w:tc>
        <w:tc>
          <w:tcPr>
            <w:tcW w:w="9645" w:type="dxa"/>
            <w:shd w:val="clear" w:color="auto" w:fill="auto"/>
            <w:tcMar>
              <w:top w:w="100" w:type="dxa"/>
              <w:left w:w="100" w:type="dxa"/>
              <w:bottom w:w="100" w:type="dxa"/>
              <w:right w:w="100" w:type="dxa"/>
            </w:tcMar>
          </w:tcPr>
          <w:p w14:paraId="5CBB5FC2" w14:textId="77777777" w:rsidR="00996488" w:rsidRPr="00996488" w:rsidRDefault="00996488" w:rsidP="00996488">
            <w:pPr>
              <w:pStyle w:val="ListParagraph"/>
              <w:numPr>
                <w:ilvl w:val="0"/>
                <w:numId w:val="3"/>
              </w:numPr>
              <w:spacing w:line="240" w:lineRule="auto"/>
              <w:rPr>
                <w:rFonts w:ascii="Times New Roman" w:eastAsia="Times New Roman" w:hAnsi="Times New Roman" w:cs="Times New Roman"/>
                <w:sz w:val="24"/>
                <w:szCs w:val="24"/>
              </w:rPr>
            </w:pPr>
            <w:r w:rsidRPr="00996488">
              <w:rPr>
                <w:rFonts w:ascii="Times New Roman" w:eastAsia="Times New Roman" w:hAnsi="Times New Roman" w:cs="Times New Roman"/>
                <w:sz w:val="24"/>
                <w:szCs w:val="24"/>
              </w:rPr>
              <w:t>Small sample size (n = 26)</w:t>
            </w:r>
          </w:p>
          <w:p w14:paraId="1B557AB5" w14:textId="77777777" w:rsidR="00996488" w:rsidRPr="00996488" w:rsidRDefault="00996488" w:rsidP="00996488">
            <w:pPr>
              <w:pStyle w:val="ListParagraph"/>
              <w:numPr>
                <w:ilvl w:val="0"/>
                <w:numId w:val="3"/>
              </w:numPr>
              <w:spacing w:line="240" w:lineRule="auto"/>
              <w:rPr>
                <w:rFonts w:ascii="Times New Roman" w:eastAsia="Times New Roman" w:hAnsi="Times New Roman" w:cs="Times New Roman"/>
                <w:sz w:val="24"/>
                <w:szCs w:val="24"/>
              </w:rPr>
            </w:pPr>
            <w:r w:rsidRPr="00996488">
              <w:rPr>
                <w:rFonts w:ascii="Times New Roman" w:eastAsia="Times New Roman" w:hAnsi="Times New Roman" w:cs="Times New Roman"/>
                <w:sz w:val="24"/>
                <w:szCs w:val="24"/>
              </w:rPr>
              <w:t xml:space="preserve">Lack of a control group, the lack of formal treatment adherence or competence monitoring, use of self-report measures of substance use only, and assessments after the acute treatment phase only. Participants received other services and almost half of the participants were on antidepressants, making it impossible to conclude that the observed changes were due to IPT  </w:t>
            </w:r>
          </w:p>
          <w:p w14:paraId="39513471" w14:textId="77777777" w:rsidR="005E23C1" w:rsidRPr="00996488" w:rsidRDefault="00996488" w:rsidP="00996488">
            <w:pPr>
              <w:pStyle w:val="ListParagraph"/>
              <w:numPr>
                <w:ilvl w:val="0"/>
                <w:numId w:val="3"/>
              </w:numPr>
              <w:spacing w:line="240" w:lineRule="auto"/>
              <w:rPr>
                <w:rFonts w:ascii="Times New Roman" w:eastAsia="Times New Roman" w:hAnsi="Times New Roman" w:cs="Times New Roman"/>
                <w:sz w:val="24"/>
                <w:szCs w:val="24"/>
              </w:rPr>
            </w:pPr>
            <w:r w:rsidRPr="00996488">
              <w:rPr>
                <w:rFonts w:ascii="Times New Roman" w:eastAsia="Times New Roman" w:hAnsi="Times New Roman" w:cs="Times New Roman"/>
                <w:sz w:val="24"/>
                <w:szCs w:val="24"/>
              </w:rPr>
              <w:lastRenderedPageBreak/>
              <w:t xml:space="preserve">Study does not provide any information about whether the women were able to maintain their gains in depressive symptoms and social support after they left prison or whether these gains translated into lower substance use disorder relapse risk </w:t>
            </w:r>
            <w:proofErr w:type="spellStart"/>
            <w:r w:rsidRPr="00996488">
              <w:rPr>
                <w:rFonts w:ascii="Times New Roman" w:eastAsia="Times New Roman" w:hAnsi="Times New Roman" w:cs="Times New Roman"/>
                <w:sz w:val="24"/>
                <w:szCs w:val="24"/>
              </w:rPr>
              <w:t>postrelease</w:t>
            </w:r>
            <w:proofErr w:type="spellEnd"/>
            <w:r w:rsidRPr="00996488">
              <w:rPr>
                <w:rFonts w:ascii="Times New Roman" w:eastAsia="Times New Roman" w:hAnsi="Times New Roman" w:cs="Times New Roman"/>
                <w:sz w:val="24"/>
                <w:szCs w:val="24"/>
              </w:rPr>
              <w:t xml:space="preserve">.  </w:t>
            </w:r>
          </w:p>
        </w:tc>
      </w:tr>
      <w:tr w:rsidR="005E23C1" w14:paraId="3703CEC9" w14:textId="77777777">
        <w:tc>
          <w:tcPr>
            <w:tcW w:w="3285" w:type="dxa"/>
            <w:tcBorders>
              <w:left w:val="single" w:sz="8" w:space="0" w:color="000000"/>
              <w:bottom w:val="single" w:sz="8" w:space="0" w:color="000000"/>
              <w:right w:val="single" w:sz="8" w:space="0" w:color="000000"/>
            </w:tcBorders>
            <w:tcMar>
              <w:top w:w="0" w:type="dxa"/>
              <w:left w:w="100" w:type="dxa"/>
              <w:bottom w:w="0" w:type="dxa"/>
              <w:right w:w="100" w:type="dxa"/>
            </w:tcMar>
          </w:tcPr>
          <w:p w14:paraId="1EE24F01" w14:textId="77777777" w:rsidR="005E23C1"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Johnson et al., 2012</w:t>
            </w:r>
          </w:p>
        </w:tc>
        <w:tc>
          <w:tcPr>
            <w:tcW w:w="9645" w:type="dxa"/>
            <w:shd w:val="clear" w:color="auto" w:fill="auto"/>
            <w:tcMar>
              <w:top w:w="100" w:type="dxa"/>
              <w:left w:w="100" w:type="dxa"/>
              <w:bottom w:w="100" w:type="dxa"/>
              <w:right w:w="100" w:type="dxa"/>
            </w:tcMar>
          </w:tcPr>
          <w:p w14:paraId="6AFDA6E9" w14:textId="77777777" w:rsidR="00996488" w:rsidRPr="00996488" w:rsidRDefault="00996488" w:rsidP="00996488">
            <w:pPr>
              <w:pStyle w:val="ListParagraph"/>
              <w:numPr>
                <w:ilvl w:val="0"/>
                <w:numId w:val="4"/>
              </w:numPr>
              <w:spacing w:line="240" w:lineRule="auto"/>
              <w:rPr>
                <w:rFonts w:ascii="Times New Roman" w:eastAsia="Times New Roman" w:hAnsi="Times New Roman" w:cs="Times New Roman"/>
                <w:sz w:val="24"/>
                <w:szCs w:val="24"/>
              </w:rPr>
            </w:pPr>
            <w:r w:rsidRPr="00996488">
              <w:rPr>
                <w:rFonts w:ascii="Times New Roman" w:eastAsia="Times New Roman" w:hAnsi="Times New Roman" w:cs="Times New Roman"/>
                <w:sz w:val="24"/>
                <w:szCs w:val="24"/>
              </w:rPr>
              <w:t xml:space="preserve">Small sample size, short follow-up period limiting ability to meaningfully test other potentially important outcomes (e.g., prison suicide attempts, recidivism). </w:t>
            </w:r>
          </w:p>
          <w:p w14:paraId="1FF938C6" w14:textId="77777777" w:rsidR="005E23C1" w:rsidRPr="00996488" w:rsidRDefault="00996488" w:rsidP="00996488">
            <w:pPr>
              <w:pStyle w:val="ListParagraph"/>
              <w:numPr>
                <w:ilvl w:val="0"/>
                <w:numId w:val="4"/>
              </w:numPr>
              <w:spacing w:line="240" w:lineRule="auto"/>
              <w:rPr>
                <w:rFonts w:ascii="Times New Roman" w:eastAsia="Times New Roman" w:hAnsi="Times New Roman" w:cs="Times New Roman"/>
                <w:sz w:val="24"/>
                <w:szCs w:val="24"/>
              </w:rPr>
            </w:pPr>
            <w:r w:rsidRPr="00996488">
              <w:rPr>
                <w:rFonts w:ascii="Times New Roman" w:eastAsia="Times New Roman" w:hAnsi="Times New Roman" w:cs="Times New Roman"/>
                <w:sz w:val="24"/>
                <w:szCs w:val="24"/>
              </w:rPr>
              <w:t xml:space="preserve">It is possible that non-specific factors may have accounted for the decrease in depressive symptoms during incarceration for IPT condition compared to the matched attention placebo condition.  </w:t>
            </w:r>
          </w:p>
        </w:tc>
      </w:tr>
      <w:tr w:rsidR="005E23C1" w14:paraId="6042CFE5" w14:textId="77777777">
        <w:tc>
          <w:tcPr>
            <w:tcW w:w="328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2820BA1B" w14:textId="77777777" w:rsidR="005E23C1"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Johnson et al., 2019</w:t>
            </w:r>
          </w:p>
        </w:tc>
        <w:tc>
          <w:tcPr>
            <w:tcW w:w="9645" w:type="dxa"/>
            <w:shd w:val="clear" w:color="auto" w:fill="auto"/>
            <w:tcMar>
              <w:top w:w="100" w:type="dxa"/>
              <w:left w:w="100" w:type="dxa"/>
              <w:bottom w:w="100" w:type="dxa"/>
              <w:right w:w="100" w:type="dxa"/>
            </w:tcMar>
          </w:tcPr>
          <w:p w14:paraId="4D812F80" w14:textId="77777777" w:rsidR="00E07A77" w:rsidRPr="00E07A77" w:rsidRDefault="00000000" w:rsidP="00E07A77">
            <w:pPr>
              <w:pStyle w:val="ListParagraph"/>
              <w:numPr>
                <w:ilvl w:val="0"/>
                <w:numId w:val="6"/>
              </w:numPr>
              <w:spacing w:line="240" w:lineRule="auto"/>
              <w:rPr>
                <w:rFonts w:ascii="Times New Roman" w:eastAsia="Times New Roman" w:hAnsi="Times New Roman" w:cs="Times New Roman"/>
                <w:sz w:val="24"/>
                <w:szCs w:val="24"/>
              </w:rPr>
            </w:pPr>
            <w:r w:rsidRPr="00E07A77">
              <w:rPr>
                <w:rFonts w:ascii="Times New Roman" w:eastAsia="Times New Roman" w:hAnsi="Times New Roman" w:cs="Times New Roman"/>
                <w:sz w:val="24"/>
                <w:szCs w:val="24"/>
              </w:rPr>
              <w:t xml:space="preserve">The 3-year project period and group treatment design did not allow for study counselors to have training cases, necessitating secondary analysis with the subset of the sample randomized in waves in which counselors had run at least one previous IPT group. </w:t>
            </w:r>
          </w:p>
          <w:p w14:paraId="006CDD09" w14:textId="77777777" w:rsidR="00E07A77" w:rsidRPr="00E07A77" w:rsidRDefault="00000000" w:rsidP="00E07A77">
            <w:pPr>
              <w:pStyle w:val="ListParagraph"/>
              <w:numPr>
                <w:ilvl w:val="0"/>
                <w:numId w:val="6"/>
              </w:numPr>
              <w:spacing w:line="240" w:lineRule="auto"/>
              <w:rPr>
                <w:rFonts w:ascii="Times New Roman" w:eastAsia="Times New Roman" w:hAnsi="Times New Roman" w:cs="Times New Roman"/>
                <w:sz w:val="24"/>
                <w:szCs w:val="24"/>
              </w:rPr>
            </w:pPr>
            <w:r w:rsidRPr="00E07A77">
              <w:rPr>
                <w:rFonts w:ascii="Times New Roman" w:eastAsia="Times New Roman" w:hAnsi="Times New Roman" w:cs="Times New Roman"/>
                <w:sz w:val="24"/>
                <w:szCs w:val="24"/>
              </w:rPr>
              <w:t xml:space="preserve">In addition, unexpectedly low rates of self-reported suicide ideation and of discipline/incident reports and time spent in isolation in the sample reduced power for these outcomes. </w:t>
            </w:r>
          </w:p>
          <w:p w14:paraId="457F1AA7" w14:textId="77777777" w:rsidR="00E07A77" w:rsidRPr="00E07A77" w:rsidRDefault="00000000" w:rsidP="00E07A77">
            <w:pPr>
              <w:pStyle w:val="ListParagraph"/>
              <w:numPr>
                <w:ilvl w:val="0"/>
                <w:numId w:val="6"/>
              </w:numPr>
              <w:spacing w:line="240" w:lineRule="auto"/>
              <w:rPr>
                <w:rFonts w:ascii="Times New Roman" w:eastAsia="Times New Roman" w:hAnsi="Times New Roman" w:cs="Times New Roman"/>
                <w:sz w:val="24"/>
                <w:szCs w:val="24"/>
              </w:rPr>
            </w:pPr>
            <w:r w:rsidRPr="00E07A77">
              <w:rPr>
                <w:rFonts w:ascii="Times New Roman" w:eastAsia="Times New Roman" w:hAnsi="Times New Roman" w:cs="Times New Roman"/>
                <w:sz w:val="24"/>
                <w:szCs w:val="24"/>
              </w:rPr>
              <w:t xml:space="preserve">The tight project period and short sentence lengths in the states did not allow for follow-up beyond 3 months post-treatment. </w:t>
            </w:r>
          </w:p>
          <w:p w14:paraId="0A90636C" w14:textId="60518112" w:rsidR="005E23C1" w:rsidRPr="00E07A77" w:rsidRDefault="00E07A77" w:rsidP="00E07A77">
            <w:pPr>
              <w:pStyle w:val="ListParagraph"/>
              <w:numPr>
                <w:ilvl w:val="0"/>
                <w:numId w:val="6"/>
              </w:numPr>
              <w:spacing w:line="240" w:lineRule="auto"/>
              <w:rPr>
                <w:rFonts w:ascii="Times New Roman" w:eastAsia="Times New Roman" w:hAnsi="Times New Roman" w:cs="Times New Roman"/>
                <w:sz w:val="24"/>
                <w:szCs w:val="24"/>
              </w:rPr>
            </w:pPr>
            <w:r w:rsidRPr="00E07A77">
              <w:rPr>
                <w:rFonts w:ascii="Times New Roman" w:eastAsia="Times New Roman" w:hAnsi="Times New Roman" w:cs="Times New Roman"/>
                <w:sz w:val="24"/>
                <w:szCs w:val="24"/>
              </w:rPr>
              <w:t xml:space="preserve">Study did not address </w:t>
            </w:r>
            <w:proofErr w:type="spellStart"/>
            <w:r w:rsidRPr="00E07A77">
              <w:rPr>
                <w:rFonts w:ascii="Times New Roman" w:eastAsia="Times New Roman" w:hAnsi="Times New Roman" w:cs="Times New Roman"/>
                <w:sz w:val="24"/>
                <w:szCs w:val="24"/>
              </w:rPr>
              <w:t>postrelease</w:t>
            </w:r>
            <w:proofErr w:type="spellEnd"/>
            <w:r w:rsidRPr="00E07A77">
              <w:rPr>
                <w:rFonts w:ascii="Times New Roman" w:eastAsia="Times New Roman" w:hAnsi="Times New Roman" w:cs="Times New Roman"/>
                <w:sz w:val="24"/>
                <w:szCs w:val="24"/>
              </w:rPr>
              <w:t xml:space="preserve"> effects of treatment.  </w:t>
            </w:r>
          </w:p>
        </w:tc>
      </w:tr>
      <w:tr w:rsidR="005E23C1" w14:paraId="3A86A1BE" w14:textId="77777777">
        <w:tc>
          <w:tcPr>
            <w:tcW w:w="3285" w:type="dxa"/>
            <w:tcBorders>
              <w:left w:val="single" w:sz="8" w:space="0" w:color="000000"/>
              <w:bottom w:val="single" w:sz="8" w:space="0" w:color="000000"/>
              <w:right w:val="single" w:sz="8" w:space="0" w:color="000000"/>
            </w:tcBorders>
            <w:tcMar>
              <w:top w:w="0" w:type="dxa"/>
              <w:left w:w="100" w:type="dxa"/>
              <w:bottom w:w="0" w:type="dxa"/>
              <w:right w:w="100" w:type="dxa"/>
            </w:tcMar>
          </w:tcPr>
          <w:p w14:paraId="7E2E5DBA" w14:textId="77777777" w:rsidR="005E23C1"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Johnson et al., 2020</w:t>
            </w:r>
          </w:p>
        </w:tc>
        <w:tc>
          <w:tcPr>
            <w:tcW w:w="9645" w:type="dxa"/>
            <w:shd w:val="clear" w:color="auto" w:fill="auto"/>
            <w:tcMar>
              <w:top w:w="100" w:type="dxa"/>
              <w:left w:w="100" w:type="dxa"/>
              <w:bottom w:w="100" w:type="dxa"/>
              <w:right w:w="100" w:type="dxa"/>
            </w:tcMar>
          </w:tcPr>
          <w:p w14:paraId="36BE4539" w14:textId="18B53371" w:rsidR="00E07A77" w:rsidRPr="00E07A77" w:rsidRDefault="00E07A77" w:rsidP="00E07A77">
            <w:pPr>
              <w:pStyle w:val="ListParagraph"/>
              <w:numPr>
                <w:ilvl w:val="0"/>
                <w:numId w:val="7"/>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Concerns of</w:t>
            </w:r>
            <w:r w:rsidRPr="00E07A77">
              <w:rPr>
                <w:rFonts w:ascii="Times New Roman" w:eastAsia="Times New Roman" w:hAnsi="Times New Roman" w:cs="Times New Roman"/>
                <w:sz w:val="24"/>
                <w:szCs w:val="24"/>
              </w:rPr>
              <w:t xml:space="preserve"> generalizability. </w:t>
            </w:r>
          </w:p>
          <w:p w14:paraId="6F5E8F15" w14:textId="77777777" w:rsidR="00E07A77" w:rsidRPr="00E07A77" w:rsidRDefault="00E07A77" w:rsidP="00E07A77">
            <w:pPr>
              <w:pStyle w:val="ListParagraph"/>
              <w:numPr>
                <w:ilvl w:val="0"/>
                <w:numId w:val="7"/>
              </w:numPr>
              <w:spacing w:line="240" w:lineRule="auto"/>
              <w:rPr>
                <w:rFonts w:ascii="Times New Roman" w:eastAsia="Times New Roman" w:hAnsi="Times New Roman" w:cs="Times New Roman"/>
                <w:sz w:val="24"/>
                <w:szCs w:val="24"/>
              </w:rPr>
            </w:pPr>
            <w:r w:rsidRPr="00E07A77">
              <w:rPr>
                <w:rFonts w:ascii="Times New Roman" w:eastAsia="Times New Roman" w:hAnsi="Times New Roman" w:cs="Times New Roman"/>
                <w:sz w:val="24"/>
                <w:szCs w:val="24"/>
              </w:rPr>
              <w:t xml:space="preserve">The provider/administrative surveys did not compare answers of the 8 survey respondents involved in delivering IPT to other survey respondents or compare characteristics of those who did or did not respond to the survey. </w:t>
            </w:r>
          </w:p>
          <w:p w14:paraId="53CEAB18" w14:textId="76A9E90D" w:rsidR="005E23C1" w:rsidRPr="00E07A77" w:rsidRDefault="00E07A77" w:rsidP="00E07A77">
            <w:pPr>
              <w:pStyle w:val="ListParagraph"/>
              <w:numPr>
                <w:ilvl w:val="0"/>
                <w:numId w:val="7"/>
              </w:numPr>
              <w:spacing w:line="240" w:lineRule="auto"/>
              <w:rPr>
                <w:rFonts w:ascii="Times New Roman" w:eastAsia="Times New Roman" w:hAnsi="Times New Roman" w:cs="Times New Roman"/>
                <w:sz w:val="24"/>
                <w:szCs w:val="24"/>
              </w:rPr>
            </w:pPr>
            <w:r w:rsidRPr="00E07A77">
              <w:rPr>
                <w:rFonts w:ascii="Times New Roman" w:eastAsia="Times New Roman" w:hAnsi="Times New Roman" w:cs="Times New Roman"/>
                <w:sz w:val="24"/>
                <w:szCs w:val="24"/>
              </w:rPr>
              <w:t>Internal consistency reliability on 4 of the 13 CAI subscales is “fair” (0.52–0.60), but this has minimal or no implications for our conclusions.</w:t>
            </w:r>
          </w:p>
        </w:tc>
      </w:tr>
      <w:tr w:rsidR="005E23C1" w14:paraId="11C67732" w14:textId="77777777">
        <w:tc>
          <w:tcPr>
            <w:tcW w:w="3285" w:type="dxa"/>
            <w:tcBorders>
              <w:left w:val="single" w:sz="8" w:space="0" w:color="000000"/>
              <w:bottom w:val="single" w:sz="8" w:space="0" w:color="000000"/>
              <w:right w:val="single" w:sz="8" w:space="0" w:color="000000"/>
            </w:tcBorders>
            <w:tcMar>
              <w:top w:w="0" w:type="dxa"/>
              <w:left w:w="100" w:type="dxa"/>
              <w:bottom w:w="0" w:type="dxa"/>
              <w:right w:w="100" w:type="dxa"/>
            </w:tcMar>
          </w:tcPr>
          <w:p w14:paraId="59F7D0AF" w14:textId="77777777" w:rsidR="005E23C1"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Kamath et al.</w:t>
            </w:r>
            <w:proofErr w:type="gramStart"/>
            <w:r>
              <w:rPr>
                <w:rFonts w:ascii="Times New Roman" w:eastAsia="Times New Roman" w:hAnsi="Times New Roman" w:cs="Times New Roman"/>
                <w:sz w:val="24"/>
                <w:szCs w:val="24"/>
              </w:rPr>
              <w:t>,  2010</w:t>
            </w:r>
            <w:proofErr w:type="gramEnd"/>
          </w:p>
        </w:tc>
        <w:tc>
          <w:tcPr>
            <w:tcW w:w="9645" w:type="dxa"/>
            <w:shd w:val="clear" w:color="auto" w:fill="auto"/>
            <w:tcMar>
              <w:top w:w="100" w:type="dxa"/>
              <w:left w:w="100" w:type="dxa"/>
              <w:bottom w:w="100" w:type="dxa"/>
              <w:right w:w="100" w:type="dxa"/>
            </w:tcMar>
          </w:tcPr>
          <w:p w14:paraId="130DC18A" w14:textId="0B845516" w:rsidR="005E23C1" w:rsidRPr="00996488" w:rsidRDefault="00000000" w:rsidP="00996488">
            <w:pPr>
              <w:pStyle w:val="ListParagraph"/>
              <w:numPr>
                <w:ilvl w:val="0"/>
                <w:numId w:val="5"/>
              </w:numPr>
              <w:spacing w:line="240" w:lineRule="auto"/>
              <w:rPr>
                <w:rFonts w:ascii="Times New Roman" w:eastAsia="Times New Roman" w:hAnsi="Times New Roman" w:cs="Times New Roman"/>
                <w:sz w:val="24"/>
                <w:szCs w:val="24"/>
              </w:rPr>
            </w:pPr>
            <w:r w:rsidRPr="00996488">
              <w:rPr>
                <w:rFonts w:ascii="Times New Roman" w:eastAsia="Times New Roman" w:hAnsi="Times New Roman" w:cs="Times New Roman"/>
                <w:sz w:val="24"/>
                <w:szCs w:val="24"/>
              </w:rPr>
              <w:t xml:space="preserve">Small sample of 20 M and 20 F, qualitative study is descriptive with issues on generalizability to other cases, no control for </w:t>
            </w:r>
            <w:r w:rsidR="00E07A77">
              <w:rPr>
                <w:rFonts w:ascii="Times New Roman" w:eastAsia="Times New Roman" w:hAnsi="Times New Roman" w:cs="Times New Roman"/>
                <w:sz w:val="24"/>
                <w:szCs w:val="24"/>
              </w:rPr>
              <w:t xml:space="preserve">the intervention </w:t>
            </w:r>
            <w:r w:rsidRPr="00996488">
              <w:rPr>
                <w:rFonts w:ascii="Times New Roman" w:eastAsia="Times New Roman" w:hAnsi="Times New Roman" w:cs="Times New Roman"/>
                <w:sz w:val="24"/>
                <w:szCs w:val="24"/>
              </w:rPr>
              <w:t>environment.</w:t>
            </w:r>
          </w:p>
        </w:tc>
      </w:tr>
      <w:tr w:rsidR="005E23C1" w14:paraId="26089093" w14:textId="77777777">
        <w:tc>
          <w:tcPr>
            <w:tcW w:w="3285" w:type="dxa"/>
            <w:tcBorders>
              <w:left w:val="single" w:sz="8" w:space="0" w:color="000000"/>
              <w:bottom w:val="single" w:sz="8" w:space="0" w:color="000000"/>
              <w:right w:val="single" w:sz="8" w:space="0" w:color="000000"/>
            </w:tcBorders>
            <w:tcMar>
              <w:top w:w="0" w:type="dxa"/>
              <w:left w:w="100" w:type="dxa"/>
              <w:bottom w:w="0" w:type="dxa"/>
              <w:right w:w="100" w:type="dxa"/>
            </w:tcMar>
          </w:tcPr>
          <w:p w14:paraId="05D76527" w14:textId="77777777" w:rsidR="005E23C1" w:rsidRDefault="00000000">
            <w:pPr>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Leidenfrost</w:t>
            </w:r>
            <w:proofErr w:type="spellEnd"/>
            <w:r>
              <w:rPr>
                <w:rFonts w:ascii="Times New Roman" w:eastAsia="Times New Roman" w:hAnsi="Times New Roman" w:cs="Times New Roman"/>
                <w:sz w:val="24"/>
                <w:szCs w:val="24"/>
              </w:rPr>
              <w:t xml:space="preserve"> et al., 2017</w:t>
            </w:r>
          </w:p>
        </w:tc>
        <w:tc>
          <w:tcPr>
            <w:tcW w:w="9645" w:type="dxa"/>
            <w:shd w:val="clear" w:color="auto" w:fill="auto"/>
            <w:tcMar>
              <w:top w:w="100" w:type="dxa"/>
              <w:left w:w="100" w:type="dxa"/>
              <w:bottom w:w="100" w:type="dxa"/>
              <w:right w:w="100" w:type="dxa"/>
            </w:tcMar>
          </w:tcPr>
          <w:p w14:paraId="67383442" w14:textId="77777777" w:rsidR="00F37E58" w:rsidRPr="00F37E58" w:rsidRDefault="00000000" w:rsidP="00F37E58">
            <w:pPr>
              <w:pStyle w:val="ListParagraph"/>
              <w:numPr>
                <w:ilvl w:val="0"/>
                <w:numId w:val="5"/>
              </w:numPr>
              <w:spacing w:line="240" w:lineRule="auto"/>
              <w:rPr>
                <w:rFonts w:ascii="Times New Roman" w:eastAsia="Times New Roman" w:hAnsi="Times New Roman" w:cs="Times New Roman"/>
                <w:sz w:val="24"/>
                <w:szCs w:val="24"/>
              </w:rPr>
            </w:pPr>
            <w:r w:rsidRPr="00F37E58">
              <w:rPr>
                <w:rFonts w:ascii="Times New Roman" w:eastAsia="Times New Roman" w:hAnsi="Times New Roman" w:cs="Times New Roman"/>
                <w:sz w:val="24"/>
                <w:szCs w:val="24"/>
              </w:rPr>
              <w:t xml:space="preserve">Since the participants were all recruited from a treatment unit within a correctional setting and placement on the unit is considered, by some, more desirable to other parts of the jail, </w:t>
            </w:r>
            <w:r w:rsidRPr="00F37E58">
              <w:rPr>
                <w:rFonts w:ascii="Times New Roman" w:eastAsia="Times New Roman" w:hAnsi="Times New Roman" w:cs="Times New Roman"/>
                <w:sz w:val="24"/>
                <w:szCs w:val="24"/>
              </w:rPr>
              <w:lastRenderedPageBreak/>
              <w:t xml:space="preserve">this may have biased reports of group usefulness in the belief that it would allow them to remain on the unit. </w:t>
            </w:r>
          </w:p>
          <w:p w14:paraId="114F8C53" w14:textId="39714D64" w:rsidR="00F37E58" w:rsidRPr="00F37E58" w:rsidRDefault="00F37E58" w:rsidP="00F37E58">
            <w:pPr>
              <w:pStyle w:val="ListParagraph"/>
              <w:numPr>
                <w:ilvl w:val="0"/>
                <w:numId w:val="5"/>
              </w:numPr>
              <w:spacing w:line="240" w:lineRule="auto"/>
              <w:rPr>
                <w:rFonts w:ascii="Times New Roman" w:eastAsia="Times New Roman" w:hAnsi="Times New Roman" w:cs="Times New Roman"/>
                <w:sz w:val="24"/>
                <w:szCs w:val="24"/>
              </w:rPr>
            </w:pPr>
            <w:r w:rsidRPr="00F37E58">
              <w:rPr>
                <w:rFonts w:ascii="Times New Roman" w:eastAsia="Times New Roman" w:hAnsi="Times New Roman" w:cs="Times New Roman"/>
                <w:sz w:val="24"/>
                <w:szCs w:val="24"/>
              </w:rPr>
              <w:t xml:space="preserve">Varying time period may have impacted the recall ability of some participants. </w:t>
            </w:r>
          </w:p>
          <w:p w14:paraId="33502E2F" w14:textId="0FE4057C" w:rsidR="005E23C1" w:rsidRPr="00F37E58" w:rsidRDefault="00F37E58" w:rsidP="00F37E58">
            <w:pPr>
              <w:pStyle w:val="ListParagraph"/>
              <w:numPr>
                <w:ilvl w:val="0"/>
                <w:numId w:val="5"/>
              </w:numPr>
              <w:spacing w:line="240" w:lineRule="auto"/>
              <w:rPr>
                <w:rFonts w:ascii="Times New Roman" w:eastAsia="Times New Roman" w:hAnsi="Times New Roman" w:cs="Times New Roman"/>
                <w:sz w:val="24"/>
                <w:szCs w:val="24"/>
              </w:rPr>
            </w:pPr>
            <w:r w:rsidRPr="00F37E58">
              <w:rPr>
                <w:rFonts w:ascii="Times New Roman" w:eastAsia="Times New Roman" w:hAnsi="Times New Roman" w:cs="Times New Roman"/>
                <w:sz w:val="24"/>
                <w:szCs w:val="24"/>
              </w:rPr>
              <w:t xml:space="preserve">Varying effects due to the use of psychiatric medications and pharmacodynamic drug processes were not analyzed.  </w:t>
            </w:r>
          </w:p>
        </w:tc>
      </w:tr>
      <w:tr w:rsidR="005E23C1" w14:paraId="2D19D631" w14:textId="77777777">
        <w:tc>
          <w:tcPr>
            <w:tcW w:w="3285" w:type="dxa"/>
            <w:tcBorders>
              <w:left w:val="single" w:sz="8" w:space="0" w:color="000000"/>
              <w:bottom w:val="single" w:sz="8" w:space="0" w:color="000000"/>
              <w:right w:val="single" w:sz="8" w:space="0" w:color="000000"/>
            </w:tcBorders>
            <w:tcMar>
              <w:top w:w="0" w:type="dxa"/>
              <w:left w:w="100" w:type="dxa"/>
              <w:bottom w:w="0" w:type="dxa"/>
              <w:right w:w="100" w:type="dxa"/>
            </w:tcMar>
          </w:tcPr>
          <w:p w14:paraId="319F2687" w14:textId="77777777" w:rsidR="005E23C1"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Pillai et al., 2016</w:t>
            </w:r>
          </w:p>
        </w:tc>
        <w:tc>
          <w:tcPr>
            <w:tcW w:w="9645" w:type="dxa"/>
            <w:shd w:val="clear" w:color="auto" w:fill="auto"/>
            <w:tcMar>
              <w:top w:w="100" w:type="dxa"/>
              <w:left w:w="100" w:type="dxa"/>
              <w:bottom w:w="100" w:type="dxa"/>
              <w:right w:w="100" w:type="dxa"/>
            </w:tcMar>
          </w:tcPr>
          <w:p w14:paraId="20B2FC97" w14:textId="51EAF9DB" w:rsidR="00E07A77" w:rsidRPr="00E07A77" w:rsidRDefault="00E07A77" w:rsidP="00E07A77">
            <w:pPr>
              <w:pStyle w:val="ListParagraph"/>
              <w:numPr>
                <w:ilvl w:val="0"/>
                <w:numId w:val="5"/>
              </w:numPr>
              <w:spacing w:line="240" w:lineRule="auto"/>
              <w:rPr>
                <w:rFonts w:ascii="Times New Roman" w:eastAsia="Times New Roman" w:hAnsi="Times New Roman" w:cs="Times New Roman"/>
                <w:sz w:val="24"/>
                <w:szCs w:val="24"/>
              </w:rPr>
            </w:pPr>
            <w:r w:rsidRPr="00E07A77">
              <w:rPr>
                <w:rFonts w:ascii="Times New Roman" w:eastAsia="Times New Roman" w:hAnsi="Times New Roman" w:cs="Times New Roman"/>
                <w:sz w:val="24"/>
                <w:szCs w:val="24"/>
              </w:rPr>
              <w:t xml:space="preserve">Naturalistic study design, not all variables impacting on outcomes </w:t>
            </w:r>
            <w:r w:rsidR="005B0108">
              <w:rPr>
                <w:rFonts w:ascii="Times New Roman" w:eastAsia="Times New Roman" w:hAnsi="Times New Roman" w:cs="Times New Roman"/>
                <w:sz w:val="24"/>
                <w:szCs w:val="24"/>
              </w:rPr>
              <w:t xml:space="preserve">were </w:t>
            </w:r>
            <w:r w:rsidRPr="00E07A77">
              <w:rPr>
                <w:rFonts w:ascii="Times New Roman" w:eastAsia="Times New Roman" w:hAnsi="Times New Roman" w:cs="Times New Roman"/>
                <w:sz w:val="24"/>
                <w:szCs w:val="24"/>
              </w:rPr>
              <w:t xml:space="preserve">manipulated. </w:t>
            </w:r>
          </w:p>
          <w:p w14:paraId="08EC3AC2" w14:textId="77777777" w:rsidR="00E07A77" w:rsidRPr="00E07A77" w:rsidRDefault="00000000" w:rsidP="00E07A77">
            <w:pPr>
              <w:pStyle w:val="ListParagraph"/>
              <w:numPr>
                <w:ilvl w:val="0"/>
                <w:numId w:val="5"/>
              </w:numPr>
              <w:spacing w:line="240" w:lineRule="auto"/>
              <w:rPr>
                <w:rFonts w:ascii="Times New Roman" w:eastAsia="Times New Roman" w:hAnsi="Times New Roman" w:cs="Times New Roman"/>
                <w:sz w:val="24"/>
                <w:szCs w:val="24"/>
              </w:rPr>
            </w:pPr>
            <w:r w:rsidRPr="00E07A77">
              <w:rPr>
                <w:rFonts w:ascii="Times New Roman" w:eastAsia="Times New Roman" w:hAnsi="Times New Roman" w:cs="Times New Roman"/>
                <w:sz w:val="24"/>
                <w:szCs w:val="24"/>
              </w:rPr>
              <w:t xml:space="preserve">The data collected relied on clinical file information collected for purposes other than research. Data collection for the post-PMOC period also commenced from the day of introduction, without giving the new ways of working time to become established. </w:t>
            </w:r>
          </w:p>
          <w:p w14:paraId="4195DBB0" w14:textId="7B4380E0" w:rsidR="005E23C1" w:rsidRPr="00E07A77" w:rsidRDefault="00E07A77" w:rsidP="00E07A77">
            <w:pPr>
              <w:pStyle w:val="ListParagraph"/>
              <w:numPr>
                <w:ilvl w:val="0"/>
                <w:numId w:val="5"/>
              </w:numPr>
              <w:spacing w:line="240" w:lineRule="auto"/>
              <w:rPr>
                <w:rFonts w:ascii="Times New Roman" w:eastAsia="Times New Roman" w:hAnsi="Times New Roman" w:cs="Times New Roman"/>
                <w:sz w:val="24"/>
                <w:szCs w:val="24"/>
              </w:rPr>
            </w:pPr>
            <w:r w:rsidRPr="00E07A77">
              <w:rPr>
                <w:rFonts w:ascii="Times New Roman" w:eastAsia="Times New Roman" w:hAnsi="Times New Roman" w:cs="Times New Roman"/>
                <w:sz w:val="24"/>
                <w:szCs w:val="24"/>
              </w:rPr>
              <w:t>Likely impacted the effect size of the intervention</w:t>
            </w:r>
            <w:r>
              <w:rPr>
                <w:rFonts w:ascii="Times New Roman" w:eastAsia="Times New Roman" w:hAnsi="Times New Roman" w:cs="Times New Roman"/>
                <w:sz w:val="24"/>
                <w:szCs w:val="24"/>
              </w:rPr>
              <w:t xml:space="preserve">. </w:t>
            </w:r>
            <w:r w:rsidRPr="00E07A77">
              <w:rPr>
                <w:rFonts w:ascii="Times New Roman" w:eastAsia="Times New Roman" w:hAnsi="Times New Roman" w:cs="Times New Roman"/>
                <w:sz w:val="24"/>
                <w:szCs w:val="24"/>
              </w:rPr>
              <w:t xml:space="preserve"> </w:t>
            </w:r>
          </w:p>
        </w:tc>
      </w:tr>
      <w:tr w:rsidR="005E23C1" w14:paraId="7AEAB3C7" w14:textId="77777777">
        <w:tc>
          <w:tcPr>
            <w:tcW w:w="328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533AD4D1" w14:textId="77777777" w:rsidR="005E23C1" w:rsidRDefault="00000000">
            <w:pPr>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Qiu</w:t>
            </w:r>
            <w:proofErr w:type="spellEnd"/>
            <w:r>
              <w:rPr>
                <w:rFonts w:ascii="Times New Roman" w:eastAsia="Times New Roman" w:hAnsi="Times New Roman" w:cs="Times New Roman"/>
                <w:sz w:val="24"/>
                <w:szCs w:val="24"/>
              </w:rPr>
              <w:t xml:space="preserve"> et al., 2016 </w:t>
            </w:r>
          </w:p>
        </w:tc>
        <w:tc>
          <w:tcPr>
            <w:tcW w:w="9645" w:type="dxa"/>
            <w:shd w:val="clear" w:color="auto" w:fill="auto"/>
            <w:tcMar>
              <w:top w:w="100" w:type="dxa"/>
              <w:left w:w="100" w:type="dxa"/>
              <w:bottom w:w="100" w:type="dxa"/>
              <w:right w:w="100" w:type="dxa"/>
            </w:tcMar>
          </w:tcPr>
          <w:p w14:paraId="01D36137" w14:textId="77777777" w:rsidR="00E07A77" w:rsidRPr="00E07A77" w:rsidRDefault="00E07A77" w:rsidP="00E07A77">
            <w:pPr>
              <w:pStyle w:val="ListParagraph"/>
              <w:numPr>
                <w:ilvl w:val="0"/>
                <w:numId w:val="5"/>
              </w:numPr>
              <w:spacing w:line="240" w:lineRule="auto"/>
              <w:rPr>
                <w:rFonts w:ascii="Times New Roman" w:eastAsia="Times New Roman" w:hAnsi="Times New Roman" w:cs="Times New Roman"/>
                <w:sz w:val="24"/>
                <w:szCs w:val="24"/>
              </w:rPr>
            </w:pPr>
            <w:r w:rsidRPr="00E07A77">
              <w:rPr>
                <w:rFonts w:ascii="Times New Roman" w:eastAsia="Times New Roman" w:hAnsi="Times New Roman" w:cs="Times New Roman"/>
                <w:sz w:val="24"/>
                <w:szCs w:val="24"/>
              </w:rPr>
              <w:t xml:space="preserve">Concerns of generalizability (sample is from mainland China) </w:t>
            </w:r>
          </w:p>
          <w:p w14:paraId="607F3A6A" w14:textId="77777777" w:rsidR="00E07A77" w:rsidRPr="00E07A77" w:rsidRDefault="00E07A77" w:rsidP="00E07A77">
            <w:pPr>
              <w:pStyle w:val="ListParagraph"/>
              <w:numPr>
                <w:ilvl w:val="0"/>
                <w:numId w:val="5"/>
              </w:numPr>
              <w:spacing w:line="240" w:lineRule="auto"/>
              <w:rPr>
                <w:rFonts w:ascii="Times New Roman" w:eastAsia="Times New Roman" w:hAnsi="Times New Roman" w:cs="Times New Roman"/>
                <w:sz w:val="24"/>
                <w:szCs w:val="24"/>
              </w:rPr>
            </w:pPr>
            <w:r w:rsidRPr="00E07A77">
              <w:rPr>
                <w:rFonts w:ascii="Times New Roman" w:eastAsia="Times New Roman" w:hAnsi="Times New Roman" w:cs="Times New Roman"/>
                <w:sz w:val="24"/>
                <w:szCs w:val="24"/>
              </w:rPr>
              <w:t xml:space="preserve">Effects of the intervention could be explained by many potential variables although statistically significant.   </w:t>
            </w:r>
          </w:p>
          <w:p w14:paraId="1303268D" w14:textId="602EF5A3" w:rsidR="005E23C1" w:rsidRPr="00E07A77" w:rsidRDefault="00E07A77" w:rsidP="00E07A77">
            <w:pPr>
              <w:pStyle w:val="ListParagraph"/>
              <w:numPr>
                <w:ilvl w:val="0"/>
                <w:numId w:val="5"/>
              </w:numPr>
              <w:spacing w:line="240" w:lineRule="auto"/>
              <w:rPr>
                <w:rFonts w:ascii="Times New Roman" w:eastAsia="Times New Roman" w:hAnsi="Times New Roman" w:cs="Times New Roman"/>
                <w:sz w:val="24"/>
                <w:szCs w:val="24"/>
              </w:rPr>
            </w:pPr>
            <w:r w:rsidRPr="00E07A77">
              <w:rPr>
                <w:rFonts w:ascii="Times New Roman" w:eastAsia="Times New Roman" w:hAnsi="Times New Roman" w:cs="Times New Roman"/>
                <w:sz w:val="24"/>
                <w:szCs w:val="24"/>
              </w:rPr>
              <w:t xml:space="preserve">Potential confirmation bias- inmates were more open and less defensive when they were in a focus group, and they communicated much better orally than in written formats.  </w:t>
            </w:r>
          </w:p>
        </w:tc>
      </w:tr>
      <w:tr w:rsidR="005E23C1" w14:paraId="1D05CBC0" w14:textId="77777777">
        <w:tc>
          <w:tcPr>
            <w:tcW w:w="3285" w:type="dxa"/>
            <w:tcBorders>
              <w:left w:val="single" w:sz="8" w:space="0" w:color="000000"/>
              <w:bottom w:val="single" w:sz="8" w:space="0" w:color="000000"/>
              <w:right w:val="single" w:sz="8" w:space="0" w:color="000000"/>
            </w:tcBorders>
            <w:tcMar>
              <w:top w:w="0" w:type="dxa"/>
              <w:left w:w="100" w:type="dxa"/>
              <w:bottom w:w="0" w:type="dxa"/>
              <w:right w:w="100" w:type="dxa"/>
            </w:tcMar>
          </w:tcPr>
          <w:p w14:paraId="18FFE137" w14:textId="77777777" w:rsidR="005E23C1" w:rsidRDefault="00000000">
            <w:pPr>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Smelson</w:t>
            </w:r>
            <w:proofErr w:type="spellEnd"/>
            <w:r>
              <w:rPr>
                <w:rFonts w:ascii="Times New Roman" w:eastAsia="Times New Roman" w:hAnsi="Times New Roman" w:cs="Times New Roman"/>
                <w:sz w:val="24"/>
                <w:szCs w:val="24"/>
              </w:rPr>
              <w:t xml:space="preserve"> et al., 2019</w:t>
            </w:r>
          </w:p>
        </w:tc>
        <w:tc>
          <w:tcPr>
            <w:tcW w:w="9645" w:type="dxa"/>
            <w:shd w:val="clear" w:color="auto" w:fill="auto"/>
            <w:tcMar>
              <w:top w:w="100" w:type="dxa"/>
              <w:left w:w="100" w:type="dxa"/>
              <w:bottom w:w="100" w:type="dxa"/>
              <w:right w:w="100" w:type="dxa"/>
            </w:tcMar>
          </w:tcPr>
          <w:p w14:paraId="5F2A10F2" w14:textId="77777777" w:rsidR="00F37E58" w:rsidRPr="00F37E58" w:rsidRDefault="00F37E58" w:rsidP="00F37E58">
            <w:pPr>
              <w:pStyle w:val="ListParagraph"/>
              <w:numPr>
                <w:ilvl w:val="0"/>
                <w:numId w:val="9"/>
              </w:numPr>
              <w:spacing w:line="240" w:lineRule="auto"/>
              <w:rPr>
                <w:rFonts w:ascii="Times New Roman" w:eastAsia="Times New Roman" w:hAnsi="Times New Roman" w:cs="Times New Roman"/>
                <w:sz w:val="24"/>
                <w:szCs w:val="24"/>
              </w:rPr>
            </w:pPr>
            <w:r w:rsidRPr="00F37E58">
              <w:rPr>
                <w:rFonts w:ascii="Times New Roman" w:eastAsia="Times New Roman" w:hAnsi="Times New Roman" w:cs="Times New Roman"/>
                <w:sz w:val="24"/>
                <w:szCs w:val="24"/>
              </w:rPr>
              <w:t xml:space="preserve">Limitations due to a pre-test/post-test design including lack of a comparison group and the fact that over time, clients might have improved irrespective of the intervention delivery. </w:t>
            </w:r>
          </w:p>
          <w:p w14:paraId="0029849B" w14:textId="4317E1CC" w:rsidR="00F37E58" w:rsidRPr="00F37E58" w:rsidRDefault="00F37E58" w:rsidP="00F37E58">
            <w:pPr>
              <w:pStyle w:val="ListParagraph"/>
              <w:numPr>
                <w:ilvl w:val="0"/>
                <w:numId w:val="9"/>
              </w:numPr>
              <w:spacing w:line="240" w:lineRule="auto"/>
              <w:rPr>
                <w:rFonts w:ascii="Times New Roman" w:eastAsia="Times New Roman" w:hAnsi="Times New Roman" w:cs="Times New Roman"/>
                <w:sz w:val="24"/>
                <w:szCs w:val="24"/>
              </w:rPr>
            </w:pPr>
            <w:r w:rsidRPr="00F37E58">
              <w:rPr>
                <w:rFonts w:ascii="Times New Roman" w:eastAsia="Times New Roman" w:hAnsi="Times New Roman" w:cs="Times New Roman"/>
                <w:sz w:val="24"/>
                <w:szCs w:val="24"/>
              </w:rPr>
              <w:t>Short follow up period (6 months)</w:t>
            </w:r>
            <w:r>
              <w:rPr>
                <w:rFonts w:ascii="Times New Roman" w:eastAsia="Times New Roman" w:hAnsi="Times New Roman" w:cs="Times New Roman"/>
                <w:sz w:val="24"/>
                <w:szCs w:val="24"/>
              </w:rPr>
              <w:t xml:space="preserve">, effect of the intervention on the outcomes post 6 months is unknown. </w:t>
            </w:r>
            <w:r w:rsidRPr="00F37E58">
              <w:rPr>
                <w:rFonts w:ascii="Times New Roman" w:eastAsia="Times New Roman" w:hAnsi="Times New Roman" w:cs="Times New Roman"/>
                <w:sz w:val="24"/>
                <w:szCs w:val="24"/>
              </w:rPr>
              <w:t xml:space="preserve">  </w:t>
            </w:r>
          </w:p>
          <w:p w14:paraId="7A9E7593" w14:textId="77777777" w:rsidR="00F37E58" w:rsidRPr="00F37E58" w:rsidRDefault="00F37E58" w:rsidP="00F37E58">
            <w:pPr>
              <w:pStyle w:val="ListParagraph"/>
              <w:numPr>
                <w:ilvl w:val="0"/>
                <w:numId w:val="9"/>
              </w:numPr>
              <w:spacing w:line="240" w:lineRule="auto"/>
              <w:rPr>
                <w:rFonts w:ascii="Times New Roman" w:eastAsia="Times New Roman" w:hAnsi="Times New Roman" w:cs="Times New Roman"/>
                <w:sz w:val="24"/>
                <w:szCs w:val="24"/>
              </w:rPr>
            </w:pPr>
            <w:r w:rsidRPr="00F37E58">
              <w:rPr>
                <w:rFonts w:ascii="Times New Roman" w:eastAsia="Times New Roman" w:hAnsi="Times New Roman" w:cs="Times New Roman"/>
                <w:sz w:val="24"/>
                <w:szCs w:val="24"/>
              </w:rPr>
              <w:t xml:space="preserve">Service providers did not consistently have available space within the court to deliver MISSION-CJ services nor did they consistently track the contacts delivered inside the court setting versus in the community. </w:t>
            </w:r>
          </w:p>
          <w:p w14:paraId="79646F11" w14:textId="3736D98B" w:rsidR="005E23C1" w:rsidRPr="00F37E58" w:rsidRDefault="00F37E58" w:rsidP="00F37E58">
            <w:pPr>
              <w:pStyle w:val="ListParagraph"/>
              <w:numPr>
                <w:ilvl w:val="0"/>
                <w:numId w:val="9"/>
              </w:numPr>
              <w:spacing w:line="240" w:lineRule="auto"/>
              <w:rPr>
                <w:rFonts w:ascii="Times New Roman" w:eastAsia="Times New Roman" w:hAnsi="Times New Roman" w:cs="Times New Roman"/>
                <w:sz w:val="24"/>
                <w:szCs w:val="24"/>
              </w:rPr>
            </w:pPr>
            <w:r w:rsidRPr="00F37E58">
              <w:rPr>
                <w:rFonts w:ascii="Times New Roman" w:eastAsia="Times New Roman" w:hAnsi="Times New Roman" w:cs="Times New Roman"/>
                <w:sz w:val="24"/>
                <w:szCs w:val="24"/>
              </w:rPr>
              <w:t xml:space="preserve">Reliance on self-reported data, such as jail days and re-arrest, which are best captured in rigorous methodically driven studies by official record data.  </w:t>
            </w:r>
          </w:p>
        </w:tc>
      </w:tr>
      <w:tr w:rsidR="005E23C1" w14:paraId="34EDB544" w14:textId="77777777">
        <w:tc>
          <w:tcPr>
            <w:tcW w:w="3285" w:type="dxa"/>
            <w:tcBorders>
              <w:left w:val="single" w:sz="8" w:space="0" w:color="000000"/>
              <w:bottom w:val="single" w:sz="8" w:space="0" w:color="000000"/>
              <w:right w:val="single" w:sz="8" w:space="0" w:color="000000"/>
            </w:tcBorders>
            <w:tcMar>
              <w:top w:w="0" w:type="dxa"/>
              <w:left w:w="100" w:type="dxa"/>
              <w:bottom w:w="0" w:type="dxa"/>
              <w:right w:w="100" w:type="dxa"/>
            </w:tcMar>
          </w:tcPr>
          <w:p w14:paraId="02663FDF" w14:textId="77777777" w:rsidR="005E23C1"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Steadman et al., 2011</w:t>
            </w:r>
          </w:p>
        </w:tc>
        <w:tc>
          <w:tcPr>
            <w:tcW w:w="9645" w:type="dxa"/>
            <w:shd w:val="clear" w:color="auto" w:fill="auto"/>
            <w:tcMar>
              <w:top w:w="100" w:type="dxa"/>
              <w:left w:w="100" w:type="dxa"/>
              <w:bottom w:w="100" w:type="dxa"/>
              <w:right w:w="100" w:type="dxa"/>
            </w:tcMar>
          </w:tcPr>
          <w:p w14:paraId="27AD0D8D" w14:textId="087A51DC" w:rsidR="005E23C1" w:rsidRPr="00E07A77" w:rsidRDefault="00E07A77" w:rsidP="00E07A77">
            <w:pPr>
              <w:pStyle w:val="ListParagraph"/>
              <w:numPr>
                <w:ilvl w:val="0"/>
                <w:numId w:val="8"/>
              </w:numPr>
              <w:spacing w:line="240" w:lineRule="auto"/>
              <w:rPr>
                <w:rFonts w:ascii="Times New Roman" w:eastAsia="Times New Roman" w:hAnsi="Times New Roman" w:cs="Times New Roman"/>
                <w:sz w:val="24"/>
                <w:szCs w:val="24"/>
              </w:rPr>
            </w:pPr>
            <w:r w:rsidRPr="00E07A77">
              <w:rPr>
                <w:rFonts w:ascii="Times New Roman" w:eastAsia="Times New Roman" w:hAnsi="Times New Roman" w:cs="Times New Roman"/>
                <w:sz w:val="24"/>
                <w:szCs w:val="24"/>
              </w:rPr>
              <w:t xml:space="preserve">Data did not comprehensively address the key questions of who the courts are most effective for or what mechanisms produce positive outcomes. </w:t>
            </w:r>
          </w:p>
        </w:tc>
      </w:tr>
    </w:tbl>
    <w:p w14:paraId="1E4FB06C" w14:textId="77777777" w:rsidR="005E23C1" w:rsidRDefault="005E23C1"/>
    <w:sectPr w:rsidR="005E23C1">
      <w:pgSz w:w="15840" w:h="12240" w:orient="landscape"/>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45911"/>
    <w:multiLevelType w:val="hybridMultilevel"/>
    <w:tmpl w:val="31EEE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9F690B"/>
    <w:multiLevelType w:val="hybridMultilevel"/>
    <w:tmpl w:val="E476061E"/>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2" w15:restartNumberingAfterBreak="0">
    <w:nsid w:val="18193C85"/>
    <w:multiLevelType w:val="hybridMultilevel"/>
    <w:tmpl w:val="034E3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C41CD9"/>
    <w:multiLevelType w:val="hybridMultilevel"/>
    <w:tmpl w:val="D9ECC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136036D"/>
    <w:multiLevelType w:val="hybridMultilevel"/>
    <w:tmpl w:val="3A403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A9256DE"/>
    <w:multiLevelType w:val="hybridMultilevel"/>
    <w:tmpl w:val="78A6D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37D6E62"/>
    <w:multiLevelType w:val="hybridMultilevel"/>
    <w:tmpl w:val="CD4A1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C10825"/>
    <w:multiLevelType w:val="hybridMultilevel"/>
    <w:tmpl w:val="5F9C7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20869D7"/>
    <w:multiLevelType w:val="hybridMultilevel"/>
    <w:tmpl w:val="2FFA0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27213597">
    <w:abstractNumId w:val="2"/>
  </w:num>
  <w:num w:numId="2" w16cid:durableId="2092238767">
    <w:abstractNumId w:val="7"/>
  </w:num>
  <w:num w:numId="3" w16cid:durableId="1582565906">
    <w:abstractNumId w:val="1"/>
  </w:num>
  <w:num w:numId="4" w16cid:durableId="727148393">
    <w:abstractNumId w:val="8"/>
  </w:num>
  <w:num w:numId="5" w16cid:durableId="2008092967">
    <w:abstractNumId w:val="3"/>
  </w:num>
  <w:num w:numId="6" w16cid:durableId="1393114425">
    <w:abstractNumId w:val="0"/>
  </w:num>
  <w:num w:numId="7" w16cid:durableId="988436574">
    <w:abstractNumId w:val="5"/>
  </w:num>
  <w:num w:numId="8" w16cid:durableId="1540892572">
    <w:abstractNumId w:val="4"/>
  </w:num>
  <w:num w:numId="9" w16cid:durableId="4302040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23C1"/>
    <w:rsid w:val="0015263D"/>
    <w:rsid w:val="00452209"/>
    <w:rsid w:val="005B0108"/>
    <w:rsid w:val="005E23C1"/>
    <w:rsid w:val="009161C3"/>
    <w:rsid w:val="00996488"/>
    <w:rsid w:val="00E07A77"/>
    <w:rsid w:val="00F37E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F66F6AE"/>
  <w15:docId w15:val="{7BC31EB2-85E2-7249-8F84-2BB6D81C7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004522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3</Pages>
  <Words>858</Words>
  <Characters>4896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Debena, Maji</cp:lastModifiedBy>
  <cp:revision>6</cp:revision>
  <dcterms:created xsi:type="dcterms:W3CDTF">2023-12-21T18:34:00Z</dcterms:created>
  <dcterms:modified xsi:type="dcterms:W3CDTF">2023-12-22T19:54:00Z</dcterms:modified>
</cp:coreProperties>
</file>