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1930" w14:textId="02E0EA66" w:rsidR="00DA2F91" w:rsidRPr="007A422C" w:rsidRDefault="007A422C" w:rsidP="007A422C">
      <w:pPr>
        <w:jc w:val="left"/>
        <w:rPr>
          <w:rFonts w:ascii="Arial" w:hAnsi="Arial" w:cs="Arial" w:hint="eastAsia"/>
          <w:sz w:val="24"/>
        </w:rPr>
      </w:pPr>
      <w:r w:rsidRPr="007A422C">
        <w:rPr>
          <w:rFonts w:ascii="Arial" w:hAnsi="Arial" w:cs="Arial"/>
          <w:sz w:val="24"/>
          <w:szCs w:val="24"/>
        </w:rPr>
        <w:t>Supplementary Figure</w:t>
      </w:r>
      <w:r w:rsidR="00A70B0C">
        <w:rPr>
          <w:rFonts w:ascii="Arial" w:hAnsi="Arial" w:cs="Arial"/>
          <w:sz w:val="24"/>
          <w:szCs w:val="24"/>
        </w:rPr>
        <w:t>.</w:t>
      </w:r>
      <w:r w:rsidRPr="007A422C">
        <w:rPr>
          <w:rFonts w:ascii="Arial" w:hAnsi="Arial" w:cs="Arial"/>
          <w:sz w:val="24"/>
          <w:szCs w:val="24"/>
        </w:rPr>
        <w:t>1</w:t>
      </w:r>
      <w:r w:rsidR="00857A51">
        <w:rPr>
          <w:rFonts w:ascii="Arial" w:hAnsi="Arial" w:cs="Arial"/>
          <w:sz w:val="24"/>
          <w:szCs w:val="24"/>
        </w:rPr>
        <w:t xml:space="preserve"> Research methodolody design chart</w:t>
      </w:r>
    </w:p>
    <w:p w14:paraId="5BD7D862" w14:textId="0294FC20" w:rsidR="00DA2F91" w:rsidRPr="007A422C" w:rsidRDefault="00DA2F91" w:rsidP="00CE1980">
      <w:pPr>
        <w:rPr>
          <w:rFonts w:ascii="Arial" w:hAnsi="Arial" w:cs="Arial"/>
          <w:sz w:val="24"/>
        </w:rPr>
      </w:pPr>
    </w:p>
    <w:p w14:paraId="289906E8" w14:textId="05243DC8" w:rsidR="00DA2F91" w:rsidRDefault="00664D62" w:rsidP="00664D62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5A62CF49" wp14:editId="51814DB0">
            <wp:extent cx="6107096" cy="3562350"/>
            <wp:effectExtent l="0" t="0" r="0" b="0"/>
            <wp:docPr id="687184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844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1390" cy="35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6456A" w14:textId="77777777" w:rsidR="009069F6" w:rsidRDefault="009069F6" w:rsidP="00CE1980">
      <w:pPr>
        <w:rPr>
          <w:rFonts w:ascii="Arial" w:hAnsi="Arial" w:cs="Arial"/>
          <w:sz w:val="24"/>
        </w:rPr>
      </w:pPr>
    </w:p>
    <w:p w14:paraId="3F3EEF5D" w14:textId="77777777" w:rsidR="009069F6" w:rsidRDefault="009069F6" w:rsidP="00CE1980">
      <w:pPr>
        <w:rPr>
          <w:rFonts w:ascii="Arial" w:hAnsi="Arial" w:cs="Arial"/>
          <w:sz w:val="24"/>
        </w:rPr>
      </w:pPr>
    </w:p>
    <w:p w14:paraId="5E7B4D52" w14:textId="00591058" w:rsidR="009069F6" w:rsidRDefault="00CF7907" w:rsidP="00CE1980">
      <w:pPr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14:paraId="59CA8B05" w14:textId="77777777" w:rsidR="009069F6" w:rsidRDefault="009069F6" w:rsidP="00CE1980">
      <w:pPr>
        <w:rPr>
          <w:rFonts w:ascii="Arial" w:hAnsi="Arial" w:cs="Arial"/>
          <w:sz w:val="24"/>
        </w:rPr>
      </w:pPr>
    </w:p>
    <w:p w14:paraId="31F6F0C1" w14:textId="77777777" w:rsidR="009069F6" w:rsidRDefault="009069F6" w:rsidP="00CE1980">
      <w:pPr>
        <w:rPr>
          <w:rFonts w:ascii="Arial" w:hAnsi="Arial" w:cs="Arial"/>
          <w:sz w:val="24"/>
        </w:rPr>
      </w:pPr>
    </w:p>
    <w:p w14:paraId="46F36035" w14:textId="77777777" w:rsidR="009069F6" w:rsidRDefault="009069F6" w:rsidP="00CE1980">
      <w:pPr>
        <w:rPr>
          <w:rFonts w:ascii="Arial" w:hAnsi="Arial" w:cs="Arial"/>
          <w:sz w:val="24"/>
        </w:rPr>
      </w:pPr>
    </w:p>
    <w:p w14:paraId="0D122E3C" w14:textId="77777777" w:rsidR="009069F6" w:rsidRDefault="009069F6" w:rsidP="00CE1980">
      <w:pPr>
        <w:rPr>
          <w:rFonts w:ascii="Arial" w:hAnsi="Arial" w:cs="Arial"/>
          <w:sz w:val="24"/>
        </w:rPr>
      </w:pPr>
    </w:p>
    <w:p w14:paraId="2DF334A5" w14:textId="77777777" w:rsidR="009069F6" w:rsidRDefault="009069F6" w:rsidP="00CE1980">
      <w:pPr>
        <w:rPr>
          <w:rFonts w:ascii="Arial" w:hAnsi="Arial" w:cs="Arial"/>
          <w:sz w:val="24"/>
        </w:rPr>
      </w:pPr>
    </w:p>
    <w:p w14:paraId="776167C1" w14:textId="77777777" w:rsidR="009069F6" w:rsidRDefault="009069F6" w:rsidP="00CE1980">
      <w:pPr>
        <w:rPr>
          <w:rFonts w:ascii="Arial" w:hAnsi="Arial" w:cs="Arial"/>
          <w:sz w:val="24"/>
        </w:rPr>
      </w:pPr>
    </w:p>
    <w:p w14:paraId="2EB2BDD4" w14:textId="77777777" w:rsidR="009069F6" w:rsidRDefault="009069F6" w:rsidP="00CE1980">
      <w:pPr>
        <w:rPr>
          <w:rFonts w:ascii="Arial" w:hAnsi="Arial" w:cs="Arial"/>
          <w:sz w:val="24"/>
        </w:rPr>
      </w:pPr>
    </w:p>
    <w:p w14:paraId="3A9A068B" w14:textId="77777777" w:rsidR="009069F6" w:rsidRDefault="009069F6" w:rsidP="00CE1980">
      <w:pPr>
        <w:rPr>
          <w:rFonts w:ascii="Arial" w:hAnsi="Arial" w:cs="Arial"/>
          <w:sz w:val="24"/>
        </w:rPr>
      </w:pPr>
    </w:p>
    <w:p w14:paraId="2A94D4C2" w14:textId="77777777" w:rsidR="009069F6" w:rsidRDefault="009069F6" w:rsidP="00CE1980">
      <w:pPr>
        <w:rPr>
          <w:rFonts w:ascii="Arial" w:hAnsi="Arial" w:cs="Arial"/>
          <w:sz w:val="24"/>
        </w:rPr>
      </w:pPr>
    </w:p>
    <w:p w14:paraId="2D192C57" w14:textId="77777777" w:rsidR="009069F6" w:rsidRDefault="009069F6" w:rsidP="00CE1980">
      <w:pPr>
        <w:rPr>
          <w:rFonts w:ascii="Arial" w:hAnsi="Arial" w:cs="Arial"/>
          <w:sz w:val="24"/>
        </w:rPr>
      </w:pPr>
    </w:p>
    <w:p w14:paraId="1D7CA9D4" w14:textId="77777777" w:rsidR="009069F6" w:rsidRDefault="009069F6" w:rsidP="00CE1980">
      <w:pPr>
        <w:rPr>
          <w:rFonts w:ascii="Arial" w:hAnsi="Arial" w:cs="Arial"/>
          <w:sz w:val="24"/>
        </w:rPr>
      </w:pPr>
    </w:p>
    <w:p w14:paraId="3E4E87DB" w14:textId="77777777" w:rsidR="00EA57A0" w:rsidRDefault="00EA57A0" w:rsidP="00CE1980">
      <w:pPr>
        <w:rPr>
          <w:rFonts w:ascii="Arial" w:hAnsi="Arial" w:cs="Arial"/>
          <w:sz w:val="24"/>
        </w:rPr>
      </w:pPr>
    </w:p>
    <w:p w14:paraId="5F5CE4C1" w14:textId="77777777" w:rsidR="00EA57A0" w:rsidRDefault="00EA57A0" w:rsidP="00CE1980">
      <w:pPr>
        <w:rPr>
          <w:rFonts w:ascii="Arial" w:hAnsi="Arial" w:cs="Arial"/>
          <w:sz w:val="24"/>
        </w:rPr>
      </w:pPr>
    </w:p>
    <w:p w14:paraId="3CBF58BC" w14:textId="77777777" w:rsidR="00EA57A0" w:rsidRDefault="00EA57A0" w:rsidP="00CE1980">
      <w:pPr>
        <w:rPr>
          <w:rFonts w:ascii="Arial" w:hAnsi="Arial" w:cs="Arial"/>
          <w:sz w:val="24"/>
        </w:rPr>
      </w:pPr>
    </w:p>
    <w:p w14:paraId="2F0B6B23" w14:textId="77777777" w:rsidR="00EA57A0" w:rsidRDefault="00EA57A0" w:rsidP="00CE1980">
      <w:pPr>
        <w:rPr>
          <w:rFonts w:ascii="Arial" w:hAnsi="Arial" w:cs="Arial"/>
          <w:sz w:val="24"/>
        </w:rPr>
      </w:pPr>
    </w:p>
    <w:p w14:paraId="512CCBEC" w14:textId="77777777" w:rsidR="00EA57A0" w:rsidRDefault="00EA57A0" w:rsidP="00CE1980">
      <w:pPr>
        <w:rPr>
          <w:rFonts w:ascii="Arial" w:hAnsi="Arial" w:cs="Arial"/>
          <w:sz w:val="24"/>
        </w:rPr>
      </w:pPr>
    </w:p>
    <w:p w14:paraId="6A92AC44" w14:textId="77777777" w:rsidR="00EA57A0" w:rsidRDefault="00EA57A0" w:rsidP="00CE1980">
      <w:pPr>
        <w:rPr>
          <w:rFonts w:ascii="Arial" w:hAnsi="Arial" w:cs="Arial"/>
          <w:sz w:val="24"/>
        </w:rPr>
      </w:pPr>
    </w:p>
    <w:p w14:paraId="2A9C9797" w14:textId="77777777" w:rsidR="00EA57A0" w:rsidRDefault="00EA57A0" w:rsidP="00CE1980">
      <w:pPr>
        <w:rPr>
          <w:rFonts w:ascii="Arial" w:hAnsi="Arial" w:cs="Arial"/>
          <w:sz w:val="24"/>
        </w:rPr>
      </w:pPr>
    </w:p>
    <w:p w14:paraId="7041B120" w14:textId="77777777" w:rsidR="00EA57A0" w:rsidRDefault="00EA57A0" w:rsidP="00CE1980">
      <w:pPr>
        <w:rPr>
          <w:rFonts w:ascii="Arial" w:hAnsi="Arial" w:cs="Arial"/>
          <w:sz w:val="24"/>
        </w:rPr>
      </w:pPr>
    </w:p>
    <w:p w14:paraId="43435A03" w14:textId="77777777" w:rsidR="00EA57A0" w:rsidRDefault="00EA57A0" w:rsidP="00CE1980">
      <w:pPr>
        <w:rPr>
          <w:rFonts w:ascii="Arial" w:hAnsi="Arial" w:cs="Arial"/>
          <w:sz w:val="24"/>
        </w:rPr>
      </w:pPr>
    </w:p>
    <w:p w14:paraId="5F2F493B" w14:textId="77777777" w:rsidR="009069F6" w:rsidRDefault="009069F6" w:rsidP="00CE1980">
      <w:pPr>
        <w:rPr>
          <w:rFonts w:ascii="Arial" w:hAnsi="Arial" w:cs="Arial"/>
          <w:sz w:val="24"/>
        </w:rPr>
      </w:pPr>
    </w:p>
    <w:p w14:paraId="21CF7C21" w14:textId="583497A3" w:rsidR="00A70B0C" w:rsidRDefault="003B6CB5" w:rsidP="00A70B0C">
      <w:pPr>
        <w:rPr>
          <w:rFonts w:ascii="Arial" w:hAnsi="Arial" w:cs="Arial"/>
          <w:sz w:val="24"/>
        </w:rPr>
      </w:pPr>
      <w:r w:rsidRPr="007A422C">
        <w:rPr>
          <w:rFonts w:ascii="Arial" w:hAnsi="Arial" w:cs="Arial"/>
          <w:sz w:val="24"/>
          <w:szCs w:val="24"/>
        </w:rPr>
        <w:lastRenderedPageBreak/>
        <w:t xml:space="preserve">Supplementary </w:t>
      </w:r>
      <w:r>
        <w:rPr>
          <w:rFonts w:ascii="Arial" w:hAnsi="Arial" w:cs="Arial"/>
          <w:sz w:val="24"/>
          <w:szCs w:val="24"/>
        </w:rPr>
        <w:t>Table</w:t>
      </w:r>
      <w:r w:rsidR="00A70B0C">
        <w:rPr>
          <w:rFonts w:ascii="Arial" w:hAnsi="Arial" w:cs="Arial"/>
          <w:sz w:val="24"/>
          <w:szCs w:val="24"/>
        </w:rPr>
        <w:t>.</w:t>
      </w:r>
      <w:r w:rsidRPr="007A422C">
        <w:rPr>
          <w:rFonts w:ascii="Arial" w:hAnsi="Arial" w:cs="Arial"/>
          <w:sz w:val="24"/>
          <w:szCs w:val="24"/>
        </w:rPr>
        <w:t>1</w:t>
      </w:r>
      <w:r w:rsidR="00A70B0C">
        <w:rPr>
          <w:rFonts w:ascii="Arial" w:hAnsi="Arial" w:cs="Arial"/>
          <w:sz w:val="24"/>
          <w:szCs w:val="24"/>
        </w:rPr>
        <w:t xml:space="preserve"> </w:t>
      </w:r>
      <w:r w:rsidR="00A70B0C" w:rsidRPr="00A70B0C">
        <w:rPr>
          <w:rFonts w:ascii="Arial" w:hAnsi="Arial" w:cs="Arial"/>
          <w:sz w:val="24"/>
        </w:rPr>
        <w:t xml:space="preserve"> </w:t>
      </w:r>
      <w:r w:rsidR="00A70B0C" w:rsidRPr="002B46DC">
        <w:rPr>
          <w:rFonts w:ascii="Arial" w:hAnsi="Arial" w:cs="Arial"/>
          <w:sz w:val="24"/>
        </w:rPr>
        <w:t>630 metabolites classification information</w:t>
      </w:r>
    </w:p>
    <w:p w14:paraId="41B44FDA" w14:textId="2FD9C672" w:rsidR="009069F6" w:rsidRDefault="009069F6" w:rsidP="003B6CB5">
      <w:pPr>
        <w:jc w:val="left"/>
        <w:rPr>
          <w:rFonts w:ascii="Arial" w:hAnsi="Arial" w:cs="Arial"/>
          <w:sz w:val="24"/>
        </w:rPr>
      </w:pPr>
    </w:p>
    <w:p w14:paraId="5FD07EBF" w14:textId="77777777" w:rsidR="009069F6" w:rsidRDefault="009069F6" w:rsidP="00CE1980">
      <w:pPr>
        <w:rPr>
          <w:rFonts w:ascii="Arial" w:hAnsi="Arial" w:cs="Arial"/>
          <w:sz w:val="24"/>
        </w:rPr>
      </w:pPr>
    </w:p>
    <w:p w14:paraId="0754099B" w14:textId="77777777" w:rsidR="009069F6" w:rsidRDefault="009069F6" w:rsidP="00CE1980">
      <w:pPr>
        <w:rPr>
          <w:rFonts w:ascii="Arial" w:hAnsi="Arial" w:cs="Arial"/>
          <w:sz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9069F6" w14:paraId="3DE4852E" w14:textId="77777777" w:rsidTr="00906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B8CCE4" w:themeFill="accent1" w:themeFillTint="66"/>
          </w:tcPr>
          <w:p w14:paraId="6F983395" w14:textId="7AC0A23A" w:rsidR="009069F6" w:rsidRDefault="00AC7E20" w:rsidP="00581A03">
            <w:pPr>
              <w:jc w:val="center"/>
              <w:rPr>
                <w:b w:val="0"/>
                <w:bCs w:val="0"/>
                <w:sz w:val="24"/>
              </w:rPr>
            </w:pPr>
            <w:r w:rsidRPr="00AC7E20">
              <w:rPr>
                <w:sz w:val="21"/>
              </w:rPr>
              <w:t>Target</w:t>
            </w:r>
            <w:r w:rsidRPr="002B46DC">
              <w:rPr>
                <w:sz w:val="24"/>
              </w:rPr>
              <w:t xml:space="preserve"> </w:t>
            </w:r>
            <w:r w:rsidR="002B46DC" w:rsidRPr="002B46DC">
              <w:rPr>
                <w:sz w:val="24"/>
              </w:rPr>
              <w:t>classification</w:t>
            </w:r>
          </w:p>
        </w:tc>
        <w:tc>
          <w:tcPr>
            <w:tcW w:w="4247" w:type="dxa"/>
            <w:shd w:val="clear" w:color="auto" w:fill="B8CCE4" w:themeFill="accent1" w:themeFillTint="66"/>
          </w:tcPr>
          <w:p w14:paraId="3CFFD6E9" w14:textId="16A736B6" w:rsidR="009069F6" w:rsidRDefault="002B46DC" w:rsidP="00581A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</w:rPr>
            </w:pPr>
            <w:r w:rsidRPr="002B46DC">
              <w:rPr>
                <w:sz w:val="24"/>
              </w:rPr>
              <w:t>Total number</w:t>
            </w:r>
          </w:p>
        </w:tc>
      </w:tr>
      <w:tr w:rsidR="009069F6" w14:paraId="6483EF52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02D61C11" w14:textId="2B235525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A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cylcarnitine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6AFF704B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</w:tr>
      <w:tr w:rsidR="009069F6" w14:paraId="7736F23D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4811A4C" w14:textId="06643116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Alkaloids</w:t>
            </w:r>
          </w:p>
        </w:tc>
        <w:tc>
          <w:tcPr>
            <w:tcW w:w="4247" w:type="dxa"/>
          </w:tcPr>
          <w:p w14:paraId="57DA929A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069F6" w14:paraId="4E70EB85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11F7F544" w14:textId="46F488E8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Amine oxide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7088E2C7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069F6" w14:paraId="297ED33A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D0837A3" w14:textId="4F96B55A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Amino acids</w:t>
            </w:r>
          </w:p>
        </w:tc>
        <w:tc>
          <w:tcPr>
            <w:tcW w:w="4247" w:type="dxa"/>
          </w:tcPr>
          <w:p w14:paraId="1F4B5EC1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</w:tr>
      <w:tr w:rsidR="009069F6" w14:paraId="77BB1473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017A2BFF" w14:textId="0B378A59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A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mino acid related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46F67388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</w:tr>
      <w:tr w:rsidR="009069F6" w14:paraId="1E0DA91E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F0C8898" w14:textId="019EDA0A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B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ile acids</w:t>
            </w:r>
          </w:p>
        </w:tc>
        <w:tc>
          <w:tcPr>
            <w:tcW w:w="4247" w:type="dxa"/>
          </w:tcPr>
          <w:p w14:paraId="7EE12321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</w:tr>
      <w:tr w:rsidR="009069F6" w14:paraId="31435523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0D1DAEC1" w14:textId="3D65759F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B</w:t>
            </w:r>
            <w:r w:rsidR="00C31985" w:rsidRPr="00C31985">
              <w:rPr>
                <w:rFonts w:hint="eastAsia"/>
                <w:b w:val="0"/>
                <w:bCs w:val="0"/>
                <w:sz w:val="24"/>
              </w:rPr>
              <w:t>iogenic amines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46C5E732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</w:tr>
      <w:tr w:rsidR="009069F6" w14:paraId="3CCD23C4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F25EFBC" w14:textId="5AC35C20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Carbohydrates and related</w:t>
            </w:r>
          </w:p>
        </w:tc>
        <w:tc>
          <w:tcPr>
            <w:tcW w:w="4247" w:type="dxa"/>
          </w:tcPr>
          <w:p w14:paraId="6D6AFF32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069F6" w14:paraId="088AC2D2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24E1E0C2" w14:textId="34938E87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C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holesterol esters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0878420E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</w:tr>
      <w:tr w:rsidR="009069F6" w14:paraId="2FCBF247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E609A73" w14:textId="08881587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C</w:t>
            </w:r>
            <w:r w:rsidR="00C31985" w:rsidRPr="00C31985">
              <w:rPr>
                <w:rFonts w:hint="eastAsia"/>
                <w:b w:val="0"/>
                <w:bCs w:val="0"/>
                <w:sz w:val="24"/>
              </w:rPr>
              <w:t>arboxylic acid</w:t>
            </w:r>
          </w:p>
        </w:tc>
        <w:tc>
          <w:tcPr>
            <w:tcW w:w="4247" w:type="dxa"/>
          </w:tcPr>
          <w:p w14:paraId="6B121567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</w:tr>
      <w:tr w:rsidR="009069F6" w14:paraId="7E04B85D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3E1A49F6" w14:textId="59EE592C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Glycerol diacetate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119436BD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</w:tr>
      <w:tr w:rsidR="009069F6" w14:paraId="53D55F08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621C179" w14:textId="09C01643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Dihydroceramide</w:t>
            </w:r>
          </w:p>
        </w:tc>
        <w:tc>
          <w:tcPr>
            <w:tcW w:w="4247" w:type="dxa"/>
          </w:tcPr>
          <w:p w14:paraId="2807F1D6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</w:tr>
      <w:tr w:rsidR="009069F6" w14:paraId="39B5295E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3BAB89E7" w14:textId="589873E7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Cresol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3ED62E25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069F6" w14:paraId="3C69EA34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600D283" w14:textId="72C21217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F</w:t>
            </w:r>
            <w:r w:rsidR="00C31985" w:rsidRPr="00C31985">
              <w:rPr>
                <w:rFonts w:hint="eastAsia"/>
                <w:b w:val="0"/>
                <w:bCs w:val="0"/>
                <w:sz w:val="24"/>
              </w:rPr>
              <w:t>atty acids</w:t>
            </w:r>
          </w:p>
        </w:tc>
        <w:tc>
          <w:tcPr>
            <w:tcW w:w="4247" w:type="dxa"/>
          </w:tcPr>
          <w:p w14:paraId="1898E3DA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</w:tr>
      <w:tr w:rsidR="009069F6" w14:paraId="679E9F84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464A95B9" w14:textId="30BD4B2E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H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ormones and related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365EA2F7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9069F6" w14:paraId="5E56505D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B5A7739" w14:textId="28B759DB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Indole and its derivatives</w:t>
            </w:r>
          </w:p>
        </w:tc>
        <w:tc>
          <w:tcPr>
            <w:tcW w:w="4247" w:type="dxa"/>
          </w:tcPr>
          <w:p w14:paraId="689CB19A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</w:tr>
      <w:tr w:rsidR="009069F6" w14:paraId="214EA3ED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3055DD72" w14:textId="0DDB974C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Ribonucleases and related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691D3A33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  <w:tr w:rsidR="009069F6" w14:paraId="1FC7425C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0F37611" w14:textId="204F1F39" w:rsidR="009069F6" w:rsidRDefault="00356D67" w:rsidP="00581A03">
            <w:pPr>
              <w:jc w:val="center"/>
              <w:rPr>
                <w:sz w:val="24"/>
              </w:rPr>
            </w:pPr>
            <w:r w:rsidRPr="00356D67">
              <w:rPr>
                <w:rFonts w:hint="eastAsia"/>
                <w:b w:val="0"/>
                <w:bCs w:val="0"/>
                <w:sz w:val="24"/>
              </w:rPr>
              <w:t>lysophosphatidylcholine</w:t>
            </w:r>
          </w:p>
        </w:tc>
        <w:tc>
          <w:tcPr>
            <w:tcW w:w="4247" w:type="dxa"/>
          </w:tcPr>
          <w:p w14:paraId="77054223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</w:tr>
      <w:tr w:rsidR="009069F6" w14:paraId="150FD3A2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3A4990D3" w14:textId="2E13B3B1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P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hosphatidylcholine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3345BA7B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76</w:t>
            </w:r>
          </w:p>
        </w:tc>
      </w:tr>
      <w:tr w:rsidR="009069F6" w14:paraId="573A5D90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B36A441" w14:textId="161F032D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S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phingolipids</w:t>
            </w:r>
          </w:p>
        </w:tc>
        <w:tc>
          <w:tcPr>
            <w:tcW w:w="4247" w:type="dxa"/>
          </w:tcPr>
          <w:p w14:paraId="1A480025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</w:tr>
      <w:tr w:rsidR="009069F6" w14:paraId="30153146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75243A25" w14:textId="558CED12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C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eramides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09D79FAC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</w:tr>
      <w:tr w:rsidR="009069F6" w14:paraId="2278BCC7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8100F37" w14:textId="68854806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Ethyl ceramide</w:t>
            </w:r>
          </w:p>
        </w:tc>
        <w:tc>
          <w:tcPr>
            <w:tcW w:w="4247" w:type="dxa"/>
          </w:tcPr>
          <w:p w14:paraId="5B248114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</w:tr>
      <w:tr w:rsidR="009069F6" w14:paraId="5296C42C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0CEECFF9" w14:textId="29C6E911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G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lycerol triglycerides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40AD4758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242</w:t>
            </w:r>
          </w:p>
        </w:tc>
      </w:tr>
      <w:tr w:rsidR="009069F6" w14:paraId="07D08EB5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CF0B794" w14:textId="33387573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V</w:t>
            </w:r>
            <w:r w:rsidR="00356D67" w:rsidRPr="00356D67">
              <w:rPr>
                <w:rFonts w:hint="eastAsia"/>
                <w:b w:val="0"/>
                <w:bCs w:val="0"/>
                <w:sz w:val="24"/>
              </w:rPr>
              <w:t>itamins and cofactors</w:t>
            </w:r>
          </w:p>
        </w:tc>
        <w:tc>
          <w:tcPr>
            <w:tcW w:w="4247" w:type="dxa"/>
          </w:tcPr>
          <w:p w14:paraId="39BFA2AD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 w:rsidR="009069F6" w14:paraId="144EAE60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  <w:shd w:val="clear" w:color="auto" w:fill="F2F2F2" w:themeFill="background1" w:themeFillShade="F2"/>
          </w:tcPr>
          <w:p w14:paraId="66FF70A5" w14:textId="1CBF9EC1" w:rsidR="009069F6" w:rsidRDefault="00D8208F" w:rsidP="00581A03">
            <w:pPr>
              <w:jc w:val="center"/>
              <w:rPr>
                <w:sz w:val="24"/>
              </w:rPr>
            </w:pPr>
            <w:r>
              <w:rPr>
                <w:b w:val="0"/>
                <w:bCs w:val="0"/>
                <w:sz w:val="24"/>
              </w:rPr>
              <w:t>D</w:t>
            </w:r>
            <w:r w:rsidR="00C31985" w:rsidRPr="00C31985">
              <w:rPr>
                <w:rFonts w:hint="eastAsia"/>
                <w:b w:val="0"/>
                <w:bCs w:val="0"/>
                <w:sz w:val="24"/>
              </w:rPr>
              <w:t>ihexosyl ceramide</w:t>
            </w:r>
          </w:p>
        </w:tc>
        <w:tc>
          <w:tcPr>
            <w:tcW w:w="4247" w:type="dxa"/>
            <w:shd w:val="clear" w:color="auto" w:fill="F2F2F2" w:themeFill="background1" w:themeFillShade="F2"/>
          </w:tcPr>
          <w:p w14:paraId="7091614D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</w:tr>
      <w:tr w:rsidR="009069F6" w14:paraId="49BD945D" w14:textId="77777777" w:rsidTr="009069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98465D4" w14:textId="32CDD292" w:rsidR="009069F6" w:rsidRDefault="00D8208F" w:rsidP="00581A03">
            <w:pPr>
              <w:jc w:val="center"/>
              <w:rPr>
                <w:sz w:val="24"/>
              </w:rPr>
            </w:pPr>
            <w:r w:rsidRPr="00D8208F">
              <w:rPr>
                <w:b w:val="0"/>
                <w:bCs w:val="0"/>
                <w:sz w:val="24"/>
              </w:rPr>
              <w:t>Trihexyl ceramide</w:t>
            </w:r>
          </w:p>
        </w:tc>
        <w:tc>
          <w:tcPr>
            <w:tcW w:w="4247" w:type="dxa"/>
          </w:tcPr>
          <w:p w14:paraId="57433E65" w14:textId="77777777" w:rsidR="009069F6" w:rsidRDefault="009069F6" w:rsidP="00581A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</w:tr>
    </w:tbl>
    <w:p w14:paraId="30D69777" w14:textId="65AD3E2E" w:rsidR="009069F6" w:rsidRPr="00AC7E20" w:rsidRDefault="00AC7E20" w:rsidP="00CE1980">
      <w:pPr>
        <w:rPr>
          <w:rFonts w:ascii="Times New Roman" w:hAnsi="Times New Roman" w:cs="Times New Roman"/>
          <w:szCs w:val="20"/>
        </w:rPr>
      </w:pPr>
      <w:r w:rsidRPr="00AC7E20">
        <w:rPr>
          <w:rFonts w:ascii="Times New Roman" w:hAnsi="Times New Roman" w:cs="Times New Roman"/>
          <w:szCs w:val="20"/>
        </w:rPr>
        <w:t>Target classification</w:t>
      </w:r>
      <w:r>
        <w:rPr>
          <w:rFonts w:ascii="Times New Roman" w:hAnsi="Times New Roman" w:cs="Times New Roman" w:hint="eastAsia"/>
          <w:szCs w:val="20"/>
        </w:rPr>
        <w:t xml:space="preserve"> </w:t>
      </w:r>
      <w:r w:rsidRPr="00AC7E20">
        <w:rPr>
          <w:rFonts w:ascii="Times New Roman" w:hAnsi="Times New Roman" w:cs="Times New Roman"/>
          <w:szCs w:val="20"/>
        </w:rPr>
        <w:t>is a categorisation of the targets contained in the kit based on the nature of the metabolite. The total number is the number of targets covered by the kit under that classification.</w:t>
      </w:r>
    </w:p>
    <w:sectPr w:rsidR="009069F6" w:rsidRPr="00AC7E20" w:rsidSect="007A422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7C30" w14:textId="77777777" w:rsidR="00185BD4" w:rsidRDefault="00185BD4" w:rsidP="00436D30">
      <w:r>
        <w:separator/>
      </w:r>
    </w:p>
  </w:endnote>
  <w:endnote w:type="continuationSeparator" w:id="0">
    <w:p w14:paraId="2AB0D8DB" w14:textId="77777777" w:rsidR="00185BD4" w:rsidRDefault="00185BD4" w:rsidP="0043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5BDF3" w14:textId="77777777" w:rsidR="00185BD4" w:rsidRDefault="00185BD4" w:rsidP="00436D30">
      <w:r>
        <w:separator/>
      </w:r>
    </w:p>
  </w:footnote>
  <w:footnote w:type="continuationSeparator" w:id="0">
    <w:p w14:paraId="5E8E2000" w14:textId="77777777" w:rsidR="00185BD4" w:rsidRDefault="00185BD4" w:rsidP="00436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19A"/>
    <w:rsid w:val="00025B40"/>
    <w:rsid w:val="000261BB"/>
    <w:rsid w:val="000269EB"/>
    <w:rsid w:val="000658AA"/>
    <w:rsid w:val="000751D7"/>
    <w:rsid w:val="00185BD4"/>
    <w:rsid w:val="001D1792"/>
    <w:rsid w:val="001E0E06"/>
    <w:rsid w:val="001F268A"/>
    <w:rsid w:val="00256E95"/>
    <w:rsid w:val="002B46DC"/>
    <w:rsid w:val="002E1ED2"/>
    <w:rsid w:val="002F2FC6"/>
    <w:rsid w:val="00302409"/>
    <w:rsid w:val="00344C19"/>
    <w:rsid w:val="00350DEC"/>
    <w:rsid w:val="00354500"/>
    <w:rsid w:val="00356D67"/>
    <w:rsid w:val="003B6CB5"/>
    <w:rsid w:val="004034FF"/>
    <w:rsid w:val="004257F8"/>
    <w:rsid w:val="00436D30"/>
    <w:rsid w:val="00471CAE"/>
    <w:rsid w:val="004766C6"/>
    <w:rsid w:val="004C1114"/>
    <w:rsid w:val="004D1A6F"/>
    <w:rsid w:val="00513C77"/>
    <w:rsid w:val="005261EA"/>
    <w:rsid w:val="00526519"/>
    <w:rsid w:val="005A5D5B"/>
    <w:rsid w:val="005A616E"/>
    <w:rsid w:val="005C6A9A"/>
    <w:rsid w:val="00630BBF"/>
    <w:rsid w:val="00664D62"/>
    <w:rsid w:val="006A068D"/>
    <w:rsid w:val="006C3130"/>
    <w:rsid w:val="007146AA"/>
    <w:rsid w:val="007A422C"/>
    <w:rsid w:val="007A4804"/>
    <w:rsid w:val="007C2C61"/>
    <w:rsid w:val="00822745"/>
    <w:rsid w:val="0083034E"/>
    <w:rsid w:val="00854DE6"/>
    <w:rsid w:val="00857A51"/>
    <w:rsid w:val="0088199B"/>
    <w:rsid w:val="008B5DF9"/>
    <w:rsid w:val="009069F6"/>
    <w:rsid w:val="00A70B0C"/>
    <w:rsid w:val="00A9308A"/>
    <w:rsid w:val="00AC7E20"/>
    <w:rsid w:val="00AD2ED1"/>
    <w:rsid w:val="00AD319A"/>
    <w:rsid w:val="00B53372"/>
    <w:rsid w:val="00B66086"/>
    <w:rsid w:val="00BE2CAB"/>
    <w:rsid w:val="00BF4D3E"/>
    <w:rsid w:val="00C31985"/>
    <w:rsid w:val="00C719F4"/>
    <w:rsid w:val="00CC2F53"/>
    <w:rsid w:val="00CE1980"/>
    <w:rsid w:val="00CF7907"/>
    <w:rsid w:val="00D25400"/>
    <w:rsid w:val="00D3006D"/>
    <w:rsid w:val="00D8208F"/>
    <w:rsid w:val="00DA2F91"/>
    <w:rsid w:val="00DC5F4D"/>
    <w:rsid w:val="00E41585"/>
    <w:rsid w:val="00E44A17"/>
    <w:rsid w:val="00EA57A0"/>
    <w:rsid w:val="00EC1871"/>
    <w:rsid w:val="00EF4BB7"/>
    <w:rsid w:val="00F81B5B"/>
    <w:rsid w:val="00FE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C7375"/>
  <w15:docId w15:val="{CF9D4B12-08DB-4E70-8DE2-4EB0426E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9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6D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6D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6D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6D30"/>
    <w:rPr>
      <w:sz w:val="18"/>
      <w:szCs w:val="18"/>
    </w:rPr>
  </w:style>
  <w:style w:type="table" w:customStyle="1" w:styleId="11">
    <w:name w:val="无格式表格 11"/>
    <w:basedOn w:val="a1"/>
    <w:uiPriority w:val="41"/>
    <w:qFormat/>
    <w:rsid w:val="009069F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139</Words>
  <Characters>798</Characters>
  <DocSecurity>0</DocSecurity>
  <Lines>6</Lines>
  <Paragraphs>1</Paragraphs>
  <ScaleCrop>false</ScaleCrop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2022-12-27T12:37:00Z</cp:lastPrinted>
  <dcterms:created xsi:type="dcterms:W3CDTF">2022-08-19T07:49:00Z</dcterms:created>
  <dcterms:modified xsi:type="dcterms:W3CDTF">2023-12-19T06:45:00Z</dcterms:modified>
</cp:coreProperties>
</file>