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512AD" w14:textId="3800CE37" w:rsidR="00FA2552" w:rsidRDefault="004335F8" w:rsidP="00E96E64">
      <w:pPr>
        <w:spacing w:after="0" w:line="480" w:lineRule="auto"/>
        <w:jc w:val="both"/>
        <w:rPr>
          <w:rFonts w:cstheme="minorHAnsi"/>
          <w:bCs/>
          <w:lang w:val="en-GB"/>
        </w:rPr>
      </w:pPr>
      <w:r>
        <w:rPr>
          <w:rFonts w:cstheme="minorHAnsi"/>
          <w:b/>
          <w:bCs/>
          <w:lang w:val="en-GB"/>
        </w:rPr>
        <w:t>Supplementary Material 6</w:t>
      </w:r>
      <w:bookmarkStart w:id="0" w:name="_GoBack"/>
      <w:bookmarkEnd w:id="0"/>
      <w:r w:rsidR="00FA2552" w:rsidRPr="00D52948">
        <w:rPr>
          <w:rFonts w:cstheme="minorHAnsi"/>
          <w:b/>
          <w:bCs/>
          <w:lang w:val="en-GB"/>
        </w:rPr>
        <w:t>.</w:t>
      </w:r>
      <w:r w:rsidR="00FA2552" w:rsidRPr="00D52948">
        <w:rPr>
          <w:rFonts w:cstheme="minorHAnsi"/>
          <w:bCs/>
          <w:lang w:val="en-GB"/>
        </w:rPr>
        <w:t xml:space="preserve"> </w:t>
      </w:r>
      <w:r w:rsidR="00FA2552">
        <w:rPr>
          <w:rFonts w:cstheme="minorHAnsi"/>
          <w:bCs/>
          <w:lang w:val="en-GB"/>
        </w:rPr>
        <w:t>Research governance</w:t>
      </w:r>
    </w:p>
    <w:p w14:paraId="1D4A25D5" w14:textId="77777777" w:rsidR="00F065D3" w:rsidRDefault="00FA2552" w:rsidP="00E96E64">
      <w:pPr>
        <w:spacing w:after="0" w:line="480" w:lineRule="auto"/>
        <w:jc w:val="both"/>
        <w:rPr>
          <w:rFonts w:cstheme="minorHAnsi"/>
        </w:rPr>
      </w:pPr>
      <w:r w:rsidRPr="00B91E77">
        <w:rPr>
          <w:rFonts w:cstheme="minorHAnsi"/>
        </w:rPr>
        <w:t xml:space="preserve">Consistent with the </w:t>
      </w:r>
      <w:r>
        <w:rPr>
          <w:rFonts w:cstheme="minorHAnsi"/>
        </w:rPr>
        <w:t xml:space="preserve">research governance procedures </w:t>
      </w:r>
      <w:r w:rsidRPr="00B91E77">
        <w:rPr>
          <w:rFonts w:cstheme="minorHAnsi"/>
        </w:rPr>
        <w:t>of this</w:t>
      </w:r>
      <w:r>
        <w:rPr>
          <w:rFonts w:cstheme="minorHAnsi"/>
        </w:rPr>
        <w:t xml:space="preserve"> ‘Other C</w:t>
      </w:r>
      <w:r w:rsidRPr="00097AD7">
        <w:rPr>
          <w:rFonts w:cstheme="minorHAnsi"/>
        </w:rPr>
        <w:t xml:space="preserve">linical </w:t>
      </w:r>
      <w:r>
        <w:rPr>
          <w:rFonts w:cstheme="minorHAnsi"/>
        </w:rPr>
        <w:t>I</w:t>
      </w:r>
      <w:r w:rsidRPr="00097AD7">
        <w:rPr>
          <w:rFonts w:cstheme="minorHAnsi"/>
        </w:rPr>
        <w:t>nvestigation</w:t>
      </w:r>
      <w:r>
        <w:rPr>
          <w:rFonts w:cstheme="minorHAnsi"/>
        </w:rPr>
        <w:t>’</w:t>
      </w:r>
      <w:r w:rsidRPr="00B91E77">
        <w:rPr>
          <w:rFonts w:cstheme="minorHAnsi"/>
        </w:rPr>
        <w:t>, the Chief Investigator</w:t>
      </w:r>
      <w:r>
        <w:rPr>
          <w:rFonts w:cstheme="minorHAnsi"/>
        </w:rPr>
        <w:t xml:space="preserve"> and </w:t>
      </w:r>
      <w:r w:rsidRPr="00B91E77">
        <w:rPr>
          <w:rFonts w:cstheme="minorHAnsi"/>
        </w:rPr>
        <w:t>Sponsor Representative will have overall responsibility for the trial</w:t>
      </w:r>
      <w:r>
        <w:rPr>
          <w:rFonts w:cstheme="minorHAnsi"/>
        </w:rPr>
        <w:t xml:space="preserve"> and</w:t>
      </w:r>
      <w:r w:rsidRPr="00B91E77">
        <w:rPr>
          <w:rFonts w:cstheme="minorHAnsi"/>
        </w:rPr>
        <w:t xml:space="preserve"> </w:t>
      </w:r>
      <w:r>
        <w:rPr>
          <w:rFonts w:cstheme="minorHAnsi"/>
        </w:rPr>
        <w:t xml:space="preserve">will </w:t>
      </w:r>
      <w:r w:rsidRPr="00B91E77">
        <w:rPr>
          <w:rFonts w:cstheme="minorHAnsi"/>
        </w:rPr>
        <w:t>ensure implementation of sponsor responsibilities in line with DIN EN ISO 14155</w:t>
      </w:r>
      <w:r>
        <w:rPr>
          <w:rFonts w:cstheme="minorHAnsi"/>
        </w:rPr>
        <w:t xml:space="preserve"> as well as standard operating procedures of the sponsor (CIMH)</w:t>
      </w:r>
      <w:r w:rsidRPr="00B91E77">
        <w:rPr>
          <w:rFonts w:cstheme="minorHAnsi"/>
        </w:rPr>
        <w:t xml:space="preserve">. </w:t>
      </w:r>
      <w:r w:rsidRPr="00707475">
        <w:rPr>
          <w:rFonts w:cstheme="minorHAnsi"/>
        </w:rPr>
        <w:t xml:space="preserve">The </w:t>
      </w:r>
      <w:r>
        <w:rPr>
          <w:rFonts w:cstheme="minorHAnsi"/>
        </w:rPr>
        <w:t>Trial Manager</w:t>
      </w:r>
      <w:r w:rsidRPr="00707475">
        <w:rPr>
          <w:rFonts w:cstheme="minorHAnsi"/>
        </w:rPr>
        <w:t xml:space="preserve"> </w:t>
      </w:r>
      <w:r>
        <w:rPr>
          <w:rFonts w:cstheme="minorHAnsi"/>
        </w:rPr>
        <w:t>is responsible for</w:t>
      </w:r>
      <w:r w:rsidRPr="00707475">
        <w:rPr>
          <w:rFonts w:cstheme="minorHAnsi"/>
        </w:rPr>
        <w:t xml:space="preserve"> the day-to-day management of the project. Each </w:t>
      </w:r>
      <w:r>
        <w:rPr>
          <w:rFonts w:cstheme="minorHAnsi"/>
        </w:rPr>
        <w:t>site</w:t>
      </w:r>
      <w:r w:rsidRPr="00707475">
        <w:rPr>
          <w:rFonts w:cstheme="minorHAnsi"/>
        </w:rPr>
        <w:t xml:space="preserve"> appoints its lead scientist on the project as Principal Investigator (PI). The </w:t>
      </w:r>
      <w:r>
        <w:rPr>
          <w:rFonts w:cstheme="minorHAnsi"/>
        </w:rPr>
        <w:t xml:space="preserve">Chief Investigator, </w:t>
      </w:r>
      <w:r w:rsidRPr="00707475">
        <w:rPr>
          <w:rFonts w:cstheme="minorHAnsi"/>
        </w:rPr>
        <w:t>Coordinat</w:t>
      </w:r>
      <w:r>
        <w:rPr>
          <w:rFonts w:cstheme="minorHAnsi"/>
        </w:rPr>
        <w:t>ing Investigator</w:t>
      </w:r>
      <w:r w:rsidRPr="00707475">
        <w:rPr>
          <w:rFonts w:cstheme="minorHAnsi"/>
        </w:rPr>
        <w:t xml:space="preserve"> and </w:t>
      </w:r>
      <w:r>
        <w:rPr>
          <w:rFonts w:cstheme="minorHAnsi"/>
        </w:rPr>
        <w:t>Trial Manager</w:t>
      </w:r>
      <w:r w:rsidRPr="00707475">
        <w:rPr>
          <w:rFonts w:cstheme="minorHAnsi"/>
        </w:rPr>
        <w:t xml:space="preserve"> will liaise closely </w:t>
      </w:r>
      <w:r>
        <w:rPr>
          <w:rFonts w:cstheme="minorHAnsi"/>
        </w:rPr>
        <w:t xml:space="preserve">and meet monthly </w:t>
      </w:r>
      <w:r w:rsidRPr="00707475">
        <w:rPr>
          <w:rFonts w:cstheme="minorHAnsi"/>
        </w:rPr>
        <w:t xml:space="preserve">with all PIs </w:t>
      </w:r>
      <w:r>
        <w:rPr>
          <w:rFonts w:cstheme="minorHAnsi"/>
        </w:rPr>
        <w:t xml:space="preserve">and the research team to manage </w:t>
      </w:r>
      <w:r w:rsidRPr="00707475">
        <w:rPr>
          <w:rFonts w:cstheme="minorHAnsi"/>
        </w:rPr>
        <w:t>recruitment</w:t>
      </w:r>
      <w:r>
        <w:rPr>
          <w:rFonts w:cstheme="minorHAnsi"/>
        </w:rPr>
        <w:t>, progress,</w:t>
      </w:r>
      <w:r w:rsidRPr="00707475">
        <w:rPr>
          <w:rFonts w:cstheme="minorHAnsi"/>
        </w:rPr>
        <w:t xml:space="preserve"> and consent procedures. It </w:t>
      </w:r>
      <w:r>
        <w:rPr>
          <w:rFonts w:cstheme="minorHAnsi"/>
        </w:rPr>
        <w:t>is</w:t>
      </w:r>
      <w:r w:rsidRPr="00707475">
        <w:rPr>
          <w:rFonts w:cstheme="minorHAnsi"/>
        </w:rPr>
        <w:t xml:space="preserve"> chaired by the </w:t>
      </w:r>
      <w:r w:rsidRPr="00B91E77">
        <w:rPr>
          <w:rFonts w:cstheme="minorHAnsi"/>
        </w:rPr>
        <w:t>Chief Investigator</w:t>
      </w:r>
      <w:r w:rsidRPr="00707475">
        <w:rPr>
          <w:rFonts w:cstheme="minorHAnsi"/>
        </w:rPr>
        <w:t xml:space="preserve"> </w:t>
      </w:r>
      <w:r>
        <w:rPr>
          <w:rFonts w:cstheme="minorHAnsi"/>
        </w:rPr>
        <w:t>a</w:t>
      </w:r>
      <w:r w:rsidRPr="00707475">
        <w:rPr>
          <w:rFonts w:cstheme="minorHAnsi"/>
        </w:rPr>
        <w:t xml:space="preserve">nd will manage the day-to-day running of the study, audit the trial conduct, and oversee preparation of reports to the </w:t>
      </w:r>
      <w:r>
        <w:rPr>
          <w:rFonts w:cstheme="minorHAnsi"/>
        </w:rPr>
        <w:t>IEC</w:t>
      </w:r>
      <w:r w:rsidRPr="00707475">
        <w:rPr>
          <w:rFonts w:cstheme="minorHAnsi"/>
        </w:rPr>
        <w:t xml:space="preserve">, </w:t>
      </w:r>
      <w:r>
        <w:rPr>
          <w:rFonts w:cstheme="minorHAnsi"/>
        </w:rPr>
        <w:t xml:space="preserve">regulatory authorities, </w:t>
      </w:r>
      <w:r w:rsidRPr="00707475">
        <w:rPr>
          <w:rFonts w:cstheme="minorHAnsi"/>
        </w:rPr>
        <w:t>the TSC</w:t>
      </w:r>
      <w:r>
        <w:rPr>
          <w:rFonts w:cstheme="minorHAnsi"/>
        </w:rPr>
        <w:t>,</w:t>
      </w:r>
      <w:r w:rsidRPr="00707475">
        <w:rPr>
          <w:rFonts w:cstheme="minorHAnsi"/>
        </w:rPr>
        <w:t xml:space="preserve"> and the DMEC. The </w:t>
      </w:r>
      <w:r w:rsidRPr="00B91E77">
        <w:rPr>
          <w:rFonts w:cstheme="minorHAnsi"/>
        </w:rPr>
        <w:t>Chief Investigator</w:t>
      </w:r>
      <w:r>
        <w:rPr>
          <w:rFonts w:cstheme="minorHAnsi"/>
        </w:rPr>
        <w:t xml:space="preserve"> is responsible for arranging</w:t>
      </w:r>
      <w:r w:rsidRPr="00707475">
        <w:rPr>
          <w:rFonts w:cstheme="minorHAnsi"/>
        </w:rPr>
        <w:t xml:space="preserve"> </w:t>
      </w:r>
      <w:r>
        <w:rPr>
          <w:rFonts w:cstheme="minorHAnsi"/>
        </w:rPr>
        <w:t xml:space="preserve">and permitting </w:t>
      </w:r>
      <w:r w:rsidRPr="00707475">
        <w:rPr>
          <w:rFonts w:cstheme="minorHAnsi"/>
        </w:rPr>
        <w:t xml:space="preserve">trial-related monitoring, audits and </w:t>
      </w:r>
      <w:r>
        <w:rPr>
          <w:rFonts w:cstheme="minorHAnsi"/>
        </w:rPr>
        <w:t>inspections by regional and nat</w:t>
      </w:r>
      <w:r w:rsidRPr="00D025D6">
        <w:rPr>
          <w:rFonts w:cstheme="minorHAnsi"/>
        </w:rPr>
        <w:t xml:space="preserve">ional authorities. </w:t>
      </w:r>
      <w:r w:rsidR="00F065D3">
        <w:rPr>
          <w:rFonts w:cstheme="minorHAnsi"/>
        </w:rPr>
        <w:t>The Chief investigator, the Coordinating Investigator</w:t>
      </w:r>
      <w:r w:rsidR="008269E5">
        <w:rPr>
          <w:rFonts w:cstheme="minorHAnsi"/>
        </w:rPr>
        <w:t>, and</w:t>
      </w:r>
      <w:r w:rsidR="00F065D3">
        <w:rPr>
          <w:rFonts w:cstheme="minorHAnsi"/>
        </w:rPr>
        <w:t xml:space="preserve"> Principal Investigator</w:t>
      </w:r>
      <w:r w:rsidR="008269E5">
        <w:rPr>
          <w:rFonts w:cstheme="minorHAnsi"/>
        </w:rPr>
        <w:t>s</w:t>
      </w:r>
      <w:r w:rsidR="00F065D3">
        <w:rPr>
          <w:rFonts w:cstheme="minorHAnsi"/>
        </w:rPr>
        <w:t xml:space="preserve"> at trial site</w:t>
      </w:r>
      <w:r w:rsidR="008269E5">
        <w:rPr>
          <w:rFonts w:cstheme="minorHAnsi"/>
        </w:rPr>
        <w:t>s</w:t>
      </w:r>
      <w:r w:rsidR="00F065D3">
        <w:rPr>
          <w:rFonts w:cstheme="minorHAnsi"/>
        </w:rPr>
        <w:t xml:space="preserve"> do not have any financial or competing interests as declared in a conflict of interest statement. </w:t>
      </w:r>
    </w:p>
    <w:p w14:paraId="409A0B96" w14:textId="77777777" w:rsidR="00FA2552" w:rsidRDefault="00FA2552" w:rsidP="00E96E64">
      <w:pPr>
        <w:spacing w:after="0" w:line="480" w:lineRule="auto"/>
        <w:jc w:val="both"/>
        <w:rPr>
          <w:rFonts w:cstheme="minorHAnsi"/>
          <w:lang w:eastAsia="nl-NL"/>
        </w:rPr>
      </w:pPr>
      <w:r w:rsidRPr="00D025D6">
        <w:rPr>
          <w:rFonts w:cstheme="minorHAnsi"/>
        </w:rPr>
        <w:t xml:space="preserve">The TSC will meet at least annually to provide independent overall supervision of the trial. Also, the DMEC will meet at least annually. The DMEC will advise on ethical or safety concerns and, </w:t>
      </w:r>
      <w:r w:rsidRPr="00D025D6">
        <w:rPr>
          <w:w w:val="105"/>
        </w:rPr>
        <w:t>for the experimental condition, monitor evidence for intervention harm (e.g. SAEs) and review</w:t>
      </w:r>
      <w:r w:rsidRPr="00D025D6">
        <w:rPr>
          <w:spacing w:val="-5"/>
          <w:w w:val="105"/>
        </w:rPr>
        <w:t xml:space="preserve"> </w:t>
      </w:r>
      <w:r w:rsidRPr="00D025D6">
        <w:rPr>
          <w:w w:val="105"/>
        </w:rPr>
        <w:t>whether</w:t>
      </w:r>
      <w:r w:rsidRPr="00D025D6">
        <w:rPr>
          <w:spacing w:val="-5"/>
          <w:w w:val="105"/>
        </w:rPr>
        <w:t xml:space="preserve"> </w:t>
      </w:r>
      <w:r w:rsidRPr="00D025D6">
        <w:rPr>
          <w:w w:val="105"/>
        </w:rPr>
        <w:t>these</w:t>
      </w:r>
      <w:r w:rsidRPr="00D025D6">
        <w:rPr>
          <w:spacing w:val="-5"/>
          <w:w w:val="105"/>
        </w:rPr>
        <w:t xml:space="preserve"> </w:t>
      </w:r>
      <w:r w:rsidRPr="00D025D6">
        <w:rPr>
          <w:w w:val="105"/>
        </w:rPr>
        <w:t>events</w:t>
      </w:r>
      <w:r w:rsidRPr="00D025D6">
        <w:rPr>
          <w:spacing w:val="-5"/>
          <w:w w:val="105"/>
        </w:rPr>
        <w:t xml:space="preserve"> </w:t>
      </w:r>
      <w:r w:rsidRPr="00D025D6">
        <w:rPr>
          <w:w w:val="105"/>
        </w:rPr>
        <w:t>are</w:t>
      </w:r>
      <w:r w:rsidRPr="00D025D6">
        <w:rPr>
          <w:spacing w:val="-5"/>
          <w:w w:val="105"/>
        </w:rPr>
        <w:t xml:space="preserve"> </w:t>
      </w:r>
      <w:r w:rsidRPr="00D025D6">
        <w:rPr>
          <w:w w:val="105"/>
        </w:rPr>
        <w:t>in</w:t>
      </w:r>
      <w:r w:rsidRPr="00D025D6">
        <w:rPr>
          <w:spacing w:val="-5"/>
          <w:w w:val="105"/>
        </w:rPr>
        <w:t xml:space="preserve"> </w:t>
      </w:r>
      <w:r w:rsidRPr="00D025D6">
        <w:rPr>
          <w:w w:val="105"/>
        </w:rPr>
        <w:t>line</w:t>
      </w:r>
      <w:r w:rsidRPr="00D025D6">
        <w:rPr>
          <w:spacing w:val="-5"/>
          <w:w w:val="105"/>
        </w:rPr>
        <w:t xml:space="preserve"> </w:t>
      </w:r>
      <w:r w:rsidRPr="00D025D6">
        <w:rPr>
          <w:w w:val="105"/>
        </w:rPr>
        <w:t>with</w:t>
      </w:r>
      <w:r w:rsidRPr="00D025D6">
        <w:rPr>
          <w:spacing w:val="-5"/>
          <w:w w:val="105"/>
        </w:rPr>
        <w:t xml:space="preserve"> </w:t>
      </w:r>
      <w:r w:rsidRPr="00D025D6">
        <w:rPr>
          <w:w w:val="105"/>
        </w:rPr>
        <w:t>expectations.</w:t>
      </w:r>
      <w:r w:rsidRPr="00D025D6">
        <w:rPr>
          <w:rFonts w:cstheme="minorHAnsi"/>
        </w:rPr>
        <w:t xml:space="preserve"> </w:t>
      </w:r>
      <w:r w:rsidRPr="00D025D6">
        <w:rPr>
          <w:rFonts w:cstheme="minorHAnsi"/>
          <w:lang w:eastAsia="nl-NL"/>
        </w:rPr>
        <w:t xml:space="preserve">The DMEC can recommend to the </w:t>
      </w:r>
      <w:r w:rsidRPr="00B91E77">
        <w:rPr>
          <w:rFonts w:cstheme="minorHAnsi"/>
        </w:rPr>
        <w:t>Chief Investigator</w:t>
      </w:r>
      <w:r w:rsidRPr="00D025D6">
        <w:rPr>
          <w:rFonts w:cstheme="minorHAnsi"/>
          <w:lang w:eastAsia="nl-NL"/>
        </w:rPr>
        <w:t xml:space="preserve"> and TSC to be given access to all trial data as well for interim analyses to be conducted and the trial to be terminated prematurely if deemed necessary</w:t>
      </w:r>
      <w:r>
        <w:rPr>
          <w:rFonts w:cstheme="minorHAnsi"/>
          <w:lang w:eastAsia="nl-NL"/>
        </w:rPr>
        <w:t>.</w:t>
      </w:r>
      <w:r w:rsidR="00F065D3">
        <w:rPr>
          <w:rFonts w:cstheme="minorHAnsi"/>
          <w:lang w:eastAsia="nl-NL"/>
        </w:rPr>
        <w:t xml:space="preserve"> </w:t>
      </w:r>
    </w:p>
    <w:p w14:paraId="70BB3D99" w14:textId="77777777" w:rsidR="00F065D3" w:rsidRPr="00D52948" w:rsidRDefault="00390C69" w:rsidP="00E96E64">
      <w:pPr>
        <w:spacing w:after="0" w:line="480" w:lineRule="auto"/>
        <w:jc w:val="both"/>
        <w:rPr>
          <w:rFonts w:cstheme="minorHAnsi"/>
          <w:bCs/>
        </w:rPr>
      </w:pPr>
      <w:r>
        <w:rPr>
          <w:rFonts w:cstheme="minorHAnsi"/>
          <w:lang w:eastAsia="nl-NL"/>
        </w:rPr>
        <w:t>Following our dissemination strategy, t</w:t>
      </w:r>
      <w:r w:rsidR="00F065D3">
        <w:rPr>
          <w:rFonts w:cstheme="minorHAnsi"/>
          <w:lang w:eastAsia="nl-NL"/>
        </w:rPr>
        <w:t>rial results will be publishe</w:t>
      </w:r>
      <w:r w:rsidR="006B04F5">
        <w:rPr>
          <w:rFonts w:cstheme="minorHAnsi"/>
          <w:lang w:eastAsia="nl-NL"/>
        </w:rPr>
        <w:t>d in peer-reviewed journals</w:t>
      </w:r>
      <w:r w:rsidR="008269E5">
        <w:rPr>
          <w:rFonts w:cstheme="minorHAnsi"/>
          <w:lang w:eastAsia="nl-NL"/>
        </w:rPr>
        <w:t xml:space="preserve"> (</w:t>
      </w:r>
      <w:r w:rsidR="006B04F5">
        <w:rPr>
          <w:rFonts w:cstheme="minorHAnsi"/>
          <w:lang w:eastAsia="nl-NL"/>
        </w:rPr>
        <w:t>open access</w:t>
      </w:r>
      <w:r w:rsidR="008269E5">
        <w:rPr>
          <w:rFonts w:cstheme="minorHAnsi"/>
          <w:lang w:eastAsia="nl-NL"/>
        </w:rPr>
        <w:t>). L</w:t>
      </w:r>
      <w:r w:rsidR="006B04F5">
        <w:rPr>
          <w:rFonts w:cstheme="minorHAnsi"/>
          <w:lang w:eastAsia="nl-NL"/>
        </w:rPr>
        <w:t xml:space="preserve">ay summaries will be </w:t>
      </w:r>
      <w:r w:rsidR="008269E5">
        <w:rPr>
          <w:rFonts w:cstheme="minorHAnsi"/>
          <w:lang w:eastAsia="nl-NL"/>
        </w:rPr>
        <w:t xml:space="preserve">made </w:t>
      </w:r>
      <w:r w:rsidR="006B04F5">
        <w:rPr>
          <w:rFonts w:cstheme="minorHAnsi"/>
          <w:lang w:eastAsia="nl-NL"/>
        </w:rPr>
        <w:t>available on</w:t>
      </w:r>
      <w:r w:rsidR="00F065D3">
        <w:rPr>
          <w:rFonts w:cstheme="minorHAnsi"/>
          <w:lang w:eastAsia="nl-NL"/>
        </w:rPr>
        <w:t xml:space="preserve"> the web</w:t>
      </w:r>
      <w:r w:rsidR="008269E5">
        <w:rPr>
          <w:rFonts w:cstheme="minorHAnsi"/>
          <w:lang w:eastAsia="nl-NL"/>
        </w:rPr>
        <w:t>site</w:t>
      </w:r>
      <w:r w:rsidR="00F065D3">
        <w:rPr>
          <w:rFonts w:cstheme="minorHAnsi"/>
          <w:lang w:eastAsia="nl-NL"/>
        </w:rPr>
        <w:t xml:space="preserve"> of the consortium (</w:t>
      </w:r>
      <w:hyperlink r:id="rId4" w:history="1">
        <w:r w:rsidR="00F065D3" w:rsidRPr="00B9566F">
          <w:rPr>
            <w:rStyle w:val="Hyperlink"/>
            <w:rFonts w:cstheme="minorHAnsi"/>
            <w:lang w:eastAsia="nl-NL"/>
          </w:rPr>
          <w:t>https://www.immerse-project.eu</w:t>
        </w:r>
      </w:hyperlink>
      <w:r w:rsidR="00F065D3">
        <w:rPr>
          <w:rFonts w:cstheme="minorHAnsi"/>
          <w:lang w:eastAsia="nl-NL"/>
        </w:rPr>
        <w:t>).</w:t>
      </w:r>
      <w:r w:rsidR="00F4441B">
        <w:rPr>
          <w:rFonts w:cstheme="minorHAnsi"/>
          <w:lang w:eastAsia="nl-NL"/>
        </w:rPr>
        <w:t xml:space="preserve"> </w:t>
      </w:r>
      <w:r w:rsidR="00F065D3">
        <w:rPr>
          <w:rFonts w:cstheme="minorHAnsi"/>
          <w:lang w:eastAsia="nl-NL"/>
        </w:rPr>
        <w:t xml:space="preserve"> </w:t>
      </w:r>
    </w:p>
    <w:p w14:paraId="5A371B0E" w14:textId="77777777" w:rsidR="006115BA" w:rsidRDefault="006115BA" w:rsidP="00E96E64">
      <w:pPr>
        <w:jc w:val="both"/>
      </w:pPr>
    </w:p>
    <w:p w14:paraId="0F15C753" w14:textId="77777777" w:rsidR="00F4441B" w:rsidRPr="008269E5" w:rsidRDefault="00F4441B" w:rsidP="00E96E64">
      <w:pPr>
        <w:jc w:val="both"/>
        <w:rPr>
          <w:lang w:val="en-GB"/>
        </w:rPr>
      </w:pPr>
    </w:p>
    <w:sectPr w:rsidR="00F4441B" w:rsidRPr="008269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552"/>
    <w:rsid w:val="0019106B"/>
    <w:rsid w:val="00390C69"/>
    <w:rsid w:val="003D7798"/>
    <w:rsid w:val="004335F8"/>
    <w:rsid w:val="006115BA"/>
    <w:rsid w:val="006B04F5"/>
    <w:rsid w:val="008269E5"/>
    <w:rsid w:val="00DA0F4B"/>
    <w:rsid w:val="00E96E64"/>
    <w:rsid w:val="00F065D3"/>
    <w:rsid w:val="00F4441B"/>
    <w:rsid w:val="00FA25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8BBD5"/>
  <w15:chartTrackingRefBased/>
  <w15:docId w15:val="{C9EA18A6-34B5-4F35-A682-BE2E4A42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2552"/>
    <w:rPr>
      <w:kern w:val="2"/>
      <w:lang w:val="nl-NL"/>
      <w14:ligatures w14:val="standardContextual"/>
    </w:rPr>
  </w:style>
  <w:style w:type="paragraph" w:styleId="berschrift3">
    <w:name w:val="heading 3"/>
    <w:basedOn w:val="Standard"/>
    <w:next w:val="Standard"/>
    <w:link w:val="berschrift3Zchn"/>
    <w:uiPriority w:val="9"/>
    <w:unhideWhenUsed/>
    <w:qFormat/>
    <w:rsid w:val="00F4441B"/>
    <w:pPr>
      <w:keepNext/>
      <w:keepLines/>
      <w:spacing w:before="40" w:after="0" w:line="240" w:lineRule="auto"/>
      <w:outlineLvl w:val="2"/>
    </w:pPr>
    <w:rPr>
      <w:rFonts w:asciiTheme="majorHAnsi" w:eastAsiaTheme="majorEastAsia" w:hAnsiTheme="majorHAnsi" w:cstheme="majorBidi"/>
      <w:color w:val="1F4D78" w:themeColor="accent1" w:themeShade="7F"/>
      <w:kern w:val="0"/>
      <w:sz w:val="24"/>
      <w:szCs w:val="24"/>
      <w:lang w:eastAsia="nl-NL"/>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065D3"/>
    <w:rPr>
      <w:color w:val="0563C1" w:themeColor="hyperlink"/>
      <w:u w:val="single"/>
    </w:rPr>
  </w:style>
  <w:style w:type="character" w:customStyle="1" w:styleId="berschrift3Zchn">
    <w:name w:val="Überschrift 3 Zchn"/>
    <w:basedOn w:val="Absatz-Standardschriftart"/>
    <w:link w:val="berschrift3"/>
    <w:uiPriority w:val="9"/>
    <w:rsid w:val="00F4441B"/>
    <w:rPr>
      <w:rFonts w:asciiTheme="majorHAnsi" w:eastAsiaTheme="majorEastAsia" w:hAnsiTheme="majorHAnsi" w:cstheme="majorBidi"/>
      <w:color w:val="1F4D78" w:themeColor="accent1" w:themeShade="7F"/>
      <w:sz w:val="24"/>
      <w:szCs w:val="24"/>
      <w:lang w:val="nl-NL" w:eastAsia="nl-NL"/>
    </w:rPr>
  </w:style>
  <w:style w:type="paragraph" w:styleId="Sprechblasentext">
    <w:name w:val="Balloon Text"/>
    <w:basedOn w:val="Standard"/>
    <w:link w:val="SprechblasentextZchn"/>
    <w:uiPriority w:val="99"/>
    <w:semiHidden/>
    <w:unhideWhenUsed/>
    <w:rsid w:val="00F4441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4441B"/>
    <w:rPr>
      <w:rFonts w:ascii="Segoe UI" w:hAnsi="Segoe UI" w:cs="Segoe UI"/>
      <w:kern w:val="2"/>
      <w:sz w:val="18"/>
      <w:szCs w:val="18"/>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mmerse-project.e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1830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ZI Mannheim</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Schick, Anita</dc:creator>
  <cp:keywords/>
  <dc:description/>
  <cp:lastModifiedBy>Schick, Anita</cp:lastModifiedBy>
  <cp:revision>2</cp:revision>
  <dcterms:created xsi:type="dcterms:W3CDTF">2024-06-12T19:53:00Z</dcterms:created>
  <dcterms:modified xsi:type="dcterms:W3CDTF">2024-06-12T19:53:00Z</dcterms:modified>
</cp:coreProperties>
</file>