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7AB0" w:rsidRPr="004648D7" w:rsidRDefault="00A051EF">
      <w:pPr>
        <w:rPr>
          <w:rFonts w:ascii="Times New Roman" w:hAnsi="Times New Roman" w:cs="Times New Roman"/>
          <w:color w:val="000000" w:themeColor="text1"/>
          <w:szCs w:val="21"/>
          <w:vertAlign w:val="superscript"/>
        </w:rPr>
      </w:pPr>
      <w:bookmarkStart w:id="0" w:name="_GoBack"/>
      <w:bookmarkEnd w:id="0"/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Table S1 Definition of Life’s Simple 7 metrics </w:t>
      </w: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>a</w:t>
      </w:r>
    </w:p>
    <w:tbl>
      <w:tblPr>
        <w:tblStyle w:val="a3"/>
        <w:tblW w:w="14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3598"/>
        <w:gridCol w:w="4111"/>
        <w:gridCol w:w="4394"/>
      </w:tblGrid>
      <w:tr w:rsidR="004648D7" w:rsidRPr="004648D7" w:rsidTr="00692149">
        <w:tc>
          <w:tcPr>
            <w:tcW w:w="2072" w:type="dxa"/>
            <w:vMerge w:val="restart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etric</w:t>
            </w:r>
          </w:p>
        </w:tc>
        <w:tc>
          <w:tcPr>
            <w:tcW w:w="12103" w:type="dxa"/>
            <w:gridSpan w:val="3"/>
            <w:tcBorders>
              <w:bottom w:val="single" w:sz="4" w:space="0" w:color="auto"/>
            </w:tcBorders>
          </w:tcPr>
          <w:p w:rsidR="00A051EF" w:rsidRPr="004648D7" w:rsidRDefault="00A051EF" w:rsidP="00D63B4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evel of Cardiovascular Health</w:t>
            </w:r>
          </w:p>
        </w:tc>
      </w:tr>
      <w:tr w:rsidR="004648D7" w:rsidRPr="004648D7" w:rsidTr="00692149">
        <w:tc>
          <w:tcPr>
            <w:tcW w:w="2072" w:type="dxa"/>
            <w:vMerge/>
            <w:tcBorders>
              <w:bottom w:val="single" w:sz="4" w:space="0" w:color="auto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oor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ntermediate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deal</w:t>
            </w:r>
          </w:p>
        </w:tc>
      </w:tr>
      <w:tr w:rsidR="004648D7" w:rsidRPr="004648D7" w:rsidTr="00692149">
        <w:tc>
          <w:tcPr>
            <w:tcW w:w="2072" w:type="dxa"/>
            <w:tcBorders>
              <w:top w:val="single" w:sz="4" w:space="0" w:color="auto"/>
              <w:bottom w:val="nil"/>
            </w:tcBorders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lood pressure</w:t>
            </w:r>
          </w:p>
        </w:tc>
        <w:tc>
          <w:tcPr>
            <w:tcW w:w="3598" w:type="dxa"/>
            <w:tcBorders>
              <w:top w:val="single" w:sz="4" w:space="0" w:color="auto"/>
              <w:bottom w:val="nil"/>
            </w:tcBorders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BP ≥ 140/90 mmHg</w:t>
            </w:r>
          </w:p>
        </w:tc>
        <w:tc>
          <w:tcPr>
            <w:tcW w:w="4111" w:type="dxa"/>
            <w:tcBorders>
              <w:top w:val="single" w:sz="4" w:space="0" w:color="auto"/>
              <w:bottom w:val="nil"/>
            </w:tcBorders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SBP 120 to 139 mmHg or DBP 80 to 89 mmHg or treated to &lt; 120/80 mmHg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120/80 mmHg and not on antihypertensive medication</w:t>
            </w:r>
          </w:p>
        </w:tc>
      </w:tr>
      <w:tr w:rsidR="004648D7" w:rsidRPr="004648D7" w:rsidTr="00692149">
        <w:tc>
          <w:tcPr>
            <w:tcW w:w="2072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lycemic status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 xml:space="preserve"> b</w:t>
            </w:r>
          </w:p>
        </w:tc>
        <w:tc>
          <w:tcPr>
            <w:tcW w:w="3598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bA1c ≥ 6.5%</w:t>
            </w:r>
          </w:p>
        </w:tc>
        <w:tc>
          <w:tcPr>
            <w:tcW w:w="4111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bA1c 5.7% to 6.4% or treated with insulin or oral medications to HbA1c &lt; 5.7%</w:t>
            </w:r>
          </w:p>
        </w:tc>
        <w:tc>
          <w:tcPr>
            <w:tcW w:w="4394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bA1c &lt; 5.7% and not on glucose-lowering medication</w:t>
            </w:r>
          </w:p>
        </w:tc>
      </w:tr>
      <w:tr w:rsidR="004648D7" w:rsidRPr="004648D7" w:rsidTr="00692149">
        <w:tc>
          <w:tcPr>
            <w:tcW w:w="2072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Total cholesterol</w:t>
            </w:r>
          </w:p>
        </w:tc>
        <w:tc>
          <w:tcPr>
            <w:tcW w:w="3598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≥ 240 mg/dL</w:t>
            </w:r>
          </w:p>
        </w:tc>
        <w:tc>
          <w:tcPr>
            <w:tcW w:w="4111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00 to 239 mg/dL or treated </w:t>
            </w: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to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&lt; 200 mg/dL</w:t>
            </w:r>
          </w:p>
        </w:tc>
        <w:tc>
          <w:tcPr>
            <w:tcW w:w="4394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200 mg/dL and not on lipid-lowering medication</w:t>
            </w:r>
          </w:p>
        </w:tc>
      </w:tr>
      <w:tr w:rsidR="004648D7" w:rsidRPr="004648D7" w:rsidTr="00692149">
        <w:tc>
          <w:tcPr>
            <w:tcW w:w="2072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ody mass index</w:t>
            </w:r>
          </w:p>
        </w:tc>
        <w:tc>
          <w:tcPr>
            <w:tcW w:w="3598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≥ 30 kg/m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4111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5 to 29.9 kg/m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4394" w:type="dxa"/>
          </w:tcPr>
          <w:p w:rsidR="00692149" w:rsidRPr="004648D7" w:rsidRDefault="00692149" w:rsidP="0044381A">
            <w:pP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25 kg/m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</w:tr>
      <w:tr w:rsidR="004648D7" w:rsidRPr="004648D7" w:rsidTr="00692149">
        <w:tc>
          <w:tcPr>
            <w:tcW w:w="2072" w:type="dxa"/>
            <w:tcBorders>
              <w:top w:val="nil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moking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 xml:space="preserve"> c</w:t>
            </w:r>
          </w:p>
        </w:tc>
        <w:tc>
          <w:tcPr>
            <w:tcW w:w="3598" w:type="dxa"/>
            <w:tcBorders>
              <w:top w:val="nil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urrent smoker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who had smoked ≥ 100 cigarettes in their lifetime and currently smoke some days or every day</w:t>
            </w:r>
          </w:p>
        </w:tc>
        <w:tc>
          <w:tcPr>
            <w:tcW w:w="4111" w:type="dxa"/>
            <w:tcBorders>
              <w:top w:val="nil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ormer smoker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who had smoked ≥ 100 cigarettes in their lifetime but did </w:t>
            </w:r>
            <w:r w:rsidR="00692149"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no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t currently smoke</w:t>
            </w:r>
          </w:p>
        </w:tc>
        <w:tc>
          <w:tcPr>
            <w:tcW w:w="4394" w:type="dxa"/>
            <w:tcBorders>
              <w:top w:val="nil"/>
            </w:tcBorders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ever smoker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692149"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or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had smoked &lt; 100 cigarettes in their lifetime</w:t>
            </w:r>
          </w:p>
        </w:tc>
      </w:tr>
      <w:tr w:rsidR="004648D7" w:rsidRPr="004648D7" w:rsidTr="00692149">
        <w:tc>
          <w:tcPr>
            <w:tcW w:w="2072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iet</w:t>
            </w:r>
            <w:r w:rsidR="00692149"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3598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EI &lt; 50</w:t>
            </w:r>
          </w:p>
        </w:tc>
        <w:tc>
          <w:tcPr>
            <w:tcW w:w="4111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EI 50 to 80</w:t>
            </w:r>
          </w:p>
        </w:tc>
        <w:tc>
          <w:tcPr>
            <w:tcW w:w="4394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EI &gt; 80</w:t>
            </w:r>
          </w:p>
        </w:tc>
      </w:tr>
      <w:tr w:rsidR="004648D7" w:rsidRPr="004648D7" w:rsidTr="00692149">
        <w:tc>
          <w:tcPr>
            <w:tcW w:w="2072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hysical activity</w:t>
            </w:r>
          </w:p>
        </w:tc>
        <w:tc>
          <w:tcPr>
            <w:tcW w:w="3598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o activity </w:t>
            </w:r>
          </w:p>
        </w:tc>
        <w:tc>
          <w:tcPr>
            <w:tcW w:w="4111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to 149 minutes moderate/vigorous per week</w:t>
            </w:r>
          </w:p>
        </w:tc>
        <w:tc>
          <w:tcPr>
            <w:tcW w:w="4394" w:type="dxa"/>
          </w:tcPr>
          <w:p w:rsidR="00A051EF" w:rsidRPr="004648D7" w:rsidRDefault="00A051E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≥ 150 minutes moderate/vigorous per week</w:t>
            </w:r>
          </w:p>
        </w:tc>
      </w:tr>
    </w:tbl>
    <w:p w:rsidR="00A051EF" w:rsidRPr="004648D7" w:rsidRDefault="00692149" w:rsidP="00692149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a </w:t>
      </w:r>
      <w:r w:rsidR="00A051EF" w:rsidRPr="004648D7">
        <w:rPr>
          <w:rFonts w:ascii="Times New Roman" w:hAnsi="Times New Roman" w:cs="Times New Roman"/>
          <w:color w:val="000000" w:themeColor="text1"/>
          <w:szCs w:val="21"/>
        </w:rPr>
        <w:t>The</w:t>
      </w:r>
      <w:r w:rsidR="00FA380F" w:rsidRPr="004648D7">
        <w:rPr>
          <w:rFonts w:ascii="Times New Roman" w:hAnsi="Times New Roman" w:cs="Times New Roman"/>
          <w:color w:val="000000" w:themeColor="text1"/>
          <w:szCs w:val="21"/>
        </w:rPr>
        <w:t xml:space="preserve"> American Heart Association</w:t>
      </w:r>
      <w:r w:rsidR="00A051EF" w:rsidRPr="004648D7">
        <w:rPr>
          <w:rFonts w:ascii="Times New Roman" w:hAnsi="Times New Roman" w:cs="Times New Roman"/>
          <w:color w:val="000000" w:themeColor="text1"/>
          <w:szCs w:val="21"/>
        </w:rPr>
        <w:t xml:space="preserve"> definitions for poor, intermediate, and ideal health were used for blood pressure, cholesterol, BMI, and physical activity; however, modified definitions were used for </w:t>
      </w:r>
      <w:r w:rsidR="00824EAE" w:rsidRPr="004648D7">
        <w:rPr>
          <w:rFonts w:ascii="Times New Roman" w:hAnsi="Times New Roman" w:cs="Times New Roman"/>
          <w:color w:val="000000" w:themeColor="text1"/>
          <w:szCs w:val="21"/>
        </w:rPr>
        <w:t>glycemic status</w:t>
      </w:r>
      <w:r w:rsidR="00A051EF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="00A051EF" w:rsidRPr="004648D7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A051EF" w:rsidRPr="004648D7">
        <w:rPr>
          <w:rFonts w:ascii="Times New Roman" w:hAnsi="Times New Roman" w:cs="Times New Roman"/>
          <w:color w:val="000000" w:themeColor="text1"/>
          <w:szCs w:val="21"/>
        </w:rPr>
        <w:t xml:space="preserve">smoking, and diet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in NHANES</w:t>
      </w:r>
    </w:p>
    <w:p w:rsidR="00A051EF" w:rsidRPr="004648D7" w:rsidRDefault="00692149" w:rsidP="00692149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b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Glycemic status</w:t>
      </w:r>
      <w:r w:rsidR="00A051EF" w:rsidRPr="004648D7">
        <w:rPr>
          <w:rFonts w:ascii="Times New Roman" w:hAnsi="Times New Roman" w:cs="Times New Roman"/>
          <w:color w:val="000000" w:themeColor="text1"/>
          <w:szCs w:val="21"/>
        </w:rPr>
        <w:t>: AHA defined poor health as FPG ≥126 mg/dL or HgbA1C ≥7%, intermediate health as FPG 100 to 125 mg/dL or HgbA1C &lt;7%, and ideal health as FPG &lt;100 mg/dL</w:t>
      </w:r>
    </w:p>
    <w:p w:rsidR="00A051EF" w:rsidRPr="004648D7" w:rsidRDefault="00692149" w:rsidP="00692149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c </w:t>
      </w:r>
      <w:r w:rsidR="00A051EF" w:rsidRPr="004648D7">
        <w:rPr>
          <w:rFonts w:ascii="Times New Roman" w:hAnsi="Times New Roman" w:cs="Times New Roman"/>
          <w:color w:val="000000" w:themeColor="text1"/>
          <w:szCs w:val="21"/>
        </w:rPr>
        <w:t>Smoking: AHA defined poor health as current smoker, intermediate health as quit smoking &lt;12 months, and ideal health as never smoker or quit smoking ≥12 months</w:t>
      </w:r>
    </w:p>
    <w:p w:rsidR="00D63B4D" w:rsidRPr="004648D7" w:rsidRDefault="00D63B4D" w:rsidP="00692149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Calibri" w:hAnsi="Calibri" w:cs="Calibri"/>
          <w:color w:val="000000" w:themeColor="text1"/>
          <w:szCs w:val="21"/>
        </w:rPr>
        <w:t>﻿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>BMI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body mass index</w:t>
      </w:r>
      <w:r w:rsidR="002A4052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BP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blood pressure</w:t>
      </w:r>
      <w:r w:rsidR="002A4052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DBP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diastolic blood pressure</w:t>
      </w:r>
      <w:r w:rsidR="002A4052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>FPG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fasting plasma glucose</w:t>
      </w:r>
      <w:r w:rsidR="002A4052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>HbA1C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hemoglobin A1c</w:t>
      </w:r>
      <w:r w:rsidR="002A4052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>HEI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Healthy</w:t>
      </w:r>
      <w:r w:rsidRPr="004648D7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Eating Index</w:t>
      </w:r>
      <w:r w:rsidR="002A4052" w:rsidRPr="004648D7">
        <w:rPr>
          <w:rFonts w:ascii="Times New Roman" w:hAnsi="Times New Roman" w:cs="Times New Roman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4648D7">
        <w:rPr>
          <w:rFonts w:ascii="Times New Roman" w:hAnsi="Times New Roman" w:cs="Times New Roman"/>
          <w:i/>
          <w:iCs/>
          <w:color w:val="000000" w:themeColor="text1"/>
          <w:szCs w:val="21"/>
        </w:rPr>
        <w:t>SBP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systolic blood pressure</w:t>
      </w:r>
    </w:p>
    <w:p w:rsidR="00143F34" w:rsidRPr="004648D7" w:rsidRDefault="00143F34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143F34" w:rsidRDefault="00143F34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385AE1" w:rsidRDefault="00385AE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385AE1" w:rsidRPr="004648D7" w:rsidRDefault="00385AE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3E5A23" w:rsidRPr="004648D7" w:rsidRDefault="003E5A23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3E5A23" w:rsidRPr="004648D7" w:rsidRDefault="003E5A23" w:rsidP="00692149">
      <w:pPr>
        <w:rPr>
          <w:rFonts w:ascii="Times New Roman" w:hAnsi="Times New Roman" w:cs="Times New Roman"/>
          <w:color w:val="000000" w:themeColor="text1"/>
          <w:szCs w:val="21"/>
        </w:rPr>
      </w:pPr>
      <w:bookmarkStart w:id="1" w:name="OLE_LINK156"/>
      <w:bookmarkStart w:id="2" w:name="OLE_LINK157"/>
      <w:r w:rsidRPr="004648D7">
        <w:rPr>
          <w:rFonts w:ascii="Times New Roman" w:hAnsi="Times New Roman" w:cs="Times New Roman" w:hint="eastAsia"/>
          <w:color w:val="000000" w:themeColor="text1"/>
          <w:szCs w:val="21"/>
        </w:rPr>
        <w:lastRenderedPageBreak/>
        <w:t>T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able </w:t>
      </w:r>
      <w:r w:rsidR="00CF0E91" w:rsidRPr="004648D7">
        <w:rPr>
          <w:rFonts w:ascii="Times New Roman" w:hAnsi="Times New Roman" w:cs="Times New Roman"/>
          <w:color w:val="000000" w:themeColor="text1"/>
          <w:szCs w:val="21"/>
        </w:rPr>
        <w:t>S2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The </w:t>
      </w:r>
      <w:r w:rsidR="00F641A4" w:rsidRPr="004648D7">
        <w:rPr>
          <w:rFonts w:ascii="Times New Roman" w:hAnsi="Times New Roman" w:cs="Times New Roman"/>
          <w:color w:val="000000" w:themeColor="text1"/>
          <w:szCs w:val="21"/>
        </w:rPr>
        <w:t xml:space="preserve">components and scoring criteria of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HEI-2015</w:t>
      </w:r>
    </w:p>
    <w:tbl>
      <w:tblPr>
        <w:tblStyle w:val="a3"/>
        <w:tblW w:w="99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1674"/>
        <w:gridCol w:w="2853"/>
        <w:gridCol w:w="2853"/>
      </w:tblGrid>
      <w:tr w:rsidR="004648D7" w:rsidRPr="004648D7" w:rsidTr="0036181E">
        <w:tc>
          <w:tcPr>
            <w:tcW w:w="2557" w:type="dxa"/>
            <w:tcBorders>
              <w:bottom w:val="single" w:sz="4" w:space="0" w:color="auto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" w:name="OLE_LINK141"/>
            <w:bookmarkStart w:id="4" w:name="OLE_LINK142"/>
            <w:bookmarkStart w:id="5" w:name="OLE_LINK147"/>
            <w:bookmarkStart w:id="6" w:name="OLE_LINK148"/>
            <w:bookmarkEnd w:id="1"/>
            <w:bookmarkEnd w:id="2"/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HEI-2015 Components </w:t>
            </w: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Range of Points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Minimum Scoring Standard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Maximum Scoring Standard</w:t>
            </w:r>
          </w:p>
        </w:tc>
      </w:tr>
      <w:tr w:rsidR="004648D7" w:rsidRPr="004648D7" w:rsidTr="0036181E">
        <w:tc>
          <w:tcPr>
            <w:tcW w:w="9937" w:type="dxa"/>
            <w:gridSpan w:val="4"/>
            <w:tcBorders>
              <w:top w:val="single" w:sz="4" w:space="0" w:color="auto"/>
              <w:bottom w:val="nil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Adequacy Components 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(higher score indicates higher consumption)</w:t>
            </w:r>
          </w:p>
        </w:tc>
      </w:tr>
      <w:tr w:rsidR="004648D7" w:rsidRPr="004648D7" w:rsidTr="0036181E">
        <w:tc>
          <w:tcPr>
            <w:tcW w:w="2557" w:type="dxa"/>
            <w:tcBorders>
              <w:top w:val="nil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Total Fruits</w:t>
            </w:r>
          </w:p>
        </w:tc>
        <w:tc>
          <w:tcPr>
            <w:tcW w:w="1674" w:type="dxa"/>
            <w:tcBorders>
              <w:top w:val="nil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0-5</w:t>
            </w:r>
          </w:p>
        </w:tc>
        <w:tc>
          <w:tcPr>
            <w:tcW w:w="2853" w:type="dxa"/>
            <w:tcBorders>
              <w:top w:val="nil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  <w:tcBorders>
              <w:top w:val="nil"/>
            </w:tcBorders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0.8 cup equiv. 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Whole Fruits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0-5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0.4 cup equiv./1000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Total Vegetables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0-5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1.1 cup equiv. 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Greens and Beans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0-5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0.2 cup equiv. 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Total Protein Foods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0-5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2.5 oz equiv./1000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Seafood and Plant Proteins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0-5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0.8 oz equiv./1000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Dairy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1.3 cup equiv./1000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Whole Grains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1.5 oz equiv. 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Fatty Acids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 xml:space="preserve"> b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(PUFAs + MUFAs)/SFAs ≤1.2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(PUFAs + MUFAs)/SFAs ≥2.5</w:t>
            </w:r>
          </w:p>
        </w:tc>
      </w:tr>
      <w:tr w:rsidR="004648D7" w:rsidRPr="004648D7" w:rsidTr="0036181E">
        <w:tc>
          <w:tcPr>
            <w:tcW w:w="9937" w:type="dxa"/>
            <w:gridSpan w:val="4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Moderation Components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(higher score indicates lower consumption)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Refined Grains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4.3 oz equiv./1000 kcal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1.8 oz equiv. 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Sodium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2.0 grams /1000 kcal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1.1 grams/1000 kcal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Added Sugars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26% of energy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6.5% of energy</w:t>
            </w:r>
          </w:p>
        </w:tc>
      </w:tr>
      <w:tr w:rsidR="004648D7" w:rsidRPr="004648D7" w:rsidTr="0036181E">
        <w:tc>
          <w:tcPr>
            <w:tcW w:w="2557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Saturated Fats</w:t>
            </w:r>
          </w:p>
        </w:tc>
        <w:tc>
          <w:tcPr>
            <w:tcW w:w="1674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0-10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16% of energy</w:t>
            </w:r>
          </w:p>
        </w:tc>
        <w:tc>
          <w:tcPr>
            <w:tcW w:w="2853" w:type="dxa"/>
          </w:tcPr>
          <w:p w:rsidR="003E5A23" w:rsidRPr="004648D7" w:rsidRDefault="003E5A23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8% of energy</w:t>
            </w:r>
          </w:p>
        </w:tc>
      </w:tr>
    </w:tbl>
    <w:p w:rsidR="003E5A23" w:rsidRPr="004648D7" w:rsidRDefault="003E5A23" w:rsidP="003E5A23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>a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Intakes between the minimum and maximum standards are scored proportionately.</w:t>
      </w:r>
    </w:p>
    <w:p w:rsidR="003E5A23" w:rsidRPr="004648D7" w:rsidRDefault="003E5A23" w:rsidP="003E5A23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>b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Ratios of polyunsaturated and monounsaturated fatty acids (PUFAs and MUFAs) to saturated fatty acids (SFAs).</w:t>
      </w:r>
    </w:p>
    <w:bookmarkEnd w:id="3"/>
    <w:bookmarkEnd w:id="4"/>
    <w:bookmarkEnd w:id="5"/>
    <w:bookmarkEnd w:id="6"/>
    <w:p w:rsidR="003E5A23" w:rsidRPr="004648D7" w:rsidRDefault="003E5A23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3E5A23" w:rsidRPr="004648D7" w:rsidRDefault="003E5A23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3E5A23" w:rsidRPr="004648D7" w:rsidRDefault="003E5A23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CF0E91">
      <w:pPr>
        <w:adjustRightInd w:val="0"/>
        <w:snapToGrid w:val="0"/>
        <w:spacing w:line="360" w:lineRule="auto"/>
        <w:ind w:leftChars="-250" w:left="105" w:hangingChars="300" w:hanging="630"/>
        <w:rPr>
          <w:rFonts w:ascii="Times New Roman" w:hAnsi="Times New Roman"/>
          <w:color w:val="000000" w:themeColor="text1"/>
          <w:szCs w:val="21"/>
          <w:vertAlign w:val="superscript"/>
        </w:rPr>
      </w:pPr>
      <w:r w:rsidRPr="004648D7">
        <w:rPr>
          <w:color w:val="000000" w:themeColor="text1"/>
          <w:szCs w:val="21"/>
        </w:rPr>
        <w:lastRenderedPageBreak/>
        <w:t xml:space="preserve">   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 </w:t>
      </w:r>
      <w:bookmarkStart w:id="7" w:name="OLE_LINK87"/>
      <w:bookmarkStart w:id="8" w:name="OLE_LINK88"/>
      <w:bookmarkStart w:id="9" w:name="OLE_LINK76"/>
      <w:bookmarkStart w:id="10" w:name="OLE_LINK77"/>
      <w:r w:rsidRPr="004648D7">
        <w:rPr>
          <w:rFonts w:ascii="Times New Roman" w:hAnsi="Times New Roman" w:cs="Times New Roman"/>
          <w:color w:val="000000" w:themeColor="text1"/>
          <w:szCs w:val="21"/>
        </w:rPr>
        <w:t>Table S3 A</w:t>
      </w:r>
      <w:r w:rsidRPr="004648D7">
        <w:rPr>
          <w:rFonts w:ascii="Times New Roman" w:hAnsi="Times New Roman" w:cs="Times New Roman" w:hint="eastAsia"/>
          <w:color w:val="000000" w:themeColor="text1"/>
          <w:szCs w:val="21"/>
        </w:rPr>
        <w:t>ss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ociations between total Life’s Simple 7 metrics and risk of obstructive sleep apnea further adjusting for inflammatory indicators</w:t>
      </w:r>
    </w:p>
    <w:bookmarkEnd w:id="7"/>
    <w:bookmarkEnd w:id="8"/>
    <w:tbl>
      <w:tblPr>
        <w:tblStyle w:val="a3"/>
        <w:tblpPr w:leftFromText="180" w:rightFromText="180" w:vertAnchor="text" w:tblpXSpec="center" w:tblpY="1"/>
        <w:tblOverlap w:val="never"/>
        <w:tblW w:w="146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560"/>
        <w:gridCol w:w="1701"/>
        <w:gridCol w:w="1701"/>
        <w:gridCol w:w="1759"/>
        <w:gridCol w:w="1643"/>
        <w:gridCol w:w="992"/>
        <w:gridCol w:w="1701"/>
        <w:gridCol w:w="919"/>
      </w:tblGrid>
      <w:tr w:rsidR="004648D7" w:rsidRPr="004648D7" w:rsidTr="0036181E">
        <w:trPr>
          <w:trHeight w:val="327"/>
        </w:trPr>
        <w:tc>
          <w:tcPr>
            <w:tcW w:w="2694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8364" w:type="dxa"/>
            <w:gridSpan w:val="5"/>
            <w:tcBorders>
              <w:bottom w:val="single" w:sz="4" w:space="0" w:color="auto"/>
            </w:tcBorders>
          </w:tcPr>
          <w:p w:rsidR="00CF0E91" w:rsidRPr="004648D7" w:rsidRDefault="00CF0E91" w:rsidP="0036181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Life’s Simple 7 score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0E91" w:rsidRPr="004648D7" w:rsidRDefault="00CF0E91" w:rsidP="0036181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C</w:t>
            </w:r>
            <w:r w:rsidRPr="004648D7">
              <w:rPr>
                <w:rFonts w:ascii="Times New Roman" w:hAnsi="Times New Roman" w:cs="Times New Roman" w:hint="eastAsia"/>
                <w:bCs/>
                <w:color w:val="000000" w:themeColor="text1"/>
                <w:szCs w:val="21"/>
              </w:rPr>
              <w:t>o</w:t>
            </w: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ntinuous score</w:t>
            </w:r>
          </w:p>
        </w:tc>
        <w:tc>
          <w:tcPr>
            <w:tcW w:w="919" w:type="dxa"/>
            <w:vMerge w:val="restart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bCs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 w:cs="Times New Roman" w:hint="eastAsia"/>
                <w:bCs/>
                <w:color w:val="000000" w:themeColor="text1"/>
                <w:szCs w:val="21"/>
              </w:rPr>
              <w:t>value</w:t>
            </w:r>
          </w:p>
        </w:tc>
      </w:tr>
      <w:tr w:rsidR="004648D7" w:rsidRPr="004648D7" w:rsidTr="0036181E">
        <w:trPr>
          <w:trHeight w:val="327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bCs/>
                <w:color w:val="000000" w:themeColor="text1"/>
                <w:szCs w:val="21"/>
              </w:rPr>
              <w:t>T</w:t>
            </w: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otal score &lt;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Total score =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Total score = 7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Total score = 8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bCs/>
                <w:color w:val="000000" w:themeColor="text1"/>
                <w:szCs w:val="21"/>
              </w:rPr>
              <w:t>T</w:t>
            </w: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otal score &gt; 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bCs/>
                <w:i/>
                <w:iCs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-trend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1"/>
              </w:rPr>
            </w:pPr>
          </w:p>
        </w:tc>
        <w:tc>
          <w:tcPr>
            <w:tcW w:w="919" w:type="dxa"/>
            <w:vMerge/>
            <w:tcBorders>
              <w:bottom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Cs w:val="21"/>
              </w:rPr>
            </w:pPr>
          </w:p>
        </w:tc>
      </w:tr>
      <w:tr w:rsidR="004648D7" w:rsidRPr="004648D7" w:rsidTr="0036181E">
        <w:trPr>
          <w:trHeight w:val="377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og-binominal regression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648D7" w:rsidRPr="004648D7" w:rsidTr="0036181E">
        <w:trPr>
          <w:trHeight w:val="377"/>
        </w:trPr>
        <w:tc>
          <w:tcPr>
            <w:tcW w:w="2694" w:type="dxa"/>
            <w:vAlign w:val="center"/>
          </w:tcPr>
          <w:p w:rsidR="00CF0E91" w:rsidRPr="004648D7" w:rsidRDefault="00CF0E91" w:rsidP="0036181E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Model 4</w:t>
            </w:r>
            <w:bookmarkStart w:id="11" w:name="OLE_LINK78"/>
            <w:bookmarkStart w:id="12" w:name="OLE_LINK79"/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#</w:t>
            </w:r>
            <w:bookmarkEnd w:id="11"/>
            <w:bookmarkEnd w:id="12"/>
          </w:p>
        </w:tc>
        <w:tc>
          <w:tcPr>
            <w:tcW w:w="1560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eference</w:t>
            </w: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.84 (0.59, 1.21)</w:t>
            </w: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.63 (0.49, 0.82)</w:t>
            </w:r>
          </w:p>
        </w:tc>
        <w:tc>
          <w:tcPr>
            <w:tcW w:w="1759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.71 (0.54, 0.94)</w:t>
            </w:r>
          </w:p>
        </w:tc>
        <w:tc>
          <w:tcPr>
            <w:tcW w:w="1643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.39 (0.31, 0.50)</w:t>
            </w:r>
          </w:p>
        </w:tc>
        <w:tc>
          <w:tcPr>
            <w:tcW w:w="992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0.001</w:t>
            </w: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.80 </w:t>
            </w: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0.76, 0.84)</w:t>
            </w:r>
          </w:p>
        </w:tc>
        <w:tc>
          <w:tcPr>
            <w:tcW w:w="919" w:type="dxa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36181E">
        <w:trPr>
          <w:trHeight w:val="377"/>
        </w:trPr>
        <w:tc>
          <w:tcPr>
            <w:tcW w:w="2694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Negative binomial regression</w:t>
            </w:r>
          </w:p>
        </w:tc>
        <w:tc>
          <w:tcPr>
            <w:tcW w:w="1560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59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43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CF0E91" w:rsidRPr="004648D7" w:rsidRDefault="00CF0E91" w:rsidP="0036181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648D7" w:rsidRPr="004648D7" w:rsidTr="0036181E">
        <w:trPr>
          <w:trHeight w:val="377"/>
        </w:trPr>
        <w:tc>
          <w:tcPr>
            <w:tcW w:w="2694" w:type="dxa"/>
            <w:vAlign w:val="center"/>
          </w:tcPr>
          <w:p w:rsidR="00CF0E91" w:rsidRPr="004648D7" w:rsidRDefault="00CF0E91" w:rsidP="0036181E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Model 4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#</w:t>
            </w:r>
          </w:p>
        </w:tc>
        <w:tc>
          <w:tcPr>
            <w:tcW w:w="1560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eference</w:t>
            </w: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.92 (0.88, 0.96)</w:t>
            </w: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.83 (0.78, 0.89)</w:t>
            </w:r>
          </w:p>
        </w:tc>
        <w:tc>
          <w:tcPr>
            <w:tcW w:w="1759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.77 (0.72, 0.82)</w:t>
            </w:r>
          </w:p>
        </w:tc>
        <w:tc>
          <w:tcPr>
            <w:tcW w:w="1643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.56 (0.53, 0.59)</w:t>
            </w:r>
          </w:p>
        </w:tc>
        <w:tc>
          <w:tcPr>
            <w:tcW w:w="992" w:type="dxa"/>
            <w:vAlign w:val="center"/>
          </w:tcPr>
          <w:p w:rsidR="00CF0E91" w:rsidRPr="004648D7" w:rsidRDefault="00CF0E91" w:rsidP="0036181E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0.001</w:t>
            </w:r>
          </w:p>
        </w:tc>
        <w:tc>
          <w:tcPr>
            <w:tcW w:w="1701" w:type="dxa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>.87 (0.86, 0.88)</w:t>
            </w:r>
          </w:p>
        </w:tc>
        <w:tc>
          <w:tcPr>
            <w:tcW w:w="919" w:type="dxa"/>
            <w:vAlign w:val="center"/>
          </w:tcPr>
          <w:p w:rsidR="00CF0E91" w:rsidRPr="004648D7" w:rsidRDefault="00CF0E91" w:rsidP="0036181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0.001</w:t>
            </w:r>
          </w:p>
        </w:tc>
      </w:tr>
    </w:tbl>
    <w:bookmarkEnd w:id="9"/>
    <w:bookmarkEnd w:id="10"/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  <w:r w:rsidRPr="004648D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# 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>F</w:t>
      </w:r>
      <w:r w:rsidRPr="004648D7">
        <w:rPr>
          <w:rFonts w:ascii="Times New Roman" w:hAnsi="Times New Roman" w:cs="Times New Roman" w:hint="eastAsia"/>
          <w:color w:val="000000" w:themeColor="text1"/>
          <w:szCs w:val="21"/>
        </w:rPr>
        <w:t>ur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ther adjustments for inflammatory indicators including white blood cell count, neutrophil count, lymphocyte count, and C-reactive protein, on the basis of adjustments for </w:t>
      </w:r>
      <w:bookmarkStart w:id="13" w:name="OLE_LINK80"/>
      <w:bookmarkStart w:id="14" w:name="OLE_LINK81"/>
      <w:r w:rsidRPr="004648D7">
        <w:rPr>
          <w:rFonts w:ascii="Times New Roman" w:hAnsi="Times New Roman" w:cs="Times New Roman"/>
          <w:color w:val="000000" w:themeColor="text1"/>
          <w:szCs w:val="21"/>
        </w:rPr>
        <w:t>age, sex, race</w:t>
      </w:r>
      <w:r w:rsidRPr="004648D7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Pr="004648D7">
        <w:rPr>
          <w:rFonts w:ascii="Times New Roman" w:hAnsi="Times New Roman" w:cs="Times New Roman"/>
          <w:color w:val="000000" w:themeColor="text1"/>
          <w:szCs w:val="21"/>
        </w:rPr>
        <w:t xml:space="preserve"> education, marital status, family income-poverty ratio, alcohol consumption, self-reported health status, cardiovascular disease, chronic obstructive pulmonary disease, chronic kidney disease, and cancer</w:t>
      </w:r>
    </w:p>
    <w:bookmarkEnd w:id="13"/>
    <w:bookmarkEnd w:id="14"/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CF0E91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4648D7" w:rsidRPr="004648D7" w:rsidRDefault="004648D7" w:rsidP="004648D7">
      <w:pPr>
        <w:pStyle w:val="HTM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5" w:name="OLE_LINK222"/>
      <w:bookmarkStart w:id="16" w:name="OLE_LINK223"/>
      <w:r w:rsidRPr="004648D7">
        <w:rPr>
          <w:rFonts w:ascii="Times New Roman" w:hAnsi="Times New Roman"/>
          <w:color w:val="000000" w:themeColor="text1"/>
          <w:sz w:val="21"/>
          <w:szCs w:val="21"/>
        </w:rPr>
        <w:lastRenderedPageBreak/>
        <w:t xml:space="preserve">Table S4 Comparison of baseline characteristics of </w:t>
      </w:r>
      <w:r w:rsidRPr="004648D7">
        <w:rPr>
          <w:rFonts w:ascii="Times New Roman" w:hAnsi="Times New Roman" w:cs="Times New Roman"/>
          <w:color w:val="000000" w:themeColor="text1"/>
          <w:sz w:val="21"/>
          <w:szCs w:val="21"/>
        </w:rPr>
        <w:t>between the excluded and included populations</w:t>
      </w:r>
    </w:p>
    <w:tbl>
      <w:tblPr>
        <w:tblW w:w="8647" w:type="dxa"/>
        <w:tblInd w:w="-142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7"/>
        <w:gridCol w:w="1980"/>
        <w:gridCol w:w="2126"/>
        <w:gridCol w:w="1134"/>
      </w:tblGrid>
      <w:tr w:rsidR="004648D7" w:rsidRPr="004648D7" w:rsidTr="004648D7">
        <w:trPr>
          <w:trHeight w:val="983"/>
        </w:trPr>
        <w:tc>
          <w:tcPr>
            <w:tcW w:w="3407" w:type="dxa"/>
            <w:tcBorders>
              <w:bottom w:val="single" w:sz="4" w:space="0" w:color="000000"/>
            </w:tcBorders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bookmarkStart w:id="17" w:name="OLE_LINK204"/>
            <w:bookmarkStart w:id="18" w:name="OLE_LINK205"/>
            <w:bookmarkStart w:id="19" w:name="OLE_LINK216"/>
            <w:bookmarkStart w:id="20" w:name="OLE_LINK217"/>
            <w:bookmarkEnd w:id="15"/>
            <w:bookmarkEnd w:id="16"/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>Variables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articipants</w:t>
            </w: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 xml:space="preserve"> included in analysis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 xml:space="preserve">(n = </w:t>
            </w: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>13</w:t>
            </w: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</w:t>
            </w: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>825</w:t>
            </w: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4648D7" w:rsidRPr="004648D7" w:rsidRDefault="004648D7" w:rsidP="0036181E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articipants</w:t>
            </w: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 xml:space="preserve"> excluded from analysis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 xml:space="preserve">(n = </w:t>
            </w: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>7,384</w:t>
            </w: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648D7" w:rsidRPr="004648D7" w:rsidRDefault="004648D7" w:rsidP="0036181E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/>
                <w:bCs/>
                <w:color w:val="000000" w:themeColor="text1"/>
                <w:szCs w:val="21"/>
              </w:rPr>
              <w:t xml:space="preserve"> value</w:t>
            </w:r>
          </w:p>
        </w:tc>
      </w:tr>
      <w:bookmarkEnd w:id="17"/>
      <w:bookmarkEnd w:id="18"/>
      <w:tr w:rsidR="004648D7" w:rsidRPr="004648D7" w:rsidTr="004648D7">
        <w:tc>
          <w:tcPr>
            <w:tcW w:w="3407" w:type="dxa"/>
            <w:tcBorders>
              <w:top w:val="single" w:sz="4" w:space="0" w:color="000000"/>
            </w:tcBorders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Age, years</w:t>
            </w:r>
          </w:p>
        </w:tc>
        <w:tc>
          <w:tcPr>
            <w:tcW w:w="1980" w:type="dxa"/>
            <w:tcBorders>
              <w:top w:val="single" w:sz="4" w:space="0" w:color="000000"/>
            </w:tcBorders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46.9 </w:t>
            </w:r>
            <w:bookmarkStart w:id="21" w:name="OLE_LINK196"/>
            <w:bookmarkStart w:id="22" w:name="OLE_LINK197"/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±</w:t>
            </w:r>
            <w:bookmarkEnd w:id="21"/>
            <w:bookmarkEnd w:id="22"/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0.4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8.8 ± 0.3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Male, n (%)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7012 (49.6)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226 (44.6)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Eth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nicity, n (%)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Mexican American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Non-Hispanic White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Non-Hispanic Black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Other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2264 (7.93)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6055 (69.8)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2818 (9.90)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2688 (12.4)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325 (9.9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592 (59.0)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854 (15.0)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613 (16.1)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Marital status, n (%)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Married or 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l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iving with a partner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Widowed/divorced/separated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Never married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8895 (68.0)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2676 (15.9)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2254 (16.1)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907 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(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54.2)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068 (24.9)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394 (20.9)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Education, n (%)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Less than high school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High school or equivalent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College or above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1340 (4.6)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5121 (33.8)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7364 (61.6)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128 (8.7)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841 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(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36.8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387 (54.5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F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amily income-poverty ratio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3.15 ± 0.04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.72 ± 0.05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Smoking status, n (%)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Never smoker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Former smoker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Current smoker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7570 (54.8)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3432 (25.2)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2823 (20.1)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180 (54.8)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709 (23.6)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475 (21.6)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.14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Drinking status,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n (%)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 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Nondrinker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lastRenderedPageBreak/>
              <w:t xml:space="preserve">  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Low to moderate drinker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 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Heavy drinker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7654 (49.4)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lastRenderedPageBreak/>
              <w:t>4053 (33.5)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2118 (17.0)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936 (62.1)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lastRenderedPageBreak/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555 (24.3)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93 (13.6)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lastRenderedPageBreak/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elf-reported health status, n (%)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Poor to fair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Good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Very good to excellent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3149 (15.9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5009 (34.6)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5667 (49.6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148 (23.4)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607 (34.1)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607 (42.1)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4648D7" w:rsidRPr="004648D7" w:rsidTr="004648D7">
        <w:trPr>
          <w:trHeight w:val="329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S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e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lf-reported chronic diseases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,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n (%)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4648D7" w:rsidRPr="004648D7" w:rsidTr="004648D7">
        <w:trPr>
          <w:trHeight w:val="329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Cardiovascular disease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1475 (7.9)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005 (11.5)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rPr>
          <w:trHeight w:val="329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Diabetes mellitus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Hypertension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Hypercholesterolemia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Chronic kidney disease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COPD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 Cancer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494 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(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13.3)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5759 (36.7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9816 (69.8)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2437 (13.6)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610 (3.8)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1255 (9.3)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561 (17.1)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322 (40.2)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648 (61.0)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475 (20.0)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46 (4.5)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68 (11.4)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0.002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0.01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0.01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.08</w:t>
            </w:r>
          </w:p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Body mass index, kg/m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29.1 ± 0.1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9.2 ± 0.2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.42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Systolic blood pressure, mmHg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22.2 ± 0.2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24.0 ± 0.4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D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iastolic blood pressure, mmHg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71.4 ± 0.3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0.3 ± 0.30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bA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  <w:vertAlign w:val="subscript"/>
              </w:rPr>
              <w:t>1c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, %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5.58 ± 0.01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5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.70 ± 0.02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T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otal cholesterol, m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g/dl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194.1 ± 0.7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94.6 ± 0.9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.56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P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hy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sical activity, </w:t>
            </w: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mi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nutes per week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827.2 ± 22.9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39.6 ± 28.9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.69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H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ealthy eating index-2020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49.6 ± 0.4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5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0.2 ± 0.3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0.11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MAP index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.39 ± 0.00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.36 ± 0.01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0.001</w:t>
            </w:r>
          </w:p>
        </w:tc>
      </w:tr>
      <w:tr w:rsidR="004648D7" w:rsidRPr="004648D7" w:rsidTr="004648D7">
        <w:trPr>
          <w:trHeight w:val="310"/>
        </w:trPr>
        <w:tc>
          <w:tcPr>
            <w:tcW w:w="3407" w:type="dxa"/>
            <w:shd w:val="clear" w:color="auto" w:fill="auto"/>
          </w:tcPr>
          <w:p w:rsidR="004648D7" w:rsidRPr="004648D7" w:rsidRDefault="004648D7" w:rsidP="0036181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OSA, n (%)</w:t>
            </w:r>
          </w:p>
        </w:tc>
        <w:tc>
          <w:tcPr>
            <w:tcW w:w="1980" w:type="dxa"/>
            <w:shd w:val="clear" w:color="auto" w:fill="auto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4473 (32.4)</w:t>
            </w:r>
          </w:p>
        </w:tc>
        <w:tc>
          <w:tcPr>
            <w:tcW w:w="2126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>732 (24.0)</w:t>
            </w:r>
          </w:p>
        </w:tc>
        <w:tc>
          <w:tcPr>
            <w:tcW w:w="1134" w:type="dxa"/>
          </w:tcPr>
          <w:p w:rsidR="004648D7" w:rsidRPr="004648D7" w:rsidRDefault="004648D7" w:rsidP="0036181E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4648D7">
              <w:rPr>
                <w:rFonts w:ascii="Times New Roman" w:hAnsi="Times New Roman" w:hint="eastAsia"/>
                <w:color w:val="000000" w:themeColor="text1"/>
                <w:szCs w:val="21"/>
              </w:rPr>
              <w:t>&lt;</w:t>
            </w:r>
            <w:r w:rsidRPr="004648D7">
              <w:rPr>
                <w:rFonts w:ascii="Times New Roman" w:hAnsi="Times New Roman"/>
                <w:color w:val="000000" w:themeColor="text1"/>
                <w:szCs w:val="21"/>
              </w:rPr>
              <w:t xml:space="preserve"> 0.01</w:t>
            </w:r>
          </w:p>
        </w:tc>
      </w:tr>
    </w:tbl>
    <w:bookmarkEnd w:id="19"/>
    <w:bookmarkEnd w:id="20"/>
    <w:p w:rsidR="007C2C71" w:rsidRDefault="007C2C71" w:rsidP="007C2C71">
      <w:pPr>
        <w:autoSpaceDE w:val="0"/>
        <w:autoSpaceDN w:val="0"/>
        <w:adjustRightInd w:val="0"/>
        <w:ind w:rightChars="2600" w:right="546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  <w:vertAlign w:val="superscript"/>
        </w:rPr>
        <w:t>a</w:t>
      </w:r>
      <w:r>
        <w:rPr>
          <w:rFonts w:ascii="Times New Roman" w:hAnsi="Times New Roman"/>
          <w:color w:val="000000"/>
          <w:szCs w:val="21"/>
        </w:rPr>
        <w:t xml:space="preserve"> All estimates accounted for sample weights and complex survey designs, and means and percentages were adjusted for survey weights of NHANES</w:t>
      </w:r>
    </w:p>
    <w:p w:rsidR="007C2C71" w:rsidRDefault="007C2C71" w:rsidP="007C2C71">
      <w:pPr>
        <w:autoSpaceDE w:val="0"/>
        <w:autoSpaceDN w:val="0"/>
        <w:adjustRightInd w:val="0"/>
        <w:ind w:rightChars="2600" w:right="546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i/>
          <w:iCs/>
          <w:color w:val="000000"/>
          <w:szCs w:val="21"/>
        </w:rPr>
        <w:t>COPD</w:t>
      </w:r>
      <w:r>
        <w:rPr>
          <w:rFonts w:ascii="Times New Roman" w:hAnsi="Times New Roman"/>
          <w:color w:val="000000"/>
          <w:szCs w:val="21"/>
        </w:rPr>
        <w:t xml:space="preserve"> chronic obstructive pulmonary disease, </w:t>
      </w:r>
      <w:r>
        <w:rPr>
          <w:rFonts w:ascii="Times New Roman" w:hAnsi="Times New Roman"/>
          <w:i/>
          <w:iCs/>
          <w:color w:val="000000"/>
          <w:szCs w:val="21"/>
        </w:rPr>
        <w:t>HbA</w:t>
      </w:r>
      <w:r>
        <w:rPr>
          <w:rFonts w:ascii="Times New Roman" w:hAnsi="Times New Roman"/>
          <w:i/>
          <w:iCs/>
          <w:color w:val="000000"/>
          <w:szCs w:val="21"/>
          <w:vertAlign w:val="subscript"/>
        </w:rPr>
        <w:t>1c</w:t>
      </w:r>
      <w:r>
        <w:rPr>
          <w:rFonts w:ascii="Times New Roman" w:hAnsi="Times New Roman"/>
          <w:color w:val="000000"/>
          <w:szCs w:val="21"/>
        </w:rPr>
        <w:t xml:space="preserve"> glycated hemoglobin </w:t>
      </w: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  <w:vertAlign w:val="subscript"/>
        </w:rPr>
        <w:t>1c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i/>
          <w:iCs/>
          <w:szCs w:val="21"/>
        </w:rPr>
        <w:t>MAP index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lastRenderedPageBreak/>
        <w:t xml:space="preserve">multivariable apnea prediction index, </w:t>
      </w:r>
      <w:r>
        <w:rPr>
          <w:rFonts w:ascii="Times New Roman" w:hAnsi="Times New Roman" w:cs="Times New Roman"/>
          <w:i/>
          <w:iCs/>
          <w:szCs w:val="21"/>
        </w:rPr>
        <w:t>OSA</w:t>
      </w:r>
      <w:r>
        <w:rPr>
          <w:rFonts w:ascii="Times New Roman" w:hAnsi="Times New Roman" w:cs="Times New Roman"/>
          <w:szCs w:val="21"/>
        </w:rPr>
        <w:t xml:space="preserve"> obstructive sleep apnea</w:t>
      </w:r>
    </w:p>
    <w:p w:rsidR="004648D7" w:rsidRPr="007C2C71" w:rsidRDefault="004648D7" w:rsidP="007C2C71">
      <w:pPr>
        <w:ind w:rightChars="2600" w:right="5460"/>
        <w:rPr>
          <w:rFonts w:ascii="Times New Roman" w:hAnsi="Times New Roman" w:cs="Times New Roman"/>
          <w:color w:val="000000" w:themeColor="text1"/>
          <w:szCs w:val="21"/>
        </w:rPr>
      </w:pPr>
    </w:p>
    <w:p w:rsidR="00CF0E91" w:rsidRPr="004648D7" w:rsidRDefault="00CF0E91" w:rsidP="00692149">
      <w:pPr>
        <w:rPr>
          <w:rFonts w:ascii="Times New Roman" w:hAnsi="Times New Roman" w:cs="Times New Roman"/>
          <w:color w:val="000000" w:themeColor="text1"/>
          <w:szCs w:val="21"/>
        </w:rPr>
      </w:pPr>
    </w:p>
    <w:sectPr w:rsidR="00CF0E91" w:rsidRPr="004648D7" w:rsidSect="00A051EF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69"/>
    <w:rsid w:val="00010056"/>
    <w:rsid w:val="0002566A"/>
    <w:rsid w:val="00086A60"/>
    <w:rsid w:val="000C457A"/>
    <w:rsid w:val="000E3641"/>
    <w:rsid w:val="000E7AB0"/>
    <w:rsid w:val="000F4F91"/>
    <w:rsid w:val="00134298"/>
    <w:rsid w:val="00135195"/>
    <w:rsid w:val="00143F34"/>
    <w:rsid w:val="00171418"/>
    <w:rsid w:val="001724AB"/>
    <w:rsid w:val="00181053"/>
    <w:rsid w:val="001D0EF3"/>
    <w:rsid w:val="001F3C81"/>
    <w:rsid w:val="00222DDE"/>
    <w:rsid w:val="00266AAA"/>
    <w:rsid w:val="00284D07"/>
    <w:rsid w:val="00294A74"/>
    <w:rsid w:val="002A4052"/>
    <w:rsid w:val="003034D7"/>
    <w:rsid w:val="00385AE1"/>
    <w:rsid w:val="003E19A1"/>
    <w:rsid w:val="003E5A23"/>
    <w:rsid w:val="003E7622"/>
    <w:rsid w:val="004261E0"/>
    <w:rsid w:val="00444E69"/>
    <w:rsid w:val="00462D11"/>
    <w:rsid w:val="004648D7"/>
    <w:rsid w:val="004A3B29"/>
    <w:rsid w:val="0054529D"/>
    <w:rsid w:val="005D1B04"/>
    <w:rsid w:val="005D388A"/>
    <w:rsid w:val="005F3B78"/>
    <w:rsid w:val="005F6262"/>
    <w:rsid w:val="006063AD"/>
    <w:rsid w:val="006325CA"/>
    <w:rsid w:val="00692149"/>
    <w:rsid w:val="006E317A"/>
    <w:rsid w:val="007014E2"/>
    <w:rsid w:val="0073253B"/>
    <w:rsid w:val="00752756"/>
    <w:rsid w:val="007843BD"/>
    <w:rsid w:val="007A6A53"/>
    <w:rsid w:val="007C2C71"/>
    <w:rsid w:val="00804D3C"/>
    <w:rsid w:val="00810DE9"/>
    <w:rsid w:val="00815A8F"/>
    <w:rsid w:val="00816874"/>
    <w:rsid w:val="00824EAE"/>
    <w:rsid w:val="00874293"/>
    <w:rsid w:val="008C3EEF"/>
    <w:rsid w:val="008D6356"/>
    <w:rsid w:val="00923A20"/>
    <w:rsid w:val="009244D6"/>
    <w:rsid w:val="00972EBE"/>
    <w:rsid w:val="00976D22"/>
    <w:rsid w:val="00986498"/>
    <w:rsid w:val="009A7BB4"/>
    <w:rsid w:val="009D6A32"/>
    <w:rsid w:val="00A051EF"/>
    <w:rsid w:val="00A2375C"/>
    <w:rsid w:val="00A55EA2"/>
    <w:rsid w:val="00A61237"/>
    <w:rsid w:val="00A664E1"/>
    <w:rsid w:val="00AD1F42"/>
    <w:rsid w:val="00B144A2"/>
    <w:rsid w:val="00B163BE"/>
    <w:rsid w:val="00B65769"/>
    <w:rsid w:val="00BE5C07"/>
    <w:rsid w:val="00C40D5C"/>
    <w:rsid w:val="00C57CB9"/>
    <w:rsid w:val="00CA1E10"/>
    <w:rsid w:val="00CB2662"/>
    <w:rsid w:val="00CC1DC1"/>
    <w:rsid w:val="00CE3598"/>
    <w:rsid w:val="00CE45BE"/>
    <w:rsid w:val="00CF0E91"/>
    <w:rsid w:val="00D25688"/>
    <w:rsid w:val="00D31094"/>
    <w:rsid w:val="00D35CB4"/>
    <w:rsid w:val="00D63B4D"/>
    <w:rsid w:val="00DB2F5F"/>
    <w:rsid w:val="00DC3865"/>
    <w:rsid w:val="00DE61D4"/>
    <w:rsid w:val="00EC1B9A"/>
    <w:rsid w:val="00EF6476"/>
    <w:rsid w:val="00F158A3"/>
    <w:rsid w:val="00F31DDF"/>
    <w:rsid w:val="00F5004A"/>
    <w:rsid w:val="00F641A4"/>
    <w:rsid w:val="00F94C8D"/>
    <w:rsid w:val="00FA380F"/>
    <w:rsid w:val="00FA4208"/>
    <w:rsid w:val="00FC6742"/>
    <w:rsid w:val="00FC777E"/>
    <w:rsid w:val="00FC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5192358-514C-494C-BAE9-C5BAAF02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3EEF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C3EEF"/>
    <w:rPr>
      <w:rFonts w:ascii="宋体" w:eastAsia="宋体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4648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rsid w:val="004648D7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7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975</Words>
  <Characters>5562</Characters>
  <Application>Microsoft Office Word</Application>
  <DocSecurity>0</DocSecurity>
  <Lines>46</Lines>
  <Paragraphs>13</Paragraphs>
  <ScaleCrop>false</ScaleCrop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双</dc:creator>
  <cp:keywords/>
  <dc:description/>
  <cp:lastModifiedBy>吴 双</cp:lastModifiedBy>
  <cp:revision>2</cp:revision>
  <dcterms:created xsi:type="dcterms:W3CDTF">2024-05-04T07:23:00Z</dcterms:created>
  <dcterms:modified xsi:type="dcterms:W3CDTF">2024-05-04T07:23:00Z</dcterms:modified>
</cp:coreProperties>
</file>