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0DC" w:rsidRDefault="009E50D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727700" cy="2863570"/>
            <wp:effectExtent l="19050" t="0" r="6350" b="0"/>
            <wp:docPr id="1" name="圖片 1" descr="D:\My Documents\研究計畫\2017\黃名琪\Ann_2\6. BMC Psychiatry\3rd submit\Submit file\Supp_Fig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研究計畫\2017\黃名琪\Ann_2\6. BMC Psychiatry\3rd submit\Submit file\Supp_Fig1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86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0DC" w:rsidRDefault="009E50DC" w:rsidP="009E50DC">
      <w:pPr>
        <w:spacing w:line="480" w:lineRule="auto"/>
        <w:jc w:val="both"/>
        <w:rPr>
          <w:bCs/>
        </w:rPr>
      </w:pPr>
      <w:r w:rsidRPr="009E50DC">
        <w:rPr>
          <w:b/>
        </w:rPr>
        <w:t>Supplementary Figure 1</w:t>
      </w:r>
      <w:r w:rsidRPr="009E50DC">
        <w:rPr>
          <w:bCs/>
        </w:rPr>
        <w:t>: The upper panels showed significant group differences in resting-state functional connectivity (</w:t>
      </w:r>
      <w:proofErr w:type="spellStart"/>
      <w:r w:rsidRPr="009E50DC">
        <w:rPr>
          <w:bCs/>
        </w:rPr>
        <w:t>rsFC</w:t>
      </w:r>
      <w:proofErr w:type="spellEnd"/>
      <w:r w:rsidRPr="009E50DC">
        <w:rPr>
          <w:bCs/>
        </w:rPr>
        <w:t xml:space="preserve">) between the CRL, MNP, and MAP groups without controlling for BDI and BAI factors. The lower panels demonstrated various </w:t>
      </w:r>
      <w:proofErr w:type="spellStart"/>
      <w:r w:rsidRPr="009E50DC">
        <w:rPr>
          <w:bCs/>
        </w:rPr>
        <w:t>rsFC</w:t>
      </w:r>
      <w:proofErr w:type="spellEnd"/>
      <w:r w:rsidRPr="009E50DC">
        <w:rPr>
          <w:bCs/>
        </w:rPr>
        <w:t xml:space="preserve"> after additional controlling for both BDI and BAI factors. </w:t>
      </w:r>
      <w:proofErr w:type="gramStart"/>
      <w:r w:rsidRPr="009E50DC">
        <w:rPr>
          <w:b/>
        </w:rPr>
        <w:t>a</w:t>
      </w:r>
      <w:proofErr w:type="gramEnd"/>
      <w:r w:rsidRPr="009E50DC">
        <w:rPr>
          <w:b/>
        </w:rPr>
        <w:t>:</w:t>
      </w:r>
      <w:r w:rsidRPr="009E50DC">
        <w:rPr>
          <w:bCs/>
        </w:rPr>
        <w:t xml:space="preserve"> Compared to the CRL group, the </w:t>
      </w:r>
      <w:r w:rsidRPr="009E50DC">
        <w:rPr>
          <w:rFonts w:eastAsia="PMingLiU"/>
        </w:rPr>
        <w:t xml:space="preserve">MNP subgroup exhibited additionally increased </w:t>
      </w:r>
      <w:proofErr w:type="spellStart"/>
      <w:r w:rsidRPr="009E50DC">
        <w:rPr>
          <w:rFonts w:eastAsia="PMingLiU"/>
        </w:rPr>
        <w:t>rsFC</w:t>
      </w:r>
      <w:proofErr w:type="spellEnd"/>
      <w:r w:rsidRPr="009E50DC">
        <w:rPr>
          <w:rFonts w:eastAsia="PMingLiU"/>
        </w:rPr>
        <w:t xml:space="preserve"> between the VAN-SCN, SN-SMN, and within the FPN-FPN. </w:t>
      </w:r>
      <w:proofErr w:type="gramStart"/>
      <w:r w:rsidRPr="009E50DC">
        <w:rPr>
          <w:b/>
        </w:rPr>
        <w:t>b</w:t>
      </w:r>
      <w:proofErr w:type="gramEnd"/>
      <w:r w:rsidRPr="009E50DC">
        <w:rPr>
          <w:b/>
        </w:rPr>
        <w:t xml:space="preserve">: </w:t>
      </w:r>
      <w:r w:rsidRPr="009E50DC">
        <w:rPr>
          <w:bCs/>
        </w:rPr>
        <w:t>The MAP subgroup exhibited</w:t>
      </w:r>
      <w:r w:rsidRPr="009E50DC">
        <w:rPr>
          <w:b/>
        </w:rPr>
        <w:t xml:space="preserve"> </w:t>
      </w:r>
      <w:r w:rsidRPr="009E50DC">
        <w:rPr>
          <w:bCs/>
        </w:rPr>
        <w:t xml:space="preserve">no changes in enhanced </w:t>
      </w:r>
      <w:proofErr w:type="spellStart"/>
      <w:r w:rsidRPr="009E50DC">
        <w:rPr>
          <w:bCs/>
        </w:rPr>
        <w:t>rsFC</w:t>
      </w:r>
      <w:proofErr w:type="spellEnd"/>
      <w:r w:rsidRPr="009E50DC">
        <w:rPr>
          <w:bCs/>
        </w:rPr>
        <w:t xml:space="preserve"> of SN-DMN and SCN-DMN compared to the CRL group. </w:t>
      </w:r>
      <w:proofErr w:type="gramStart"/>
      <w:r w:rsidRPr="009E50DC">
        <w:rPr>
          <w:b/>
        </w:rPr>
        <w:t>c</w:t>
      </w:r>
      <w:proofErr w:type="gramEnd"/>
      <w:r w:rsidRPr="009E50DC">
        <w:rPr>
          <w:b/>
        </w:rPr>
        <w:t>:</w:t>
      </w:r>
      <w:r w:rsidRPr="009E50DC">
        <w:rPr>
          <w:bCs/>
        </w:rPr>
        <w:t xml:space="preserve"> </w:t>
      </w:r>
      <w:r w:rsidRPr="009E50DC">
        <w:rPr>
          <w:rFonts w:eastAsia="PMingLiU"/>
        </w:rPr>
        <w:t xml:space="preserve">the MAP subgroup only showed decreased </w:t>
      </w:r>
      <w:proofErr w:type="spellStart"/>
      <w:r w:rsidRPr="009E50DC">
        <w:rPr>
          <w:rFonts w:eastAsia="PMingLiU"/>
        </w:rPr>
        <w:t>rsFC</w:t>
      </w:r>
      <w:proofErr w:type="spellEnd"/>
      <w:r w:rsidRPr="009E50DC">
        <w:rPr>
          <w:rFonts w:eastAsia="PMingLiU"/>
        </w:rPr>
        <w:t xml:space="preserve"> between the SMN-AN compared to the CRL group. </w:t>
      </w:r>
      <w:proofErr w:type="gramStart"/>
      <w:r w:rsidRPr="009E50DC">
        <w:rPr>
          <w:rFonts w:eastAsia="PMingLiU"/>
          <w:b/>
          <w:bCs/>
        </w:rPr>
        <w:t>d</w:t>
      </w:r>
      <w:proofErr w:type="gramEnd"/>
      <w:r w:rsidRPr="009E50DC">
        <w:rPr>
          <w:rFonts w:eastAsia="PMingLiU"/>
          <w:b/>
          <w:bCs/>
        </w:rPr>
        <w:t xml:space="preserve">: </w:t>
      </w:r>
      <w:r w:rsidRPr="009E50DC">
        <w:rPr>
          <w:rFonts w:eastAsia="PingFang TC"/>
        </w:rPr>
        <w:t xml:space="preserve">More disrupted </w:t>
      </w:r>
      <w:proofErr w:type="spellStart"/>
      <w:r w:rsidRPr="009E50DC">
        <w:rPr>
          <w:rFonts w:eastAsia="PingFang TC"/>
        </w:rPr>
        <w:t>rsFC</w:t>
      </w:r>
      <w:proofErr w:type="spellEnd"/>
      <w:r w:rsidRPr="009E50DC">
        <w:rPr>
          <w:rFonts w:eastAsia="PingFang TC"/>
        </w:rPr>
        <w:t xml:space="preserve"> between the DAN</w:t>
      </w:r>
      <w:r w:rsidRPr="009E50DC">
        <w:rPr>
          <w:rFonts w:eastAsia="PMingLiU"/>
        </w:rPr>
        <w:t xml:space="preserve">-FPN, FPN-VN, and within the SMN-SMN in the MAP subgroup compared to the MNP subgroup. </w:t>
      </w:r>
      <w:r w:rsidRPr="009E50DC">
        <w:t xml:space="preserve">Abbreviations: CRL: healthy controls; FD: frame displacement; MNP: </w:t>
      </w:r>
      <w:r w:rsidRPr="009E50DC">
        <w:rPr>
          <w:rFonts w:eastAsiaTheme="minorEastAsia"/>
        </w:rPr>
        <w:t xml:space="preserve">methamphetamine users with no psychosis; MAP: methamphetamine-associated psychosis; DAN: </w:t>
      </w:r>
      <w:r w:rsidRPr="009E50DC">
        <w:rPr>
          <w:bCs/>
        </w:rPr>
        <w:t xml:space="preserve">dorsal attention network (red); VAN: ventral attention network (orange); SCN: </w:t>
      </w:r>
      <w:proofErr w:type="spellStart"/>
      <w:r w:rsidRPr="009E50DC">
        <w:rPr>
          <w:bCs/>
        </w:rPr>
        <w:t>subcortical</w:t>
      </w:r>
      <w:proofErr w:type="spellEnd"/>
      <w:r w:rsidRPr="009E50DC">
        <w:rPr>
          <w:bCs/>
        </w:rPr>
        <w:t xml:space="preserve"> network (maroon); SN: salience network (yellow); FPN: </w:t>
      </w:r>
      <w:proofErr w:type="spellStart"/>
      <w:r w:rsidRPr="009E50DC">
        <w:rPr>
          <w:bCs/>
        </w:rPr>
        <w:t>frontoparietal</w:t>
      </w:r>
      <w:proofErr w:type="spellEnd"/>
      <w:r w:rsidRPr="009E50DC">
        <w:rPr>
          <w:bCs/>
        </w:rPr>
        <w:t xml:space="preserve"> network (sea green); VN: visual network (lawn green); DMN: default mode network (dodger blue); AN: auditory network (slate grey); CON: </w:t>
      </w:r>
      <w:proofErr w:type="spellStart"/>
      <w:r w:rsidRPr="009E50DC">
        <w:rPr>
          <w:bCs/>
        </w:rPr>
        <w:t>cingulo-opercular</w:t>
      </w:r>
      <w:proofErr w:type="spellEnd"/>
      <w:r w:rsidRPr="009E50DC">
        <w:rPr>
          <w:bCs/>
        </w:rPr>
        <w:t xml:space="preserve"> network (deep pink); SMN: sensory/</w:t>
      </w:r>
      <w:proofErr w:type="spellStart"/>
      <w:r w:rsidRPr="009E50DC">
        <w:rPr>
          <w:bCs/>
        </w:rPr>
        <w:t>somatomotor</w:t>
      </w:r>
      <w:proofErr w:type="spellEnd"/>
      <w:r w:rsidRPr="009E50DC">
        <w:rPr>
          <w:bCs/>
        </w:rPr>
        <w:t xml:space="preserve"> network (dark violate); MN: memory network (grey).</w:t>
      </w:r>
    </w:p>
    <w:p w:rsidR="009E50DC" w:rsidRPr="009E50DC" w:rsidRDefault="009E50DC" w:rsidP="009E50DC">
      <w:pPr>
        <w:spacing w:line="480" w:lineRule="auto"/>
        <w:jc w:val="both"/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>
            <wp:extent cx="5727700" cy="2671207"/>
            <wp:effectExtent l="19050" t="0" r="6350" b="0"/>
            <wp:docPr id="2" name="圖片 2" descr="D:\My Documents\研究計畫\2017\黃名琪\Ann_2\6. BMC Psychiatry\3rd submit\Submit file\Supp_Fig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研究計畫\2017\黃名琪\Ann_2\6. BMC Psychiatry\3rd submit\Submit file\Supp_Fig2.tif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671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0DC" w:rsidRPr="008900E8" w:rsidRDefault="009E50DC" w:rsidP="009E50DC">
      <w:pPr>
        <w:widowControl w:val="0"/>
        <w:spacing w:line="480" w:lineRule="auto"/>
        <w:jc w:val="both"/>
        <w:rPr>
          <w:bCs/>
          <w:color w:val="0070C0"/>
        </w:rPr>
      </w:pPr>
      <w:r w:rsidRPr="00692D4A">
        <w:rPr>
          <w:b/>
          <w:color w:val="0070C0"/>
        </w:rPr>
        <w:t xml:space="preserve">Supplementary Figure 2: </w:t>
      </w:r>
      <w:r w:rsidRPr="00692D4A">
        <w:rPr>
          <w:bCs/>
          <w:color w:val="0070C0"/>
        </w:rPr>
        <w:t xml:space="preserve">The upper panels showed the </w:t>
      </w:r>
      <w:r w:rsidRPr="00692D4A">
        <w:rPr>
          <w:rFonts w:eastAsia="DFKai-SB"/>
          <w:bCs/>
          <w:color w:val="0070C0"/>
        </w:rPr>
        <w:t>relationships between and within the functional connectivity of the resting-state (</w:t>
      </w:r>
      <w:proofErr w:type="spellStart"/>
      <w:r w:rsidRPr="00692D4A">
        <w:rPr>
          <w:rFonts w:eastAsia="DFKai-SB"/>
          <w:bCs/>
          <w:color w:val="0070C0"/>
        </w:rPr>
        <w:t>rsFC</w:t>
      </w:r>
      <w:proofErr w:type="spellEnd"/>
      <w:r w:rsidRPr="00692D4A">
        <w:rPr>
          <w:rFonts w:eastAsia="DFKai-SB"/>
          <w:bCs/>
          <w:color w:val="0070C0"/>
        </w:rPr>
        <w:t xml:space="preserve">) network and PANSS scores in the MAP and MNP subgroups without controlling </w:t>
      </w:r>
      <w:r>
        <w:rPr>
          <w:rFonts w:eastAsia="DFKai-SB"/>
          <w:bCs/>
          <w:color w:val="0070C0"/>
        </w:rPr>
        <w:t xml:space="preserve">for </w:t>
      </w:r>
      <w:r w:rsidRPr="00692D4A">
        <w:rPr>
          <w:rFonts w:eastAsia="DFKai-SB"/>
          <w:bCs/>
          <w:color w:val="0070C0"/>
        </w:rPr>
        <w:t xml:space="preserve">BDI and BAI factors. The lower panel demonstrated </w:t>
      </w:r>
      <w:r>
        <w:rPr>
          <w:rFonts w:eastAsia="DFKai-SB"/>
          <w:bCs/>
          <w:color w:val="0070C0"/>
        </w:rPr>
        <w:t xml:space="preserve">various </w:t>
      </w:r>
      <w:proofErr w:type="spellStart"/>
      <w:r>
        <w:rPr>
          <w:rFonts w:eastAsia="DFKai-SB"/>
          <w:bCs/>
          <w:color w:val="0070C0"/>
        </w:rPr>
        <w:t>rsFC</w:t>
      </w:r>
      <w:proofErr w:type="spellEnd"/>
      <w:r>
        <w:rPr>
          <w:rFonts w:eastAsia="DFKai-SB"/>
          <w:bCs/>
          <w:color w:val="0070C0"/>
        </w:rPr>
        <w:t xml:space="preserve"> </w:t>
      </w:r>
      <w:r w:rsidRPr="00692D4A">
        <w:rPr>
          <w:rFonts w:eastAsia="DFKai-SB"/>
          <w:bCs/>
          <w:color w:val="0070C0"/>
        </w:rPr>
        <w:t>after adjusting for BDI and BAI.</w:t>
      </w:r>
      <w:r w:rsidRPr="00692D4A">
        <w:rPr>
          <w:rFonts w:eastAsia="DFKai-SB"/>
          <w:b/>
          <w:color w:val="0070C0"/>
        </w:rPr>
        <w:t xml:space="preserve"> </w:t>
      </w:r>
      <w:proofErr w:type="gramStart"/>
      <w:r w:rsidRPr="00692D4A">
        <w:rPr>
          <w:rFonts w:eastAsia="DFKai-SB"/>
          <w:b/>
          <w:color w:val="0070C0"/>
        </w:rPr>
        <w:t>a</w:t>
      </w:r>
      <w:proofErr w:type="gramEnd"/>
      <w:r w:rsidRPr="00692D4A">
        <w:rPr>
          <w:rFonts w:eastAsia="DFKai-SB"/>
          <w:b/>
          <w:color w:val="0070C0"/>
        </w:rPr>
        <w:t xml:space="preserve">: </w:t>
      </w:r>
      <w:r w:rsidRPr="00692D4A">
        <w:rPr>
          <w:rFonts w:eastAsia="DFKai-SB"/>
          <w:color w:val="0070C0"/>
        </w:rPr>
        <w:t xml:space="preserve">An additional negative correlation between </w:t>
      </w:r>
      <w:r>
        <w:rPr>
          <w:rFonts w:eastAsia="DFKai-SB"/>
          <w:color w:val="0070C0"/>
        </w:rPr>
        <w:t xml:space="preserve">the </w:t>
      </w:r>
      <w:r w:rsidRPr="00692D4A">
        <w:rPr>
          <w:rFonts w:eastAsia="DFKai-SB"/>
          <w:color w:val="0070C0"/>
        </w:rPr>
        <w:t xml:space="preserve">SMN-AN </w:t>
      </w:r>
      <w:r>
        <w:rPr>
          <w:rFonts w:eastAsia="DFKai-SB"/>
          <w:color w:val="0070C0"/>
        </w:rPr>
        <w:t xml:space="preserve">and </w:t>
      </w:r>
      <w:r w:rsidRPr="00692D4A">
        <w:rPr>
          <w:rFonts w:eastAsia="DFKai-SB"/>
          <w:color w:val="0070C0"/>
        </w:rPr>
        <w:t>the PANSS-P</w:t>
      </w:r>
      <w:r>
        <w:rPr>
          <w:rFonts w:eastAsia="DFKai-SB"/>
          <w:color w:val="0070C0"/>
        </w:rPr>
        <w:t xml:space="preserve"> score</w:t>
      </w:r>
      <w:r w:rsidRPr="00692D4A">
        <w:rPr>
          <w:rFonts w:eastAsia="DFKai-SB"/>
          <w:color w:val="0070C0"/>
        </w:rPr>
        <w:t xml:space="preserve">. </w:t>
      </w:r>
      <w:proofErr w:type="gramStart"/>
      <w:r w:rsidRPr="00692D4A">
        <w:rPr>
          <w:rFonts w:eastAsia="DFKai-SB"/>
          <w:b/>
          <w:bCs/>
          <w:color w:val="0070C0"/>
        </w:rPr>
        <w:t>b</w:t>
      </w:r>
      <w:proofErr w:type="gramEnd"/>
      <w:r w:rsidRPr="00692D4A">
        <w:rPr>
          <w:rFonts w:eastAsia="DFKai-SB"/>
          <w:b/>
          <w:bCs/>
          <w:color w:val="0070C0"/>
        </w:rPr>
        <w:t>:</w:t>
      </w:r>
      <w:r w:rsidRPr="00692D4A">
        <w:rPr>
          <w:rFonts w:eastAsia="DFKai-SB"/>
          <w:color w:val="0070C0"/>
        </w:rPr>
        <w:t xml:space="preserve"> No changes in the negative correlation for the PANSS-N and </w:t>
      </w:r>
      <w:proofErr w:type="spellStart"/>
      <w:r w:rsidRPr="00692D4A">
        <w:rPr>
          <w:rFonts w:eastAsia="DFKai-SB"/>
          <w:color w:val="0070C0"/>
        </w:rPr>
        <w:t>rsFC</w:t>
      </w:r>
      <w:proofErr w:type="spellEnd"/>
      <w:r w:rsidRPr="00692D4A">
        <w:rPr>
          <w:rFonts w:eastAsia="DFKai-SB"/>
          <w:color w:val="0070C0"/>
        </w:rPr>
        <w:t xml:space="preserve"> of DMN-AN and within SMN-SMN. </w:t>
      </w:r>
      <w:proofErr w:type="gramStart"/>
      <w:r w:rsidRPr="00692D4A">
        <w:rPr>
          <w:rFonts w:eastAsia="DFKai-SB"/>
          <w:b/>
          <w:bCs/>
          <w:color w:val="0070C0"/>
        </w:rPr>
        <w:t>c</w:t>
      </w:r>
      <w:proofErr w:type="gramEnd"/>
      <w:r w:rsidRPr="00692D4A">
        <w:rPr>
          <w:rFonts w:eastAsia="DFKai-SB"/>
          <w:b/>
          <w:bCs/>
          <w:color w:val="0070C0"/>
        </w:rPr>
        <w:t>:</w:t>
      </w:r>
      <w:r w:rsidRPr="00692D4A">
        <w:rPr>
          <w:rFonts w:eastAsia="DFKai-SB"/>
          <w:color w:val="0070C0"/>
        </w:rPr>
        <w:t xml:space="preserve"> Additionally, the PANSS-GP was negatively correlated with the FPN-AN and SCN-AN, but showed no correlation with the DAN-SN</w:t>
      </w:r>
      <w:r>
        <w:rPr>
          <w:rFonts w:eastAsia="DFKai-SB"/>
          <w:color w:val="0070C0"/>
        </w:rPr>
        <w:t xml:space="preserve"> and</w:t>
      </w:r>
      <w:r w:rsidRPr="00692D4A">
        <w:rPr>
          <w:rFonts w:eastAsia="DFKai-SB"/>
          <w:color w:val="0070C0"/>
        </w:rPr>
        <w:t xml:space="preserve"> SMN-SN. </w:t>
      </w:r>
      <w:proofErr w:type="gramStart"/>
      <w:r w:rsidRPr="00692D4A">
        <w:rPr>
          <w:rFonts w:eastAsia="DFKai-SB"/>
          <w:b/>
          <w:bCs/>
          <w:color w:val="0070C0"/>
        </w:rPr>
        <w:t>d</w:t>
      </w:r>
      <w:proofErr w:type="gramEnd"/>
      <w:r w:rsidRPr="00692D4A">
        <w:rPr>
          <w:rFonts w:eastAsia="DFKai-SB"/>
          <w:b/>
          <w:bCs/>
          <w:color w:val="0070C0"/>
        </w:rPr>
        <w:t xml:space="preserve">: </w:t>
      </w:r>
      <w:r w:rsidRPr="00692D4A">
        <w:rPr>
          <w:rFonts w:eastAsia="DFKai-SB"/>
          <w:color w:val="0070C0"/>
        </w:rPr>
        <w:t xml:space="preserve">An additional negative correlation between the PANSS-T and the SCN-DMN connection was identified. </w:t>
      </w:r>
      <w:r w:rsidRPr="00692D4A">
        <w:rPr>
          <w:color w:val="0070C0"/>
        </w:rPr>
        <w:t xml:space="preserve">Abbreviations: FD: frame displacement; </w:t>
      </w:r>
      <w:r w:rsidRPr="00692D4A">
        <w:rPr>
          <w:rFonts w:eastAsiaTheme="minorEastAsia"/>
          <w:color w:val="0070C0"/>
        </w:rPr>
        <w:t xml:space="preserve">MAP: methamphetamine-associated psychosis; </w:t>
      </w:r>
      <w:r w:rsidRPr="00692D4A">
        <w:rPr>
          <w:color w:val="0070C0"/>
        </w:rPr>
        <w:t xml:space="preserve">MNP: </w:t>
      </w:r>
      <w:r w:rsidRPr="00692D4A">
        <w:rPr>
          <w:rFonts w:eastAsiaTheme="minorEastAsia"/>
          <w:color w:val="0070C0"/>
        </w:rPr>
        <w:t xml:space="preserve">methamphetamine users with no psychosis; </w:t>
      </w:r>
      <w:r w:rsidRPr="00692D4A">
        <w:rPr>
          <w:color w:val="0070C0"/>
          <w:lang w:eastAsia="en-US"/>
        </w:rPr>
        <w:t xml:space="preserve">PANSS: Positive and Negative Syndrome Scale; </w:t>
      </w:r>
      <w:r w:rsidRPr="00692D4A">
        <w:rPr>
          <w:bCs/>
          <w:color w:val="0070C0"/>
        </w:rPr>
        <w:t xml:space="preserve">DMN: default mode network (dodger blue); FPN: </w:t>
      </w:r>
      <w:proofErr w:type="spellStart"/>
      <w:r w:rsidRPr="00692D4A">
        <w:rPr>
          <w:bCs/>
          <w:color w:val="0070C0"/>
        </w:rPr>
        <w:t>frontoparietal</w:t>
      </w:r>
      <w:proofErr w:type="spellEnd"/>
      <w:r w:rsidRPr="00692D4A">
        <w:rPr>
          <w:bCs/>
          <w:color w:val="0070C0"/>
        </w:rPr>
        <w:t xml:space="preserve"> network (sea green); SMN: sensory/</w:t>
      </w:r>
      <w:proofErr w:type="spellStart"/>
      <w:r w:rsidRPr="00692D4A">
        <w:rPr>
          <w:bCs/>
          <w:color w:val="0070C0"/>
        </w:rPr>
        <w:t>somatomotor</w:t>
      </w:r>
      <w:proofErr w:type="spellEnd"/>
      <w:r w:rsidRPr="00692D4A">
        <w:rPr>
          <w:bCs/>
          <w:color w:val="0070C0"/>
        </w:rPr>
        <w:t xml:space="preserve"> network (dark violate); AN: auditory network (slate grey);</w:t>
      </w:r>
      <w:r w:rsidRPr="00692D4A">
        <w:rPr>
          <w:rFonts w:eastAsiaTheme="minorEastAsia"/>
          <w:color w:val="0070C0"/>
        </w:rPr>
        <w:t xml:space="preserve"> DAN: </w:t>
      </w:r>
      <w:r w:rsidRPr="00692D4A">
        <w:rPr>
          <w:bCs/>
          <w:color w:val="0070C0"/>
        </w:rPr>
        <w:t xml:space="preserve">dorsal attention network (red); SN: salience network (yellow); CON: </w:t>
      </w:r>
      <w:proofErr w:type="spellStart"/>
      <w:r w:rsidRPr="00692D4A">
        <w:rPr>
          <w:bCs/>
          <w:color w:val="0070C0"/>
        </w:rPr>
        <w:t>cingulo-opercular</w:t>
      </w:r>
      <w:proofErr w:type="spellEnd"/>
      <w:r w:rsidRPr="00692D4A">
        <w:rPr>
          <w:bCs/>
          <w:color w:val="0070C0"/>
        </w:rPr>
        <w:t xml:space="preserve"> network (deep pink); VN: visual network (lawn green).</w:t>
      </w:r>
    </w:p>
    <w:p w:rsidR="009E50DC" w:rsidRDefault="009E50DC">
      <w:pPr>
        <w:rPr>
          <w:b/>
          <w:bCs/>
        </w:rPr>
      </w:pPr>
      <w:r>
        <w:rPr>
          <w:b/>
          <w:bCs/>
        </w:rPr>
        <w:br w:type="page"/>
      </w:r>
    </w:p>
    <w:p w:rsidR="00B85392" w:rsidRDefault="00B85392" w:rsidP="00B85392">
      <w:pPr>
        <w:widowControl w:val="0"/>
        <w:spacing w:line="360" w:lineRule="auto"/>
        <w:jc w:val="center"/>
        <w:rPr>
          <w:b/>
          <w:bCs/>
        </w:rPr>
      </w:pPr>
      <w:r w:rsidRPr="00E43F56">
        <w:rPr>
          <w:b/>
          <w:bCs/>
        </w:rPr>
        <w:t>Supplementary</w:t>
      </w:r>
      <w:r>
        <w:rPr>
          <w:b/>
          <w:bCs/>
        </w:rPr>
        <w:t xml:space="preserve"> Tables</w:t>
      </w:r>
    </w:p>
    <w:p w:rsidR="00B85392" w:rsidRPr="00E43F56" w:rsidRDefault="00B85392" w:rsidP="00B85392">
      <w:pPr>
        <w:widowControl w:val="0"/>
        <w:spacing w:line="360" w:lineRule="auto"/>
        <w:jc w:val="center"/>
        <w:rPr>
          <w:b/>
          <w:bCs/>
        </w:rPr>
      </w:pPr>
    </w:p>
    <w:p w:rsidR="00B85392" w:rsidRPr="0098147A" w:rsidRDefault="00B85392" w:rsidP="00B85392">
      <w:pPr>
        <w:widowControl w:val="0"/>
        <w:spacing w:line="36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Supplementary Table 1: The MNI coordinates and suggested networks of 245 ROIs </w:t>
      </w:r>
    </w:p>
    <w:tbl>
      <w:tblPr>
        <w:tblStyle w:val="ae"/>
        <w:tblW w:w="8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88"/>
        <w:gridCol w:w="567"/>
        <w:gridCol w:w="567"/>
        <w:gridCol w:w="567"/>
        <w:gridCol w:w="3260"/>
        <w:gridCol w:w="2065"/>
      </w:tblGrid>
      <w:tr w:rsidR="00B85392" w:rsidTr="00DA0D0D">
        <w:trPr>
          <w:trHeight w:val="283"/>
        </w:trPr>
        <w:tc>
          <w:tcPr>
            <w:tcW w:w="988" w:type="dxa"/>
            <w:vMerge w:val="restart"/>
            <w:tcBorders>
              <w:top w:val="single" w:sz="18" w:space="0" w:color="auto"/>
            </w:tcBorders>
            <w:noWrap/>
            <w:vAlign w:val="center"/>
            <w:hideMark/>
          </w:tcPr>
          <w:p w:rsidR="00B85392" w:rsidRPr="00E43F56" w:rsidRDefault="00B85392" w:rsidP="00DA0D0D">
            <w:pPr>
              <w:jc w:val="center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ROI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</w:tcBorders>
            <w:noWrap/>
            <w:hideMark/>
          </w:tcPr>
          <w:p w:rsidR="00B85392" w:rsidRPr="00E43F56" w:rsidRDefault="00B85392" w:rsidP="00DA0D0D">
            <w:pPr>
              <w:ind w:right="-9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MNI Coordinate</w:t>
            </w:r>
          </w:p>
        </w:tc>
        <w:tc>
          <w:tcPr>
            <w:tcW w:w="3260" w:type="dxa"/>
            <w:vMerge w:val="restart"/>
            <w:tcBorders>
              <w:top w:val="single" w:sz="18" w:space="0" w:color="auto"/>
            </w:tcBorders>
            <w:noWrap/>
            <w:vAlign w:val="center"/>
            <w:hideMark/>
          </w:tcPr>
          <w:p w:rsidR="00B85392" w:rsidRPr="0098147A" w:rsidRDefault="00B85392" w:rsidP="00DA0D0D">
            <w:pPr>
              <w:jc w:val="center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 xml:space="preserve">Suggested </w:t>
            </w:r>
            <w:r>
              <w:rPr>
                <w:color w:val="000000"/>
                <w:sz w:val="22"/>
                <w:szCs w:val="22"/>
              </w:rPr>
              <w:t>network</w:t>
            </w:r>
          </w:p>
        </w:tc>
        <w:tc>
          <w:tcPr>
            <w:tcW w:w="2065" w:type="dxa"/>
            <w:vMerge w:val="restart"/>
            <w:tcBorders>
              <w:top w:val="single" w:sz="18" w:space="0" w:color="auto"/>
            </w:tcBorders>
            <w:noWrap/>
            <w:vAlign w:val="center"/>
            <w:hideMark/>
          </w:tcPr>
          <w:p w:rsidR="00B85392" w:rsidRPr="00E43F56" w:rsidRDefault="00B85392" w:rsidP="00DA0D0D">
            <w:pPr>
              <w:jc w:val="center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Source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vMerge/>
            <w:tcBorders>
              <w:bottom w:val="single" w:sz="4" w:space="0" w:color="auto"/>
            </w:tcBorders>
            <w:noWrap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noWrap/>
          </w:tcPr>
          <w:p w:rsidR="00B85392" w:rsidRPr="00E43F56" w:rsidRDefault="00B85392" w:rsidP="00DA0D0D">
            <w:pPr>
              <w:jc w:val="center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</w:tcPr>
          <w:p w:rsidR="00B85392" w:rsidRPr="00E43F56" w:rsidRDefault="00B85392" w:rsidP="00DA0D0D">
            <w:pPr>
              <w:jc w:val="center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Y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</w:tcPr>
          <w:p w:rsidR="00B85392" w:rsidRPr="00E43F56" w:rsidRDefault="00B85392" w:rsidP="00DA0D0D">
            <w:pPr>
              <w:ind w:right="-93"/>
              <w:jc w:val="center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Z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noWrap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65" w:type="dxa"/>
            <w:vMerge/>
            <w:tcBorders>
              <w:bottom w:val="single" w:sz="4" w:space="0" w:color="auto"/>
            </w:tcBorders>
            <w:noWrap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</w:p>
        </w:tc>
      </w:tr>
      <w:tr w:rsidR="00B85392" w:rsidTr="00DA0D0D">
        <w:trPr>
          <w:trHeight w:val="283"/>
        </w:trPr>
        <w:tc>
          <w:tcPr>
            <w:tcW w:w="988" w:type="dxa"/>
            <w:tcBorders>
              <w:top w:val="single" w:sz="4" w:space="0" w:color="auto"/>
            </w:tcBorders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Dorsal Attention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2008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2009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2010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2011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2013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2014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2015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2016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2017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2018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Martino et al., 2019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43F56">
              <w:rPr>
                <w:color w:val="000000"/>
                <w:sz w:val="22"/>
                <w:szCs w:val="22"/>
              </w:rPr>
              <w:t>Yarkoni</w:t>
            </w:r>
            <w:proofErr w:type="spellEnd"/>
            <w:r w:rsidRPr="00E43F56">
              <w:rPr>
                <w:color w:val="000000"/>
                <w:sz w:val="22"/>
                <w:szCs w:val="22"/>
              </w:rPr>
              <w:t xml:space="preserve"> et al., 2011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Subcortical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43F56">
              <w:rPr>
                <w:color w:val="000000"/>
                <w:sz w:val="22"/>
                <w:szCs w:val="22"/>
              </w:rPr>
              <w:t>Yarkoni</w:t>
            </w:r>
            <w:proofErr w:type="spellEnd"/>
            <w:r w:rsidRPr="00E43F56">
              <w:rPr>
                <w:color w:val="000000"/>
                <w:sz w:val="22"/>
                <w:szCs w:val="22"/>
              </w:rPr>
              <w:t xml:space="preserve">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Salience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Fronto</w:t>
            </w:r>
            <w:proofErr w:type="spellEnd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-parietal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0D682F" w:rsidRDefault="00B85392" w:rsidP="00DA0D0D">
            <w:pPr>
              <w:rPr>
                <w:color w:val="000000"/>
                <w:sz w:val="22"/>
                <w:szCs w:val="22"/>
              </w:rPr>
            </w:pPr>
            <w:r w:rsidRPr="000D682F">
              <w:rPr>
                <w:color w:val="000000"/>
                <w:sz w:val="22"/>
                <w:szCs w:val="22"/>
              </w:rPr>
              <w:t>Visual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467DA1" w:rsidRDefault="00B85392" w:rsidP="00DA0D0D">
            <w:pPr>
              <w:rPr>
                <w:color w:val="000000"/>
                <w:sz w:val="22"/>
                <w:szCs w:val="22"/>
              </w:rPr>
            </w:pPr>
            <w:r w:rsidRPr="00467DA1">
              <w:rPr>
                <w:color w:val="000000"/>
                <w:sz w:val="22"/>
                <w:szCs w:val="22"/>
              </w:rPr>
              <w:t xml:space="preserve">Default mode 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Auditory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199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Cingulo-opercular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219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229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-53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Sensory/</w:t>
            </w:r>
            <w:proofErr w:type="spellStart"/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somatomotor</w:t>
            </w:r>
            <w:proofErr w:type="spellEnd"/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239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-35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-71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-66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-48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Power et al., 2012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-16</w:t>
            </w:r>
          </w:p>
        </w:tc>
        <w:tc>
          <w:tcPr>
            <w:tcW w:w="567" w:type="dxa"/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-19</w:t>
            </w:r>
          </w:p>
        </w:tc>
        <w:tc>
          <w:tcPr>
            <w:tcW w:w="3260" w:type="dxa"/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065" w:type="dxa"/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43F56">
              <w:rPr>
                <w:color w:val="000000"/>
                <w:sz w:val="22"/>
                <w:szCs w:val="22"/>
              </w:rPr>
              <w:t>Yarkoni</w:t>
            </w:r>
            <w:proofErr w:type="spellEnd"/>
            <w:r w:rsidRPr="00E43F56">
              <w:rPr>
                <w:color w:val="000000"/>
                <w:sz w:val="22"/>
                <w:szCs w:val="22"/>
              </w:rPr>
              <w:t xml:space="preserve"> et al., 2011</w:t>
            </w:r>
          </w:p>
        </w:tc>
      </w:tr>
      <w:tr w:rsidR="00B85392" w:rsidTr="00DA0D0D">
        <w:trPr>
          <w:trHeight w:val="283"/>
        </w:trPr>
        <w:tc>
          <w:tcPr>
            <w:tcW w:w="988" w:type="dxa"/>
            <w:tcBorders>
              <w:bottom w:val="single" w:sz="18" w:space="0" w:color="auto"/>
            </w:tcBorders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245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-27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-20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noWrap/>
            <w:hideMark/>
          </w:tcPr>
          <w:p w:rsidR="00B85392" w:rsidRPr="00E43F56" w:rsidRDefault="00B85392" w:rsidP="00DA0D0D">
            <w:pPr>
              <w:jc w:val="right"/>
              <w:rPr>
                <w:color w:val="000000"/>
                <w:sz w:val="22"/>
                <w:szCs w:val="22"/>
              </w:rPr>
            </w:pPr>
            <w:r w:rsidRPr="00E43F56">
              <w:rPr>
                <w:color w:val="000000"/>
                <w:sz w:val="22"/>
                <w:szCs w:val="22"/>
              </w:rPr>
              <w:t>-18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noWrap/>
            <w:vAlign w:val="bottom"/>
            <w:hideMark/>
          </w:tcPr>
          <w:p w:rsidR="00B85392" w:rsidRPr="002B5F64" w:rsidRDefault="00B85392" w:rsidP="00DA0D0D">
            <w:pPr>
              <w:rPr>
                <w:rFonts w:ascii="Times" w:hAnsi="Times"/>
                <w:color w:val="000000"/>
                <w:sz w:val="22"/>
                <w:szCs w:val="22"/>
              </w:rPr>
            </w:pPr>
            <w:r w:rsidRPr="002B5F64">
              <w:rPr>
                <w:rFonts w:ascii="Times" w:hAnsi="Times" w:cs="Calibri"/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065" w:type="dxa"/>
            <w:tcBorders>
              <w:bottom w:val="single" w:sz="18" w:space="0" w:color="auto"/>
            </w:tcBorders>
            <w:noWrap/>
            <w:hideMark/>
          </w:tcPr>
          <w:p w:rsidR="00B85392" w:rsidRPr="00E43F56" w:rsidRDefault="00B85392" w:rsidP="00DA0D0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43F56">
              <w:rPr>
                <w:color w:val="000000"/>
                <w:sz w:val="22"/>
                <w:szCs w:val="22"/>
              </w:rPr>
              <w:t>Yarkoni</w:t>
            </w:r>
            <w:proofErr w:type="spellEnd"/>
            <w:r w:rsidRPr="00E43F56">
              <w:rPr>
                <w:color w:val="000000"/>
                <w:sz w:val="22"/>
                <w:szCs w:val="22"/>
              </w:rPr>
              <w:t xml:space="preserve"> et al., 2012</w:t>
            </w:r>
          </w:p>
        </w:tc>
      </w:tr>
    </w:tbl>
    <w:p w:rsidR="00B85392" w:rsidRDefault="00B85392" w:rsidP="00B85392">
      <w:r>
        <w:t xml:space="preserve">Abbreviations: ROI, region of interest; MNI, </w:t>
      </w:r>
      <w:r w:rsidRPr="009F7318">
        <w:t>Montreal Neurological Institute</w:t>
      </w:r>
      <w:r>
        <w:t xml:space="preserve">. </w:t>
      </w:r>
    </w:p>
    <w:p w:rsidR="00B85392" w:rsidRDefault="00B85392" w:rsidP="00B85392"/>
    <w:p w:rsidR="00506C7A" w:rsidRDefault="00506C7A"/>
    <w:sectPr w:rsidR="00506C7A" w:rsidSect="006D56B0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6F9" w:rsidRDefault="00A546F9" w:rsidP="009E50DC">
      <w:r>
        <w:separator/>
      </w:r>
    </w:p>
  </w:endnote>
  <w:endnote w:type="continuationSeparator" w:id="0">
    <w:p w:rsidR="00A546F9" w:rsidRDefault="00A546F9" w:rsidP="009E5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ingFang TC">
    <w:altName w:val="Arial Unicode MS"/>
    <w:charset w:val="88"/>
    <w:family w:val="swiss"/>
    <w:pitch w:val="variable"/>
    <w:sig w:usb0="A00002FF" w:usb1="7ACFFDFB" w:usb2="00000017" w:usb3="00000000" w:csb0="00100001" w:csb1="00000000"/>
  </w:font>
  <w:font w:name="DFKai-S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6F9" w:rsidRDefault="00A546F9" w:rsidP="009E50DC">
      <w:r>
        <w:separator/>
      </w:r>
    </w:p>
  </w:footnote>
  <w:footnote w:type="continuationSeparator" w:id="0">
    <w:p w:rsidR="00A546F9" w:rsidRDefault="00A546F9" w:rsidP="009E50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042"/>
    <w:multiLevelType w:val="multilevel"/>
    <w:tmpl w:val="FF5C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80966"/>
    <w:multiLevelType w:val="hybridMultilevel"/>
    <w:tmpl w:val="361C47FE"/>
    <w:lvl w:ilvl="0" w:tplc="D45A3D44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B1386664" w:tentative="1">
      <w:start w:val="1"/>
      <w:numFmt w:val="lowerLetter"/>
      <w:lvlText w:val="%2."/>
      <w:lvlJc w:val="left"/>
      <w:pPr>
        <w:ind w:left="1440" w:hanging="360"/>
      </w:pPr>
    </w:lvl>
    <w:lvl w:ilvl="2" w:tplc="610C6A20" w:tentative="1">
      <w:start w:val="1"/>
      <w:numFmt w:val="lowerRoman"/>
      <w:lvlText w:val="%3."/>
      <w:lvlJc w:val="right"/>
      <w:pPr>
        <w:ind w:left="2160" w:hanging="180"/>
      </w:pPr>
    </w:lvl>
    <w:lvl w:ilvl="3" w:tplc="D9D8C108" w:tentative="1">
      <w:start w:val="1"/>
      <w:numFmt w:val="decimal"/>
      <w:lvlText w:val="%4."/>
      <w:lvlJc w:val="left"/>
      <w:pPr>
        <w:ind w:left="2880" w:hanging="360"/>
      </w:pPr>
    </w:lvl>
    <w:lvl w:ilvl="4" w:tplc="E5D01DE8" w:tentative="1">
      <w:start w:val="1"/>
      <w:numFmt w:val="lowerLetter"/>
      <w:lvlText w:val="%5."/>
      <w:lvlJc w:val="left"/>
      <w:pPr>
        <w:ind w:left="3600" w:hanging="360"/>
      </w:pPr>
    </w:lvl>
    <w:lvl w:ilvl="5" w:tplc="B1685560" w:tentative="1">
      <w:start w:val="1"/>
      <w:numFmt w:val="lowerRoman"/>
      <w:lvlText w:val="%6."/>
      <w:lvlJc w:val="right"/>
      <w:pPr>
        <w:ind w:left="4320" w:hanging="180"/>
      </w:pPr>
    </w:lvl>
    <w:lvl w:ilvl="6" w:tplc="C01097B6" w:tentative="1">
      <w:start w:val="1"/>
      <w:numFmt w:val="decimal"/>
      <w:lvlText w:val="%7."/>
      <w:lvlJc w:val="left"/>
      <w:pPr>
        <w:ind w:left="5040" w:hanging="360"/>
      </w:pPr>
    </w:lvl>
    <w:lvl w:ilvl="7" w:tplc="864C7A64" w:tentative="1">
      <w:start w:val="1"/>
      <w:numFmt w:val="lowerLetter"/>
      <w:lvlText w:val="%8."/>
      <w:lvlJc w:val="left"/>
      <w:pPr>
        <w:ind w:left="5760" w:hanging="360"/>
      </w:pPr>
    </w:lvl>
    <w:lvl w:ilvl="8" w:tplc="B45E2D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014D0"/>
    <w:multiLevelType w:val="multilevel"/>
    <w:tmpl w:val="2BBE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95986"/>
    <w:multiLevelType w:val="hybridMultilevel"/>
    <w:tmpl w:val="42342CC8"/>
    <w:lvl w:ilvl="0" w:tplc="87AE995E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3D1E32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B09E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4C2B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0837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6205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7CDE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EEC5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C5D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13362A"/>
    <w:multiLevelType w:val="multilevel"/>
    <w:tmpl w:val="492EE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0F2D02"/>
    <w:multiLevelType w:val="multilevel"/>
    <w:tmpl w:val="D502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081B23"/>
    <w:multiLevelType w:val="hybridMultilevel"/>
    <w:tmpl w:val="405C888C"/>
    <w:lvl w:ilvl="0" w:tplc="5E16CE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C00B5E" w:tentative="1">
      <w:start w:val="1"/>
      <w:numFmt w:val="lowerLetter"/>
      <w:lvlText w:val="%2."/>
      <w:lvlJc w:val="left"/>
      <w:pPr>
        <w:ind w:left="1440" w:hanging="360"/>
      </w:pPr>
    </w:lvl>
    <w:lvl w:ilvl="2" w:tplc="7F823112" w:tentative="1">
      <w:start w:val="1"/>
      <w:numFmt w:val="lowerRoman"/>
      <w:lvlText w:val="%3."/>
      <w:lvlJc w:val="right"/>
      <w:pPr>
        <w:ind w:left="2160" w:hanging="180"/>
      </w:pPr>
    </w:lvl>
    <w:lvl w:ilvl="3" w:tplc="D99AA654" w:tentative="1">
      <w:start w:val="1"/>
      <w:numFmt w:val="decimal"/>
      <w:lvlText w:val="%4."/>
      <w:lvlJc w:val="left"/>
      <w:pPr>
        <w:ind w:left="2880" w:hanging="360"/>
      </w:pPr>
    </w:lvl>
    <w:lvl w:ilvl="4" w:tplc="4F68D28C" w:tentative="1">
      <w:start w:val="1"/>
      <w:numFmt w:val="lowerLetter"/>
      <w:lvlText w:val="%5."/>
      <w:lvlJc w:val="left"/>
      <w:pPr>
        <w:ind w:left="3600" w:hanging="360"/>
      </w:pPr>
    </w:lvl>
    <w:lvl w:ilvl="5" w:tplc="FBDE024A" w:tentative="1">
      <w:start w:val="1"/>
      <w:numFmt w:val="lowerRoman"/>
      <w:lvlText w:val="%6."/>
      <w:lvlJc w:val="right"/>
      <w:pPr>
        <w:ind w:left="4320" w:hanging="180"/>
      </w:pPr>
    </w:lvl>
    <w:lvl w:ilvl="6" w:tplc="4FBC6D56" w:tentative="1">
      <w:start w:val="1"/>
      <w:numFmt w:val="decimal"/>
      <w:lvlText w:val="%7."/>
      <w:lvlJc w:val="left"/>
      <w:pPr>
        <w:ind w:left="5040" w:hanging="360"/>
      </w:pPr>
    </w:lvl>
    <w:lvl w:ilvl="7" w:tplc="0BD0847A" w:tentative="1">
      <w:start w:val="1"/>
      <w:numFmt w:val="lowerLetter"/>
      <w:lvlText w:val="%8."/>
      <w:lvlJc w:val="left"/>
      <w:pPr>
        <w:ind w:left="5760" w:hanging="360"/>
      </w:pPr>
    </w:lvl>
    <w:lvl w:ilvl="8" w:tplc="AD9A7E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856ED"/>
    <w:multiLevelType w:val="multilevel"/>
    <w:tmpl w:val="33C6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2343BB"/>
    <w:multiLevelType w:val="hybridMultilevel"/>
    <w:tmpl w:val="DC5C3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D249C"/>
    <w:multiLevelType w:val="multilevel"/>
    <w:tmpl w:val="41526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8F2A1F"/>
    <w:multiLevelType w:val="multilevel"/>
    <w:tmpl w:val="4742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957BDA"/>
    <w:multiLevelType w:val="hybridMultilevel"/>
    <w:tmpl w:val="9648DE58"/>
    <w:lvl w:ilvl="0" w:tplc="F2BCAD7A">
      <w:start w:val="4"/>
      <w:numFmt w:val="bullet"/>
      <w:lvlText w:val="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C3F66398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4B6606DA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25103BD8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4B3C9EC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3A486736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1DE0742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BC162998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BFE7192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60C646A2"/>
    <w:multiLevelType w:val="hybridMultilevel"/>
    <w:tmpl w:val="94B8FDF4"/>
    <w:lvl w:ilvl="0" w:tplc="F43418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52155D"/>
    <w:multiLevelType w:val="multilevel"/>
    <w:tmpl w:val="95C8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992BE3"/>
    <w:multiLevelType w:val="multilevel"/>
    <w:tmpl w:val="ABF4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D55062"/>
    <w:multiLevelType w:val="multilevel"/>
    <w:tmpl w:val="16F2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9E0151"/>
    <w:multiLevelType w:val="hybridMultilevel"/>
    <w:tmpl w:val="255200D2"/>
    <w:lvl w:ilvl="0" w:tplc="7D8CE5F4">
      <w:start w:val="4"/>
      <w:numFmt w:val="bullet"/>
      <w:lvlText w:val=""/>
      <w:lvlJc w:val="left"/>
      <w:pPr>
        <w:ind w:left="358" w:hanging="360"/>
      </w:pPr>
      <w:rPr>
        <w:rFonts w:ascii="Wingdings" w:eastAsia="Times New Roman" w:hAnsi="Wingdings" w:cs="Times New Roman" w:hint="default"/>
        <w:b w:val="0"/>
      </w:rPr>
    </w:lvl>
    <w:lvl w:ilvl="1" w:tplc="59904824" w:tentative="1">
      <w:start w:val="1"/>
      <w:numFmt w:val="bullet"/>
      <w:lvlText w:val=""/>
      <w:lvlJc w:val="left"/>
      <w:pPr>
        <w:ind w:left="958" w:hanging="480"/>
      </w:pPr>
      <w:rPr>
        <w:rFonts w:ascii="Wingdings" w:hAnsi="Wingdings" w:hint="default"/>
      </w:rPr>
    </w:lvl>
    <w:lvl w:ilvl="2" w:tplc="EA44E512" w:tentative="1">
      <w:start w:val="1"/>
      <w:numFmt w:val="bullet"/>
      <w:lvlText w:val=""/>
      <w:lvlJc w:val="left"/>
      <w:pPr>
        <w:ind w:left="1438" w:hanging="480"/>
      </w:pPr>
      <w:rPr>
        <w:rFonts w:ascii="Wingdings" w:hAnsi="Wingdings" w:hint="default"/>
      </w:rPr>
    </w:lvl>
    <w:lvl w:ilvl="3" w:tplc="A2CAA996" w:tentative="1">
      <w:start w:val="1"/>
      <w:numFmt w:val="bullet"/>
      <w:lvlText w:val=""/>
      <w:lvlJc w:val="left"/>
      <w:pPr>
        <w:ind w:left="1918" w:hanging="480"/>
      </w:pPr>
      <w:rPr>
        <w:rFonts w:ascii="Wingdings" w:hAnsi="Wingdings" w:hint="default"/>
      </w:rPr>
    </w:lvl>
    <w:lvl w:ilvl="4" w:tplc="92228FD0" w:tentative="1">
      <w:start w:val="1"/>
      <w:numFmt w:val="bullet"/>
      <w:lvlText w:val=""/>
      <w:lvlJc w:val="left"/>
      <w:pPr>
        <w:ind w:left="2398" w:hanging="480"/>
      </w:pPr>
      <w:rPr>
        <w:rFonts w:ascii="Wingdings" w:hAnsi="Wingdings" w:hint="default"/>
      </w:rPr>
    </w:lvl>
    <w:lvl w:ilvl="5" w:tplc="ACF83A0E" w:tentative="1">
      <w:start w:val="1"/>
      <w:numFmt w:val="bullet"/>
      <w:lvlText w:val=""/>
      <w:lvlJc w:val="left"/>
      <w:pPr>
        <w:ind w:left="2878" w:hanging="480"/>
      </w:pPr>
      <w:rPr>
        <w:rFonts w:ascii="Wingdings" w:hAnsi="Wingdings" w:hint="default"/>
      </w:rPr>
    </w:lvl>
    <w:lvl w:ilvl="6" w:tplc="BD5869BE" w:tentative="1">
      <w:start w:val="1"/>
      <w:numFmt w:val="bullet"/>
      <w:lvlText w:val=""/>
      <w:lvlJc w:val="left"/>
      <w:pPr>
        <w:ind w:left="3358" w:hanging="480"/>
      </w:pPr>
      <w:rPr>
        <w:rFonts w:ascii="Wingdings" w:hAnsi="Wingdings" w:hint="default"/>
      </w:rPr>
    </w:lvl>
    <w:lvl w:ilvl="7" w:tplc="29143164" w:tentative="1">
      <w:start w:val="1"/>
      <w:numFmt w:val="bullet"/>
      <w:lvlText w:val=""/>
      <w:lvlJc w:val="left"/>
      <w:pPr>
        <w:ind w:left="3838" w:hanging="480"/>
      </w:pPr>
      <w:rPr>
        <w:rFonts w:ascii="Wingdings" w:hAnsi="Wingdings" w:hint="default"/>
      </w:rPr>
    </w:lvl>
    <w:lvl w:ilvl="8" w:tplc="38B872B6" w:tentative="1">
      <w:start w:val="1"/>
      <w:numFmt w:val="bullet"/>
      <w:lvlText w:val=""/>
      <w:lvlJc w:val="left"/>
      <w:pPr>
        <w:ind w:left="4318" w:hanging="480"/>
      </w:pPr>
      <w:rPr>
        <w:rFonts w:ascii="Wingdings" w:hAnsi="Wingdings" w:hint="default"/>
      </w:rPr>
    </w:lvl>
  </w:abstractNum>
  <w:abstractNum w:abstractNumId="17">
    <w:nsid w:val="7AAD7EAC"/>
    <w:multiLevelType w:val="multilevel"/>
    <w:tmpl w:val="BA1C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13"/>
  </w:num>
  <w:num w:numId="7">
    <w:abstractNumId w:val="2"/>
  </w:num>
  <w:num w:numId="8">
    <w:abstractNumId w:val="7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4"/>
  </w:num>
  <w:num w:numId="12">
    <w:abstractNumId w:val="9"/>
  </w:num>
  <w:num w:numId="13">
    <w:abstractNumId w:val="4"/>
  </w:num>
  <w:num w:numId="14">
    <w:abstractNumId w:val="0"/>
  </w:num>
  <w:num w:numId="15">
    <w:abstractNumId w:val="5"/>
  </w:num>
  <w:num w:numId="16">
    <w:abstractNumId w:val="15"/>
  </w:num>
  <w:num w:numId="17">
    <w:abstractNumId w:val="12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85392"/>
    <w:rsid w:val="003D04E1"/>
    <w:rsid w:val="00506C7A"/>
    <w:rsid w:val="006D56B0"/>
    <w:rsid w:val="007A0C1E"/>
    <w:rsid w:val="009E50DC"/>
    <w:rsid w:val="00A47C4E"/>
    <w:rsid w:val="00A546F9"/>
    <w:rsid w:val="00B85392"/>
    <w:rsid w:val="00E83574"/>
    <w:rsid w:val="00FF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92"/>
    <w:rPr>
      <w:rFonts w:ascii="Times New Roman" w:eastAsia="Times New Roman" w:hAnsi="Times New Roman" w:cs="Times New Roman"/>
    </w:rPr>
  </w:style>
  <w:style w:type="paragraph" w:styleId="1">
    <w:name w:val="heading 1"/>
    <w:aliases w:val="Section Heading"/>
    <w:basedOn w:val="a"/>
    <w:next w:val="a"/>
    <w:link w:val="10"/>
    <w:qFormat/>
    <w:rsid w:val="00B85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85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Section Heading 字元"/>
    <w:basedOn w:val="a0"/>
    <w:link w:val="1"/>
    <w:rsid w:val="00B85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B85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B85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rsid w:val="00B853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B8539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53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539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53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53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85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rsid w:val="00B85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3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5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53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53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53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539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5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539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85392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rsid w:val="00B85392"/>
    <w:pPr>
      <w:jc w:val="center"/>
    </w:pPr>
  </w:style>
  <w:style w:type="paragraph" w:customStyle="1" w:styleId="EndNoteBibliography">
    <w:name w:val="EndNote Bibliography"/>
    <w:basedOn w:val="a"/>
    <w:rsid w:val="00B85392"/>
  </w:style>
  <w:style w:type="paragraph" w:styleId="Web">
    <w:name w:val="Normal (Web)"/>
    <w:basedOn w:val="a"/>
    <w:uiPriority w:val="99"/>
    <w:unhideWhenUsed/>
    <w:rsid w:val="00B85392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B85392"/>
    <w:pPr>
      <w:widowControl w:val="0"/>
    </w:pPr>
    <w:rPr>
      <w:rFonts w:ascii="Times New Roman" w:eastAsia="PMingLiU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B85392"/>
    <w:rPr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B85392"/>
    <w:rPr>
      <w:rFonts w:ascii="Times New Roman" w:eastAsia="Times New Roman" w:hAnsi="Times New Roman" w:cs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85392"/>
    <w:pPr>
      <w:tabs>
        <w:tab w:val="center" w:pos="4680"/>
        <w:tab w:val="right" w:pos="9360"/>
      </w:tabs>
    </w:pPr>
  </w:style>
  <w:style w:type="character" w:customStyle="1" w:styleId="af2">
    <w:name w:val="頁尾 字元"/>
    <w:basedOn w:val="a0"/>
    <w:link w:val="af1"/>
    <w:uiPriority w:val="99"/>
    <w:rsid w:val="00B85392"/>
    <w:rPr>
      <w:rFonts w:ascii="Times New Roman" w:eastAsia="Times New Roman" w:hAnsi="Times New Roman" w:cs="Times New Roman"/>
    </w:rPr>
  </w:style>
  <w:style w:type="character" w:styleId="af3">
    <w:name w:val="page number"/>
    <w:basedOn w:val="a0"/>
    <w:uiPriority w:val="99"/>
    <w:semiHidden/>
    <w:unhideWhenUsed/>
    <w:rsid w:val="00B85392"/>
  </w:style>
  <w:style w:type="character" w:styleId="af4">
    <w:name w:val="line number"/>
    <w:basedOn w:val="a0"/>
    <w:uiPriority w:val="99"/>
    <w:semiHidden/>
    <w:unhideWhenUsed/>
    <w:rsid w:val="00B85392"/>
  </w:style>
  <w:style w:type="character" w:styleId="af5">
    <w:name w:val="annotation reference"/>
    <w:basedOn w:val="a0"/>
    <w:uiPriority w:val="99"/>
    <w:semiHidden/>
    <w:unhideWhenUsed/>
    <w:rsid w:val="00B85392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B85392"/>
  </w:style>
  <w:style w:type="character" w:customStyle="1" w:styleId="af7">
    <w:name w:val="註解文字 字元"/>
    <w:basedOn w:val="a0"/>
    <w:link w:val="af6"/>
    <w:uiPriority w:val="99"/>
    <w:semiHidden/>
    <w:rsid w:val="00B85392"/>
    <w:rPr>
      <w:rFonts w:ascii="Times New Roman" w:eastAsia="Times New Roman" w:hAnsi="Times New Roman" w:cs="Times New Roman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85392"/>
    <w:rPr>
      <w:b/>
      <w:bCs/>
      <w:sz w:val="20"/>
      <w:szCs w:val="20"/>
    </w:rPr>
  </w:style>
  <w:style w:type="character" w:customStyle="1" w:styleId="af9">
    <w:name w:val="註解主旨 字元"/>
    <w:basedOn w:val="af7"/>
    <w:link w:val="af8"/>
    <w:uiPriority w:val="99"/>
    <w:semiHidden/>
    <w:rsid w:val="00B8539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a">
    <w:name w:val="Revision"/>
    <w:hidden/>
    <w:uiPriority w:val="99"/>
    <w:semiHidden/>
    <w:rsid w:val="00B85392"/>
    <w:rPr>
      <w:rFonts w:ascii="Times New Roman" w:eastAsia="Times New Roman" w:hAnsi="Times New Roman" w:cs="Times New Roman"/>
    </w:rPr>
  </w:style>
  <w:style w:type="character" w:styleId="afb">
    <w:name w:val="Hyperlink"/>
    <w:basedOn w:val="a0"/>
    <w:uiPriority w:val="99"/>
    <w:unhideWhenUsed/>
    <w:rsid w:val="00B85392"/>
    <w:rPr>
      <w:color w:val="467886" w:themeColor="hyperlink"/>
      <w:u w:val="single"/>
    </w:rPr>
  </w:style>
  <w:style w:type="character" w:customStyle="1" w:styleId="UnresolvedMention1">
    <w:name w:val="Unresolved Mention1"/>
    <w:basedOn w:val="a0"/>
    <w:uiPriority w:val="99"/>
    <w:rsid w:val="00B85392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B85392"/>
    <w:rPr>
      <w:color w:val="96607D" w:themeColor="followedHyperlink"/>
      <w:u w:val="single"/>
    </w:rPr>
  </w:style>
  <w:style w:type="paragraph" w:styleId="afd">
    <w:name w:val="header"/>
    <w:basedOn w:val="a"/>
    <w:link w:val="afe"/>
    <w:uiPriority w:val="99"/>
    <w:unhideWhenUsed/>
    <w:rsid w:val="00B853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e">
    <w:name w:val="頁首 字元"/>
    <w:basedOn w:val="a0"/>
    <w:link w:val="afd"/>
    <w:uiPriority w:val="99"/>
    <w:rsid w:val="00B85392"/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B85392"/>
    <w:pPr>
      <w:widowControl w:val="0"/>
      <w:spacing w:after="120" w:line="480" w:lineRule="auto"/>
    </w:pPr>
    <w:rPr>
      <w:rFonts w:ascii="Calibri" w:eastAsia="PMingLiU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B85392"/>
    <w:rPr>
      <w:rFonts w:ascii="Calibri" w:eastAsia="PMingLiU" w:hAnsi="Calibri" w:cs="Times New Roman"/>
      <w:kern w:val="2"/>
      <w:szCs w:val="22"/>
    </w:rPr>
  </w:style>
  <w:style w:type="character" w:customStyle="1" w:styleId="UnresolvedMention2">
    <w:name w:val="Unresolved Mention2"/>
    <w:basedOn w:val="a0"/>
    <w:uiPriority w:val="99"/>
    <w:semiHidden/>
    <w:unhideWhenUsed/>
    <w:rsid w:val="00B85392"/>
    <w:rPr>
      <w:color w:val="605E5C"/>
      <w:shd w:val="clear" w:color="auto" w:fill="E1DFDD"/>
    </w:rPr>
  </w:style>
  <w:style w:type="character" w:customStyle="1" w:styleId="author">
    <w:name w:val="author"/>
    <w:basedOn w:val="a0"/>
    <w:rsid w:val="00B85392"/>
  </w:style>
  <w:style w:type="character" w:customStyle="1" w:styleId="articletitle">
    <w:name w:val="articletitle"/>
    <w:basedOn w:val="a0"/>
    <w:rsid w:val="00B85392"/>
  </w:style>
  <w:style w:type="character" w:customStyle="1" w:styleId="pubyear">
    <w:name w:val="pubyear"/>
    <w:basedOn w:val="a0"/>
    <w:rsid w:val="00B85392"/>
  </w:style>
  <w:style w:type="character" w:customStyle="1" w:styleId="vol">
    <w:name w:val="vol"/>
    <w:basedOn w:val="a0"/>
    <w:rsid w:val="00B85392"/>
  </w:style>
  <w:style w:type="character" w:customStyle="1" w:styleId="pagefirst">
    <w:name w:val="pagefirst"/>
    <w:basedOn w:val="a0"/>
    <w:rsid w:val="00B85392"/>
  </w:style>
  <w:style w:type="character" w:customStyle="1" w:styleId="pagelast">
    <w:name w:val="pagelast"/>
    <w:basedOn w:val="a0"/>
    <w:rsid w:val="00B85392"/>
  </w:style>
  <w:style w:type="character" w:customStyle="1" w:styleId="ref-title">
    <w:name w:val="ref-title"/>
    <w:basedOn w:val="a0"/>
    <w:rsid w:val="00B85392"/>
  </w:style>
  <w:style w:type="character" w:customStyle="1" w:styleId="ref-journal">
    <w:name w:val="ref-journal"/>
    <w:basedOn w:val="a0"/>
    <w:rsid w:val="00B85392"/>
  </w:style>
  <w:style w:type="character" w:customStyle="1" w:styleId="ref-vol">
    <w:name w:val="ref-vol"/>
    <w:basedOn w:val="a0"/>
    <w:rsid w:val="00B85392"/>
  </w:style>
  <w:style w:type="character" w:styleId="aff">
    <w:name w:val="Emphasis"/>
    <w:basedOn w:val="a0"/>
    <w:uiPriority w:val="20"/>
    <w:qFormat/>
    <w:rsid w:val="00B85392"/>
    <w:rPr>
      <w:i/>
      <w:iCs/>
    </w:rPr>
  </w:style>
  <w:style w:type="paragraph" w:customStyle="1" w:styleId="msonormal0">
    <w:name w:val="msonormal"/>
    <w:basedOn w:val="a"/>
    <w:rsid w:val="00B85392"/>
    <w:pPr>
      <w:spacing w:before="100" w:beforeAutospacing="1" w:after="100" w:afterAutospacing="1"/>
    </w:pPr>
  </w:style>
  <w:style w:type="paragraph" w:customStyle="1" w:styleId="xl63">
    <w:name w:val="xl63"/>
    <w:basedOn w:val="a"/>
    <w:rsid w:val="00B85392"/>
    <w:pPr>
      <w:spacing w:before="100" w:beforeAutospacing="1" w:after="100" w:afterAutospacing="1"/>
    </w:pPr>
    <w:rPr>
      <w:color w:val="000000"/>
    </w:rPr>
  </w:style>
  <w:style w:type="paragraph" w:customStyle="1" w:styleId="preflight-heading">
    <w:name w:val="preflight-heading"/>
    <w:rsid w:val="00B85392"/>
    <w:pPr>
      <w:spacing w:before="60" w:after="60"/>
    </w:pPr>
    <w:rPr>
      <w:b/>
      <w:color w:val="000000"/>
      <w:sz w:val="20"/>
    </w:rPr>
  </w:style>
  <w:style w:type="paragraph" w:customStyle="1" w:styleId="preflight-description">
    <w:name w:val="preflight-description"/>
    <w:rsid w:val="00B85392"/>
    <w:pPr>
      <w:spacing w:before="60" w:after="60"/>
    </w:pPr>
    <w:rPr>
      <w:color w:val="000000"/>
      <w:sz w:val="20"/>
    </w:rPr>
  </w:style>
  <w:style w:type="paragraph" w:customStyle="1" w:styleId="preflight-link">
    <w:name w:val="preflight-link"/>
    <w:rsid w:val="00B85392"/>
    <w:pPr>
      <w:spacing w:before="60" w:after="60"/>
    </w:pPr>
    <w:rPr>
      <w:color w:val="0000FF"/>
      <w:sz w:val="20"/>
      <w:u w:val="single"/>
    </w:rPr>
  </w:style>
  <w:style w:type="paragraph" w:customStyle="1" w:styleId="preflight-example">
    <w:name w:val="preflight-example"/>
    <w:rsid w:val="00B85392"/>
    <w:pPr>
      <w:spacing w:before="180" w:after="60"/>
    </w:pPr>
    <w:rPr>
      <w:i/>
      <w:color w:val="000000"/>
      <w:sz w:val="20"/>
    </w:rPr>
  </w:style>
  <w:style w:type="character" w:customStyle="1" w:styleId="volumeinfo">
    <w:name w:val="volumeinfo"/>
    <w:basedOn w:val="a0"/>
    <w:rsid w:val="00B85392"/>
  </w:style>
  <w:style w:type="character" w:customStyle="1" w:styleId="citation-doi">
    <w:name w:val="citation-doi"/>
    <w:basedOn w:val="a0"/>
    <w:rsid w:val="00B85392"/>
  </w:style>
  <w:style w:type="character" w:customStyle="1" w:styleId="secondary-date">
    <w:name w:val="secondary-date"/>
    <w:basedOn w:val="a0"/>
    <w:rsid w:val="00B85392"/>
  </w:style>
  <w:style w:type="character" w:customStyle="1" w:styleId="identifier">
    <w:name w:val="identifier"/>
    <w:basedOn w:val="a0"/>
    <w:rsid w:val="00B85392"/>
  </w:style>
  <w:style w:type="character" w:customStyle="1" w:styleId="anchor-text">
    <w:name w:val="anchor-text"/>
    <w:basedOn w:val="a0"/>
    <w:rsid w:val="00B85392"/>
  </w:style>
  <w:style w:type="character" w:customStyle="1" w:styleId="text">
    <w:name w:val="text"/>
    <w:basedOn w:val="a0"/>
    <w:rsid w:val="00B85392"/>
  </w:style>
  <w:style w:type="character" w:customStyle="1" w:styleId="id-label">
    <w:name w:val="id-label"/>
    <w:basedOn w:val="a0"/>
    <w:rsid w:val="00B85392"/>
  </w:style>
  <w:style w:type="character" w:customStyle="1" w:styleId="UnresolvedMention3">
    <w:name w:val="Unresolved Mention3"/>
    <w:basedOn w:val="a0"/>
    <w:uiPriority w:val="99"/>
    <w:semiHidden/>
    <w:unhideWhenUsed/>
    <w:rsid w:val="00B8539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2136</Words>
  <Characters>12180</Characters>
  <Application>Microsoft Office Word</Application>
  <DocSecurity>0</DocSecurity>
  <Lines>101</Lines>
  <Paragraphs>28</Paragraphs>
  <ScaleCrop>false</ScaleCrop>
  <Company/>
  <LinksUpToDate>false</LinksUpToDate>
  <CharactersWithSpaces>14288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張凱翔</dc:creator>
  <cp:keywords/>
  <dc:description/>
  <cp:lastModifiedBy>User</cp:lastModifiedBy>
  <cp:revision>2</cp:revision>
  <dcterms:created xsi:type="dcterms:W3CDTF">2024-04-06T06:16:00Z</dcterms:created>
  <dcterms:modified xsi:type="dcterms:W3CDTF">2024-07-22T13:46:00Z</dcterms:modified>
</cp:coreProperties>
</file>