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7F9" w:rsidRPr="00E46488" w:rsidRDefault="00000000" w:rsidP="004B11AA">
      <w:pPr>
        <w:spacing w:line="360" w:lineRule="auto"/>
        <w:jc w:val="left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t>SUPPLEMENTARY MATERIALS</w:t>
      </w:r>
    </w:p>
    <w:p w:rsidR="005D17F9" w:rsidRPr="00E46488" w:rsidRDefault="005D17F9">
      <w:pPr>
        <w:spacing w:line="360" w:lineRule="auto"/>
        <w:rPr>
          <w:rFonts w:cs="Calibri"/>
          <w:b/>
          <w:bCs/>
          <w:color w:val="000000" w:themeColor="text1"/>
        </w:rPr>
      </w:pPr>
    </w:p>
    <w:p w:rsidR="008140E4" w:rsidRPr="00E46488" w:rsidRDefault="008140E4" w:rsidP="004B11AA">
      <w:pPr>
        <w:jc w:val="left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t>Supplementary Table 1. Regional distribution of participants in this study</w:t>
      </w:r>
    </w:p>
    <w:p w:rsidR="005D17F9" w:rsidRPr="00E46488" w:rsidRDefault="00000000" w:rsidP="004B11AA">
      <w:pPr>
        <w:jc w:val="left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t xml:space="preserve">Supplementary Table </w:t>
      </w:r>
      <w:r w:rsidR="00C2438A" w:rsidRPr="00E46488">
        <w:rPr>
          <w:rFonts w:cs="Calibri"/>
          <w:b/>
          <w:bCs/>
          <w:color w:val="000000" w:themeColor="text1"/>
        </w:rPr>
        <w:t>2</w:t>
      </w:r>
      <w:r w:rsidRPr="00E46488">
        <w:rPr>
          <w:rFonts w:cs="Calibri"/>
          <w:b/>
          <w:bCs/>
          <w:color w:val="000000" w:themeColor="text1"/>
        </w:rPr>
        <w:t>. Results of univariate analyses of the effects of caregivers’ sociodemographic characteristics on caregiving burden, depression, and anxiety</w:t>
      </w:r>
    </w:p>
    <w:p w:rsidR="005D17F9" w:rsidRPr="00E46488" w:rsidRDefault="00000000" w:rsidP="004B11AA">
      <w:pPr>
        <w:jc w:val="left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t xml:space="preserve">Supplementary Table </w:t>
      </w:r>
      <w:r w:rsidR="00C2438A" w:rsidRPr="00E46488">
        <w:rPr>
          <w:rFonts w:cs="Calibri"/>
          <w:b/>
          <w:bCs/>
          <w:color w:val="000000" w:themeColor="text1"/>
        </w:rPr>
        <w:t>3</w:t>
      </w:r>
      <w:r w:rsidRPr="00E46488">
        <w:rPr>
          <w:rFonts w:cs="Calibri"/>
          <w:b/>
          <w:bCs/>
          <w:color w:val="000000" w:themeColor="text1"/>
        </w:rPr>
        <w:t>. Results of univariate analyses of the effects of care recipients’ sociodemographic characteristics on caregiving burden, depression, and anxiety</w:t>
      </w:r>
    </w:p>
    <w:p w:rsidR="005D17F9" w:rsidRPr="00E46488" w:rsidRDefault="00000000" w:rsidP="004B11AA">
      <w:pPr>
        <w:jc w:val="left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t xml:space="preserve">Supplementary Table </w:t>
      </w:r>
      <w:r w:rsidR="00C2438A" w:rsidRPr="00E46488">
        <w:rPr>
          <w:rFonts w:cs="Calibri"/>
          <w:b/>
          <w:bCs/>
          <w:color w:val="000000" w:themeColor="text1"/>
        </w:rPr>
        <w:t>4</w:t>
      </w:r>
      <w:r w:rsidRPr="00E46488">
        <w:rPr>
          <w:rFonts w:cs="Calibri"/>
          <w:b/>
          <w:bCs/>
          <w:color w:val="000000" w:themeColor="text1"/>
        </w:rPr>
        <w:t>. Results of univariate analyses of the effects of disease-related characteristics on caregiving burden, depression, and anxiety</w:t>
      </w:r>
    </w:p>
    <w:p w:rsidR="005D17F9" w:rsidRPr="00E46488" w:rsidRDefault="00000000" w:rsidP="004B11AA">
      <w:pPr>
        <w:jc w:val="left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t xml:space="preserve">Supplementary Table </w:t>
      </w:r>
      <w:r w:rsidR="00C2438A" w:rsidRPr="00E46488">
        <w:rPr>
          <w:rFonts w:cs="Calibri"/>
          <w:b/>
          <w:bCs/>
          <w:color w:val="000000" w:themeColor="text1"/>
        </w:rPr>
        <w:t>5</w:t>
      </w:r>
      <w:r w:rsidRPr="00E46488">
        <w:rPr>
          <w:rFonts w:cs="Calibri"/>
          <w:b/>
          <w:bCs/>
          <w:color w:val="000000" w:themeColor="text1"/>
        </w:rPr>
        <w:t>. Results of univariate analyses of the effects of caregiving-related characteristics on caregiving burden, depression, and anxiety</w:t>
      </w:r>
    </w:p>
    <w:p w:rsidR="001A3DE4" w:rsidRPr="00E46488" w:rsidRDefault="001A3DE4" w:rsidP="004B11AA">
      <w:pPr>
        <w:jc w:val="left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t>Supplementary Table 6. Results of Multicollinearity analyses of caregivers’ sociodemographic, care recipients’ sociodemographic, disease-related, and caregiving-related characteristics</w:t>
      </w:r>
    </w:p>
    <w:p w:rsidR="005D17F9" w:rsidRPr="00E46488" w:rsidRDefault="00000000" w:rsidP="004B11AA">
      <w:pPr>
        <w:jc w:val="left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t xml:space="preserve">Supplementary Table </w:t>
      </w:r>
      <w:r w:rsidR="001A3DE4" w:rsidRPr="00E46488">
        <w:rPr>
          <w:rFonts w:cs="Calibri"/>
          <w:b/>
          <w:bCs/>
          <w:color w:val="000000" w:themeColor="text1"/>
        </w:rPr>
        <w:t>7</w:t>
      </w:r>
      <w:r w:rsidRPr="00E46488">
        <w:rPr>
          <w:rFonts w:cs="Calibri"/>
          <w:b/>
          <w:bCs/>
          <w:color w:val="000000" w:themeColor="text1"/>
        </w:rPr>
        <w:t xml:space="preserve">. </w:t>
      </w:r>
      <w:r w:rsidR="002503D8" w:rsidRPr="00E46488">
        <w:rPr>
          <w:rFonts w:cs="Calibri"/>
          <w:b/>
          <w:bCs/>
          <w:color w:val="000000" w:themeColor="text1"/>
        </w:rPr>
        <w:t xml:space="preserve">Final models </w:t>
      </w:r>
      <w:r w:rsidRPr="00E46488">
        <w:rPr>
          <w:rFonts w:cs="Calibri"/>
          <w:b/>
          <w:bCs/>
          <w:color w:val="000000" w:themeColor="text1"/>
        </w:rPr>
        <w:t>of hierarchical regression analyses of the effects of caregivers’ sociodemographic, care recipients’ sociodemographic, disease-related, and caregiving-related characteristics on caregiving burden, depression, and anxiety (with complete results)</w:t>
      </w:r>
    </w:p>
    <w:p w:rsidR="00443C2F" w:rsidRPr="00E46488" w:rsidRDefault="00443C2F">
      <w:pPr>
        <w:spacing w:line="360" w:lineRule="auto"/>
        <w:rPr>
          <w:rFonts w:cs="Calibri"/>
          <w:b/>
          <w:bCs/>
          <w:color w:val="000000" w:themeColor="text1"/>
        </w:rPr>
      </w:pPr>
    </w:p>
    <w:p w:rsidR="00443C2F" w:rsidRPr="00E46488" w:rsidRDefault="00443C2F">
      <w:pPr>
        <w:spacing w:line="360" w:lineRule="auto"/>
        <w:rPr>
          <w:rFonts w:cs="Calibri"/>
          <w:b/>
          <w:bCs/>
          <w:color w:val="000000" w:themeColor="text1"/>
        </w:rPr>
        <w:sectPr w:rsidR="00443C2F" w:rsidRPr="00E46488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lnNumType w:countBy="1"/>
          <w:cols w:space="425"/>
          <w:docGrid w:type="lines" w:linePitch="312"/>
        </w:sectPr>
      </w:pPr>
    </w:p>
    <w:p w:rsidR="00443C2F" w:rsidRPr="00E46488" w:rsidRDefault="00443C2F">
      <w:pPr>
        <w:spacing w:line="360" w:lineRule="auto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lastRenderedPageBreak/>
        <w:t>Supplementary Table 1. Regional distribution of participants in this study</w:t>
      </w:r>
    </w:p>
    <w:tbl>
      <w:tblPr>
        <w:tblStyle w:val="ae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3138"/>
      </w:tblGrid>
      <w:tr w:rsidR="00E46488" w:rsidRPr="00E46488" w:rsidTr="00E46488">
        <w:trPr>
          <w:jc w:val="center"/>
        </w:trPr>
        <w:tc>
          <w:tcPr>
            <w:tcW w:w="3111" w:type="pct"/>
            <w:tcBorders>
              <w:bottom w:val="single" w:sz="4" w:space="0" w:color="auto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b/>
                <w:bCs/>
                <w:color w:val="000000" w:themeColor="text1"/>
              </w:rPr>
            </w:pPr>
            <w:r w:rsidRPr="00E46488">
              <w:rPr>
                <w:rFonts w:cs="Calibri"/>
                <w:b/>
                <w:bCs/>
                <w:color w:val="000000" w:themeColor="text1"/>
              </w:rPr>
              <w:t>Province-level administrative division</w:t>
            </w:r>
          </w:p>
        </w:tc>
        <w:tc>
          <w:tcPr>
            <w:tcW w:w="1889" w:type="pct"/>
            <w:tcBorders>
              <w:bottom w:val="single" w:sz="4" w:space="0" w:color="auto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b/>
                <w:bCs/>
                <w:color w:val="000000" w:themeColor="text1"/>
              </w:rPr>
            </w:pPr>
            <w:r w:rsidRPr="00E46488">
              <w:rPr>
                <w:rFonts w:cs="Calibri"/>
                <w:b/>
                <w:bCs/>
                <w:color w:val="000000" w:themeColor="text1"/>
              </w:rPr>
              <w:t>N (%)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b/>
                <w:bCs/>
                <w:color w:val="000000" w:themeColor="text1"/>
              </w:rPr>
            </w:pPr>
            <w:r w:rsidRPr="00E46488">
              <w:rPr>
                <w:rFonts w:cs="Calibri"/>
                <w:b/>
                <w:bCs/>
                <w:color w:val="000000" w:themeColor="text1"/>
              </w:rPr>
              <w:t>North-eastern region</w:t>
            </w:r>
          </w:p>
        </w:tc>
        <w:tc>
          <w:tcPr>
            <w:tcW w:w="1889" w:type="pct"/>
            <w:tcBorders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b/>
                <w:bCs/>
                <w:color w:val="000000" w:themeColor="text1"/>
              </w:rPr>
            </w:pPr>
            <w:r w:rsidRPr="00E46488">
              <w:rPr>
                <w:rFonts w:cs="Calibri" w:hint="eastAsia"/>
                <w:b/>
                <w:bCs/>
                <w:color w:val="000000" w:themeColor="text1"/>
              </w:rPr>
              <w:t>4</w:t>
            </w:r>
            <w:r w:rsidRPr="00E46488">
              <w:rPr>
                <w:rFonts w:cs="Calibri"/>
                <w:b/>
                <w:bCs/>
                <w:color w:val="000000" w:themeColor="text1"/>
              </w:rPr>
              <w:t>8 (</w:t>
            </w:r>
            <w:r w:rsidRPr="00E46488">
              <w:rPr>
                <w:rFonts w:eastAsia="DengXian" w:cs="Calibri"/>
                <w:b/>
                <w:bCs/>
                <w:color w:val="000000" w:themeColor="text1"/>
              </w:rPr>
              <w:t>3.9)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Liaoning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2</w:t>
            </w:r>
            <w:r w:rsidRPr="00E46488">
              <w:rPr>
                <w:rFonts w:cs="Calibri"/>
                <w:color w:val="000000" w:themeColor="text1"/>
              </w:rPr>
              <w:t>5 (</w:t>
            </w:r>
            <w:r w:rsidRPr="00E46488">
              <w:rPr>
                <w:rFonts w:eastAsia="DengXian" w:cs="Calibri"/>
                <w:color w:val="000000" w:themeColor="text1"/>
              </w:rPr>
              <w:t>2.0)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Jilin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1</w:t>
            </w:r>
            <w:r w:rsidRPr="00E46488">
              <w:rPr>
                <w:rFonts w:cs="Calibri"/>
                <w:color w:val="000000" w:themeColor="text1"/>
              </w:rPr>
              <w:t>0 (</w:t>
            </w:r>
            <w:r w:rsidRPr="00E46488">
              <w:rPr>
                <w:rFonts w:eastAsia="DengXian" w:cs="Calibri"/>
                <w:color w:val="000000" w:themeColor="text1"/>
              </w:rPr>
              <w:t>0.8)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Heilongjiang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1</w:t>
            </w:r>
            <w:r w:rsidRPr="00E46488">
              <w:rPr>
                <w:rFonts w:cs="Calibri"/>
                <w:color w:val="000000" w:themeColor="text1"/>
              </w:rPr>
              <w:t>3 (</w:t>
            </w:r>
            <w:r w:rsidRPr="00E46488">
              <w:rPr>
                <w:rFonts w:eastAsia="DengXian" w:cs="Calibri"/>
                <w:color w:val="000000" w:themeColor="text1"/>
              </w:rPr>
              <w:t>1.1)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b/>
                <w:bCs/>
                <w:color w:val="000000" w:themeColor="text1"/>
              </w:rPr>
            </w:pPr>
            <w:r w:rsidRPr="00E46488">
              <w:rPr>
                <w:rFonts w:cs="Calibri"/>
                <w:b/>
                <w:bCs/>
                <w:color w:val="000000" w:themeColor="text1"/>
              </w:rPr>
              <w:t>Eastern region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b/>
                <w:bCs/>
                <w:color w:val="000000" w:themeColor="text1"/>
              </w:rPr>
            </w:pPr>
            <w:r w:rsidRPr="00E46488">
              <w:rPr>
                <w:rFonts w:cs="Calibri" w:hint="eastAsia"/>
                <w:b/>
                <w:bCs/>
                <w:color w:val="000000" w:themeColor="text1"/>
              </w:rPr>
              <w:t>7</w:t>
            </w:r>
            <w:r w:rsidRPr="00E46488">
              <w:rPr>
                <w:rFonts w:cs="Calibri"/>
                <w:b/>
                <w:bCs/>
                <w:color w:val="000000" w:themeColor="text1"/>
              </w:rPr>
              <w:t>08 (</w:t>
            </w:r>
            <w:r w:rsidRPr="00E46488">
              <w:rPr>
                <w:rFonts w:eastAsia="DengXian" w:cs="Calibri"/>
                <w:b/>
                <w:bCs/>
                <w:color w:val="000000" w:themeColor="text1"/>
              </w:rPr>
              <w:t>57.8)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Beijing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68 (</w:t>
            </w:r>
            <w:r w:rsidRPr="00E46488">
              <w:rPr>
                <w:rFonts w:eastAsia="DengXian" w:cs="Calibri"/>
                <w:color w:val="000000" w:themeColor="text1"/>
              </w:rPr>
              <w:t>5.6)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Tianjin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1</w:t>
            </w:r>
            <w:r w:rsidRPr="00E46488">
              <w:rPr>
                <w:rFonts w:cs="Calibri"/>
                <w:color w:val="000000" w:themeColor="text1"/>
              </w:rPr>
              <w:t>9 (</w:t>
            </w:r>
            <w:r w:rsidRPr="00E46488">
              <w:rPr>
                <w:rFonts w:eastAsia="DengXian" w:cs="Calibri"/>
                <w:color w:val="000000" w:themeColor="text1"/>
              </w:rPr>
              <w:t>1.6)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Hebei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2</w:t>
            </w:r>
            <w:r w:rsidRPr="00E46488">
              <w:rPr>
                <w:rFonts w:cs="Calibri"/>
                <w:color w:val="000000" w:themeColor="text1"/>
              </w:rPr>
              <w:t>5 (</w:t>
            </w:r>
            <w:r w:rsidRPr="00E46488">
              <w:rPr>
                <w:rFonts w:eastAsia="DengXian" w:cs="Calibri"/>
                <w:color w:val="000000" w:themeColor="text1"/>
              </w:rPr>
              <w:t>2.0)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Shanghai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152 (</w:t>
            </w:r>
            <w:r w:rsidRPr="00E46488">
              <w:rPr>
                <w:rFonts w:eastAsia="DengXian" w:cs="Calibri"/>
                <w:color w:val="000000" w:themeColor="text1"/>
              </w:rPr>
              <w:t>12.4)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Jiangsu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6</w:t>
            </w:r>
            <w:r w:rsidRPr="00E46488">
              <w:rPr>
                <w:rFonts w:cs="Calibri"/>
                <w:color w:val="000000" w:themeColor="text1"/>
              </w:rPr>
              <w:t>4 (</w:t>
            </w:r>
            <w:r w:rsidRPr="00E46488">
              <w:rPr>
                <w:rFonts w:eastAsia="DengXian" w:cs="Calibri"/>
                <w:color w:val="000000" w:themeColor="text1"/>
              </w:rPr>
              <w:t>5.2)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Zhejiang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4</w:t>
            </w:r>
            <w:r w:rsidRPr="00E46488">
              <w:rPr>
                <w:rFonts w:cs="Calibri"/>
                <w:color w:val="000000" w:themeColor="text1"/>
              </w:rPr>
              <w:t>6 (</w:t>
            </w:r>
            <w:r w:rsidRPr="00E46488">
              <w:rPr>
                <w:rFonts w:eastAsia="DengXian" w:cs="Calibri"/>
                <w:color w:val="000000" w:themeColor="text1"/>
              </w:rPr>
              <w:t>3.8)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Fujian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2</w:t>
            </w:r>
            <w:r w:rsidRPr="00E46488">
              <w:rPr>
                <w:rFonts w:cs="Calibri"/>
                <w:color w:val="000000" w:themeColor="text1"/>
              </w:rPr>
              <w:t>4 (</w:t>
            </w:r>
            <w:r w:rsidRPr="00E46488">
              <w:rPr>
                <w:rFonts w:eastAsia="DengXian" w:cs="Calibri"/>
                <w:color w:val="000000" w:themeColor="text1"/>
              </w:rPr>
              <w:t>2.0)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Shandong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4</w:t>
            </w:r>
            <w:r w:rsidRPr="00E46488">
              <w:rPr>
                <w:rFonts w:cs="Calibri"/>
                <w:color w:val="000000" w:themeColor="text1"/>
              </w:rPr>
              <w:t>3 (</w:t>
            </w:r>
            <w:r w:rsidRPr="00E46488">
              <w:rPr>
                <w:rFonts w:eastAsia="DengXian" w:cs="Calibri"/>
                <w:color w:val="000000" w:themeColor="text1"/>
              </w:rPr>
              <w:t>3.5)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Guangdong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263 (</w:t>
            </w:r>
            <w:r w:rsidRPr="00E46488">
              <w:rPr>
                <w:rFonts w:eastAsia="DengXian" w:cs="Calibri"/>
                <w:color w:val="000000" w:themeColor="text1"/>
              </w:rPr>
              <w:t>21.5)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Hainan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3</w:t>
            </w:r>
            <w:r w:rsidRPr="00E46488">
              <w:rPr>
                <w:rFonts w:cs="Calibri"/>
                <w:color w:val="000000" w:themeColor="text1"/>
              </w:rPr>
              <w:t xml:space="preserve"> (</w:t>
            </w:r>
            <w:r w:rsidRPr="00E46488">
              <w:rPr>
                <w:rFonts w:eastAsia="DengXian" w:cs="Calibri"/>
                <w:color w:val="000000" w:themeColor="text1"/>
              </w:rPr>
              <w:t>0.3)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Taiwan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0</w:t>
            </w:r>
            <w:r w:rsidRPr="00E46488">
              <w:rPr>
                <w:rFonts w:cs="Calibri"/>
                <w:color w:val="000000" w:themeColor="text1"/>
              </w:rPr>
              <w:t xml:space="preserve"> (</w:t>
            </w:r>
            <w:r w:rsidRPr="00E46488">
              <w:rPr>
                <w:rFonts w:eastAsia="DengXian" w:cs="Calibri"/>
                <w:color w:val="000000" w:themeColor="text1"/>
              </w:rPr>
              <w:t>0.0)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Hong Kong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1</w:t>
            </w:r>
            <w:r w:rsidRPr="00E46488">
              <w:rPr>
                <w:rFonts w:cs="Calibri"/>
                <w:color w:val="000000" w:themeColor="text1"/>
              </w:rPr>
              <w:t xml:space="preserve"> (</w:t>
            </w:r>
            <w:r w:rsidRPr="00E46488">
              <w:rPr>
                <w:rFonts w:eastAsia="DengXian" w:cs="Calibri"/>
                <w:color w:val="000000" w:themeColor="text1"/>
              </w:rPr>
              <w:t>0.1)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Macau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0</w:t>
            </w:r>
            <w:r w:rsidRPr="00E46488">
              <w:rPr>
                <w:rFonts w:cs="Calibri"/>
                <w:color w:val="000000" w:themeColor="text1"/>
              </w:rPr>
              <w:t xml:space="preserve"> (</w:t>
            </w:r>
            <w:r w:rsidRPr="00E46488">
              <w:rPr>
                <w:rFonts w:eastAsia="DengXian" w:cs="Calibri"/>
                <w:color w:val="000000" w:themeColor="text1"/>
              </w:rPr>
              <w:t>0.0)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b/>
                <w:bCs/>
                <w:color w:val="000000" w:themeColor="text1"/>
              </w:rPr>
            </w:pPr>
            <w:r w:rsidRPr="00E46488">
              <w:rPr>
                <w:rFonts w:cs="Calibri"/>
                <w:b/>
                <w:bCs/>
                <w:color w:val="000000" w:themeColor="text1"/>
              </w:rPr>
              <w:t>Middle region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b/>
                <w:bCs/>
                <w:color w:val="000000" w:themeColor="text1"/>
              </w:rPr>
            </w:pPr>
            <w:r w:rsidRPr="00E46488">
              <w:rPr>
                <w:rFonts w:cs="Calibri" w:hint="eastAsia"/>
                <w:b/>
                <w:bCs/>
                <w:color w:val="000000" w:themeColor="text1"/>
              </w:rPr>
              <w:t>2</w:t>
            </w:r>
            <w:r w:rsidRPr="00E46488">
              <w:rPr>
                <w:rFonts w:cs="Calibri"/>
                <w:b/>
                <w:bCs/>
                <w:color w:val="000000" w:themeColor="text1"/>
              </w:rPr>
              <w:t>03 (</w:t>
            </w:r>
            <w:r w:rsidRPr="00E46488">
              <w:rPr>
                <w:rFonts w:eastAsia="DengXian" w:cs="Calibri"/>
                <w:b/>
                <w:bCs/>
                <w:color w:val="000000" w:themeColor="text1"/>
              </w:rPr>
              <w:t>16.6)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Shanxi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1</w:t>
            </w:r>
            <w:r w:rsidRPr="00E46488">
              <w:rPr>
                <w:rFonts w:cs="Calibri"/>
                <w:color w:val="000000" w:themeColor="text1"/>
              </w:rPr>
              <w:t>9 (</w:t>
            </w:r>
            <w:r w:rsidRPr="00E46488">
              <w:rPr>
                <w:rFonts w:eastAsia="DengXian" w:cs="Calibri"/>
                <w:color w:val="000000" w:themeColor="text1"/>
              </w:rPr>
              <w:t>1.6)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Anhui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2</w:t>
            </w:r>
            <w:r w:rsidRPr="00E46488">
              <w:rPr>
                <w:rFonts w:cs="Calibri"/>
                <w:color w:val="000000" w:themeColor="text1"/>
              </w:rPr>
              <w:t>1 (</w:t>
            </w:r>
            <w:r w:rsidRPr="00E46488">
              <w:rPr>
                <w:rFonts w:eastAsia="DengXian" w:cs="Calibri"/>
                <w:color w:val="000000" w:themeColor="text1"/>
              </w:rPr>
              <w:t>1.7)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Jiangxi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1</w:t>
            </w:r>
            <w:r w:rsidRPr="00E46488">
              <w:rPr>
                <w:rFonts w:cs="Calibri"/>
                <w:color w:val="000000" w:themeColor="text1"/>
              </w:rPr>
              <w:t>4 (</w:t>
            </w:r>
            <w:r w:rsidRPr="00E46488">
              <w:rPr>
                <w:rFonts w:eastAsia="DengXian" w:cs="Calibri"/>
                <w:color w:val="000000" w:themeColor="text1"/>
              </w:rPr>
              <w:t>1.1)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Henan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4</w:t>
            </w:r>
            <w:r w:rsidRPr="00E46488">
              <w:rPr>
                <w:rFonts w:cs="Calibri"/>
                <w:color w:val="000000" w:themeColor="text1"/>
              </w:rPr>
              <w:t>6 (</w:t>
            </w:r>
            <w:r w:rsidRPr="00E46488">
              <w:rPr>
                <w:rFonts w:eastAsia="DengXian" w:cs="Calibri"/>
                <w:color w:val="000000" w:themeColor="text1"/>
              </w:rPr>
              <w:t>3.8)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Hubei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6</w:t>
            </w:r>
            <w:r w:rsidRPr="00E46488">
              <w:rPr>
                <w:rFonts w:cs="Calibri"/>
                <w:color w:val="000000" w:themeColor="text1"/>
              </w:rPr>
              <w:t>1 (</w:t>
            </w:r>
            <w:r w:rsidRPr="00E46488">
              <w:rPr>
                <w:rFonts w:eastAsia="DengXian" w:cs="Calibri"/>
                <w:color w:val="000000" w:themeColor="text1"/>
              </w:rPr>
              <w:t>5.0)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Hunan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4</w:t>
            </w:r>
            <w:r w:rsidRPr="00E46488">
              <w:rPr>
                <w:rFonts w:cs="Calibri"/>
                <w:color w:val="000000" w:themeColor="text1"/>
              </w:rPr>
              <w:t>2 (</w:t>
            </w:r>
            <w:r w:rsidRPr="00E46488">
              <w:rPr>
                <w:rFonts w:eastAsia="DengXian" w:cs="Calibri"/>
                <w:color w:val="000000" w:themeColor="text1"/>
              </w:rPr>
              <w:t>3.4)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b/>
                <w:bCs/>
                <w:color w:val="000000" w:themeColor="text1"/>
              </w:rPr>
            </w:pPr>
            <w:r w:rsidRPr="00E46488">
              <w:rPr>
                <w:rFonts w:cs="Calibri"/>
                <w:b/>
                <w:bCs/>
                <w:color w:val="000000" w:themeColor="text1"/>
              </w:rPr>
              <w:t>Western region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b/>
                <w:bCs/>
                <w:color w:val="000000" w:themeColor="text1"/>
              </w:rPr>
            </w:pPr>
            <w:r w:rsidRPr="00E46488">
              <w:rPr>
                <w:rFonts w:cs="Calibri" w:hint="eastAsia"/>
                <w:b/>
                <w:bCs/>
                <w:color w:val="000000" w:themeColor="text1"/>
              </w:rPr>
              <w:t>2</w:t>
            </w:r>
            <w:r w:rsidRPr="00E46488">
              <w:rPr>
                <w:rFonts w:cs="Calibri"/>
                <w:b/>
                <w:bCs/>
                <w:color w:val="000000" w:themeColor="text1"/>
              </w:rPr>
              <w:t>65 (</w:t>
            </w:r>
            <w:r w:rsidRPr="00E46488">
              <w:rPr>
                <w:rFonts w:eastAsia="DengXian" w:cs="Calibri"/>
                <w:b/>
                <w:bCs/>
                <w:color w:val="000000" w:themeColor="text1"/>
              </w:rPr>
              <w:t>21.7)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Inner Mongolia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9</w:t>
            </w:r>
            <w:r w:rsidRPr="00E46488">
              <w:rPr>
                <w:rFonts w:cs="Calibri"/>
                <w:color w:val="000000" w:themeColor="text1"/>
              </w:rPr>
              <w:t xml:space="preserve"> (</w:t>
            </w:r>
            <w:r w:rsidRPr="00E46488">
              <w:rPr>
                <w:rFonts w:eastAsia="DengXian" w:cs="Calibri"/>
                <w:color w:val="000000" w:themeColor="text1"/>
              </w:rPr>
              <w:t>0.7)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Guangxi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2</w:t>
            </w:r>
            <w:r w:rsidRPr="00E46488">
              <w:rPr>
                <w:rFonts w:cs="Calibri"/>
                <w:color w:val="000000" w:themeColor="text1"/>
              </w:rPr>
              <w:t>9 (</w:t>
            </w:r>
            <w:r w:rsidRPr="00E46488">
              <w:rPr>
                <w:rFonts w:eastAsia="DengXian" w:cs="Calibri"/>
                <w:color w:val="000000" w:themeColor="text1"/>
              </w:rPr>
              <w:t>2.4)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Chongqing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4</w:t>
            </w:r>
            <w:r w:rsidRPr="00E46488">
              <w:rPr>
                <w:rFonts w:cs="Calibri"/>
                <w:color w:val="000000" w:themeColor="text1"/>
              </w:rPr>
              <w:t>0 (</w:t>
            </w:r>
            <w:r w:rsidRPr="00E46488">
              <w:rPr>
                <w:rFonts w:eastAsia="DengXian" w:cs="Calibri"/>
                <w:color w:val="000000" w:themeColor="text1"/>
              </w:rPr>
              <w:t>3.3)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Sichuan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4</w:t>
            </w:r>
            <w:r w:rsidRPr="00E46488">
              <w:rPr>
                <w:rFonts w:cs="Calibri"/>
                <w:color w:val="000000" w:themeColor="text1"/>
              </w:rPr>
              <w:t>6 (</w:t>
            </w:r>
            <w:r w:rsidRPr="00E46488">
              <w:rPr>
                <w:rFonts w:eastAsia="DengXian" w:cs="Calibri"/>
                <w:color w:val="000000" w:themeColor="text1"/>
              </w:rPr>
              <w:t>3.8)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Guizhou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1</w:t>
            </w:r>
            <w:r w:rsidRPr="00E46488">
              <w:rPr>
                <w:rFonts w:cs="Calibri"/>
                <w:color w:val="000000" w:themeColor="text1"/>
              </w:rPr>
              <w:t>0 (</w:t>
            </w:r>
            <w:r w:rsidRPr="00E46488">
              <w:rPr>
                <w:rFonts w:eastAsia="DengXian" w:cs="Calibri"/>
                <w:color w:val="000000" w:themeColor="text1"/>
              </w:rPr>
              <w:t>0.8)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Yunnan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67 (</w:t>
            </w:r>
            <w:r w:rsidRPr="00E46488">
              <w:rPr>
                <w:rFonts w:eastAsia="DengXian" w:cs="Calibri"/>
                <w:color w:val="000000" w:themeColor="text1"/>
              </w:rPr>
              <w:t>5.5)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Tibet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0</w:t>
            </w:r>
            <w:r w:rsidRPr="00E46488">
              <w:rPr>
                <w:rFonts w:cs="Calibri"/>
                <w:color w:val="000000" w:themeColor="text1"/>
              </w:rPr>
              <w:t xml:space="preserve"> (</w:t>
            </w:r>
            <w:r w:rsidRPr="00E46488">
              <w:rPr>
                <w:rFonts w:eastAsia="DengXian" w:cs="Calibri"/>
                <w:color w:val="000000" w:themeColor="text1"/>
              </w:rPr>
              <w:t>0.0)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Shaanxi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2</w:t>
            </w:r>
            <w:r w:rsidRPr="00E46488">
              <w:rPr>
                <w:rFonts w:cs="Calibri"/>
                <w:color w:val="000000" w:themeColor="text1"/>
              </w:rPr>
              <w:t>2 (</w:t>
            </w:r>
            <w:r w:rsidRPr="00E46488">
              <w:rPr>
                <w:rFonts w:eastAsia="DengXian" w:cs="Calibri"/>
                <w:color w:val="000000" w:themeColor="text1"/>
              </w:rPr>
              <w:t>1.8)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Gansu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8</w:t>
            </w:r>
            <w:r w:rsidRPr="00E46488">
              <w:rPr>
                <w:rFonts w:cs="Calibri"/>
                <w:color w:val="000000" w:themeColor="text1"/>
              </w:rPr>
              <w:t xml:space="preserve"> (</w:t>
            </w:r>
            <w:r w:rsidRPr="00E46488">
              <w:rPr>
                <w:rFonts w:eastAsia="DengXian" w:cs="Calibri"/>
                <w:color w:val="000000" w:themeColor="text1"/>
              </w:rPr>
              <w:t>0.7)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Qinghai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2</w:t>
            </w:r>
            <w:r w:rsidRPr="00E46488">
              <w:rPr>
                <w:rFonts w:cs="Calibri"/>
                <w:color w:val="000000" w:themeColor="text1"/>
              </w:rPr>
              <w:t>2 (</w:t>
            </w:r>
            <w:r w:rsidRPr="00E46488">
              <w:rPr>
                <w:rFonts w:eastAsia="DengXian" w:cs="Calibri"/>
                <w:color w:val="000000" w:themeColor="text1"/>
              </w:rPr>
              <w:t>1.8)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Ningxia</w:t>
            </w:r>
          </w:p>
        </w:tc>
        <w:tc>
          <w:tcPr>
            <w:tcW w:w="1889" w:type="pct"/>
            <w:tcBorders>
              <w:top w:val="nil"/>
              <w:bottom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2</w:t>
            </w:r>
            <w:r w:rsidRPr="00E46488">
              <w:rPr>
                <w:rFonts w:cs="Calibri"/>
                <w:color w:val="000000" w:themeColor="text1"/>
              </w:rPr>
              <w:t xml:space="preserve"> (</w:t>
            </w:r>
            <w:r w:rsidRPr="00E46488">
              <w:rPr>
                <w:rFonts w:eastAsia="DengXian" w:cs="Calibri"/>
                <w:color w:val="000000" w:themeColor="text1"/>
              </w:rPr>
              <w:t>0.2)</w:t>
            </w:r>
          </w:p>
        </w:tc>
      </w:tr>
      <w:tr w:rsidR="00E46488" w:rsidRPr="00E46488" w:rsidTr="00E46488">
        <w:trPr>
          <w:jc w:val="center"/>
        </w:trPr>
        <w:tc>
          <w:tcPr>
            <w:tcW w:w="3111" w:type="pct"/>
            <w:tcBorders>
              <w:top w:val="nil"/>
            </w:tcBorders>
            <w:shd w:val="clear" w:color="auto" w:fill="auto"/>
          </w:tcPr>
          <w:p w:rsidR="00E65C6F" w:rsidRPr="00E46488" w:rsidRDefault="00E65C6F" w:rsidP="004B11AA">
            <w:pPr>
              <w:ind w:firstLineChars="100" w:firstLine="210"/>
              <w:rPr>
                <w:rFonts w:cs="Calibri"/>
                <w:color w:val="000000" w:themeColor="text1"/>
              </w:rPr>
            </w:pPr>
            <w:r w:rsidRPr="00E46488">
              <w:rPr>
                <w:rFonts w:cs="Calibri"/>
                <w:color w:val="000000" w:themeColor="text1"/>
              </w:rPr>
              <w:t>Xinjiang</w:t>
            </w:r>
          </w:p>
        </w:tc>
        <w:tc>
          <w:tcPr>
            <w:tcW w:w="1889" w:type="pct"/>
            <w:tcBorders>
              <w:top w:val="nil"/>
            </w:tcBorders>
            <w:shd w:val="clear" w:color="auto" w:fill="auto"/>
          </w:tcPr>
          <w:p w:rsidR="00E65C6F" w:rsidRPr="00E46488" w:rsidRDefault="00E65C6F" w:rsidP="004B11AA">
            <w:pPr>
              <w:rPr>
                <w:rFonts w:cs="Calibri"/>
                <w:color w:val="000000" w:themeColor="text1"/>
              </w:rPr>
            </w:pPr>
            <w:r w:rsidRPr="00E46488">
              <w:rPr>
                <w:rFonts w:cs="Calibri" w:hint="eastAsia"/>
                <w:color w:val="000000" w:themeColor="text1"/>
              </w:rPr>
              <w:t>1</w:t>
            </w:r>
            <w:r w:rsidRPr="00E46488">
              <w:rPr>
                <w:rFonts w:cs="Calibri"/>
                <w:color w:val="000000" w:themeColor="text1"/>
              </w:rPr>
              <w:t>0 (</w:t>
            </w:r>
            <w:r w:rsidRPr="00E46488">
              <w:rPr>
                <w:rFonts w:eastAsia="DengXian" w:cs="Calibri"/>
                <w:color w:val="000000" w:themeColor="text1"/>
              </w:rPr>
              <w:t>0.8)</w:t>
            </w:r>
          </w:p>
        </w:tc>
      </w:tr>
    </w:tbl>
    <w:p w:rsidR="00443C2F" w:rsidRPr="00E46488" w:rsidRDefault="00443C2F">
      <w:pPr>
        <w:spacing w:line="360" w:lineRule="auto"/>
        <w:rPr>
          <w:rFonts w:cs="Calibri"/>
          <w:b/>
          <w:bCs/>
          <w:color w:val="000000" w:themeColor="text1"/>
        </w:rPr>
      </w:pPr>
    </w:p>
    <w:p w:rsidR="005D17F9" w:rsidRPr="00E46488" w:rsidRDefault="005D17F9">
      <w:pPr>
        <w:jc w:val="left"/>
        <w:rPr>
          <w:rFonts w:cs="Calibri"/>
          <w:b/>
          <w:bCs/>
          <w:color w:val="000000" w:themeColor="text1"/>
        </w:rPr>
        <w:sectPr w:rsidR="005D17F9" w:rsidRPr="00E46488">
          <w:pgSz w:w="11906" w:h="16838"/>
          <w:pgMar w:top="1440" w:right="1800" w:bottom="1440" w:left="1800" w:header="851" w:footer="992" w:gutter="0"/>
          <w:lnNumType w:countBy="1"/>
          <w:cols w:space="425"/>
          <w:docGrid w:type="lines" w:linePitch="312"/>
        </w:sectPr>
      </w:pPr>
    </w:p>
    <w:p w:rsidR="005D17F9" w:rsidRPr="00E46488" w:rsidRDefault="00000000">
      <w:pPr>
        <w:spacing w:line="360" w:lineRule="auto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lastRenderedPageBreak/>
        <w:t xml:space="preserve">Supplementary Table </w:t>
      </w:r>
      <w:r w:rsidR="00C2438A" w:rsidRPr="00E46488">
        <w:rPr>
          <w:rFonts w:cs="Calibri"/>
          <w:b/>
          <w:bCs/>
          <w:color w:val="000000" w:themeColor="text1"/>
        </w:rPr>
        <w:t>2</w:t>
      </w:r>
      <w:r w:rsidRPr="00E46488">
        <w:rPr>
          <w:rFonts w:cs="Calibri"/>
          <w:b/>
          <w:bCs/>
          <w:color w:val="000000" w:themeColor="text1"/>
        </w:rPr>
        <w:t>. Results of univariate analyses of the effects of caregivers’ sociodemographic characteristics on caregiving burden, depression, and anxiety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8"/>
        <w:gridCol w:w="1692"/>
        <w:gridCol w:w="1299"/>
        <w:gridCol w:w="850"/>
        <w:gridCol w:w="1691"/>
        <w:gridCol w:w="1305"/>
        <w:gridCol w:w="850"/>
        <w:gridCol w:w="1691"/>
        <w:gridCol w:w="1278"/>
        <w:gridCol w:w="914"/>
      </w:tblGrid>
      <w:tr w:rsidR="00E46488" w:rsidRPr="00E46488" w:rsidTr="00E46488">
        <w:tc>
          <w:tcPr>
            <w:tcW w:w="2388" w:type="dxa"/>
            <w:vMerge w:val="restart"/>
            <w:shd w:val="clear" w:color="auto" w:fill="auto"/>
            <w:vAlign w:val="center"/>
          </w:tcPr>
          <w:p w:rsidR="005D17F9" w:rsidRPr="00E46488" w:rsidRDefault="00000000" w:rsidP="004B11AA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3841" w:type="dxa"/>
            <w:gridSpan w:val="3"/>
            <w:shd w:val="clear" w:color="auto" w:fill="auto"/>
            <w:vAlign w:val="center"/>
          </w:tcPr>
          <w:p w:rsidR="005D17F9" w:rsidRPr="00E46488" w:rsidRDefault="00000000" w:rsidP="00B30AD9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ZBI-12</w:t>
            </w:r>
          </w:p>
        </w:tc>
        <w:tc>
          <w:tcPr>
            <w:tcW w:w="3846" w:type="dxa"/>
            <w:gridSpan w:val="3"/>
            <w:shd w:val="clear" w:color="auto" w:fill="auto"/>
            <w:vAlign w:val="center"/>
          </w:tcPr>
          <w:p w:rsidR="005D17F9" w:rsidRPr="00E46488" w:rsidRDefault="00000000" w:rsidP="00B30AD9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PHQ-9</w:t>
            </w:r>
          </w:p>
        </w:tc>
        <w:tc>
          <w:tcPr>
            <w:tcW w:w="3883" w:type="dxa"/>
            <w:gridSpan w:val="3"/>
            <w:shd w:val="clear" w:color="auto" w:fill="auto"/>
            <w:vAlign w:val="center"/>
          </w:tcPr>
          <w:p w:rsidR="005D17F9" w:rsidRPr="00E46488" w:rsidRDefault="00000000" w:rsidP="00B30AD9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GAD-7</w:t>
            </w:r>
          </w:p>
        </w:tc>
      </w:tr>
      <w:tr w:rsidR="00E46488" w:rsidRPr="00E46488" w:rsidTr="00E46488">
        <w:tc>
          <w:tcPr>
            <w:tcW w:w="238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5D17F9" w:rsidP="004B11AA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B30AD9" w:rsidP="00B30AD9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Score, mean</w:t>
            </w:r>
            <w:r w:rsidR="00192FFE"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SD</w:t>
            </w:r>
            <w:r w:rsidR="00192FFE"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000000" w:rsidP="00B30AD9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t/F</w:t>
            </w:r>
            <w:r w:rsidR="00024D69"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/β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000000" w:rsidP="00B30AD9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B30AD9" w:rsidP="00B30AD9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Score, mean</w:t>
            </w:r>
            <w:r w:rsidR="00192FFE"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SD</w:t>
            </w:r>
            <w:r w:rsidR="00192FFE"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024D69" w:rsidP="00B30AD9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t/F/β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000000" w:rsidP="00B30AD9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B30AD9" w:rsidP="00B30AD9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Score, mean</w:t>
            </w:r>
            <w:r w:rsidR="00192FFE"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SD</w:t>
            </w:r>
            <w:r w:rsidR="00192FFE"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024D69" w:rsidP="00B30AD9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t/F/β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000000" w:rsidP="00B30AD9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</w:tr>
      <w:tr w:rsidR="00E46488" w:rsidRPr="00E46488" w:rsidTr="00E46488">
        <w:tc>
          <w:tcPr>
            <w:tcW w:w="2388" w:type="dxa"/>
            <w:tcBorders>
              <w:bottom w:val="nil"/>
            </w:tcBorders>
            <w:shd w:val="clear" w:color="auto" w:fill="auto"/>
          </w:tcPr>
          <w:p w:rsidR="005D17F9" w:rsidRPr="00E46488" w:rsidRDefault="00000000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CG gender</w:t>
            </w:r>
          </w:p>
        </w:tc>
        <w:tc>
          <w:tcPr>
            <w:tcW w:w="1692" w:type="dxa"/>
            <w:tcBorders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22.98 (12.23)</w:t>
            </w:r>
          </w:p>
        </w:tc>
        <w:tc>
          <w:tcPr>
            <w:tcW w:w="129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-3.560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10.69 (6.76)</w:t>
            </w:r>
          </w:p>
        </w:tc>
        <w:tc>
          <w:tcPr>
            <w:tcW w:w="130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-2.305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0.021</w:t>
            </w: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8.52 (5.71)</w:t>
            </w:r>
          </w:p>
        </w:tc>
        <w:tc>
          <w:tcPr>
            <w:tcW w:w="1278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-2.110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14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0.035</w:t>
            </w: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26.14 (12.42)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11.82 (6.86)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9.42 (5.96)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CG age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024D6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sz w:val="20"/>
                <w:szCs w:val="20"/>
              </w:rPr>
              <w:t>0.061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000000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0.033</w:t>
            </w: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024D6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sz w:val="20"/>
                <w:szCs w:val="20"/>
              </w:rPr>
              <w:t>-0.087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000000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0.002</w:t>
            </w: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024D6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sz w:val="20"/>
                <w:szCs w:val="20"/>
              </w:rPr>
              <w:t>-0.076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000000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0.008</w:t>
            </w: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CG education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Primary school or below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23.30 (14.19)</w:t>
            </w:r>
          </w:p>
        </w:tc>
        <w:tc>
          <w:tcPr>
            <w:tcW w:w="129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1.361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0.245</w:t>
            </w: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9.70 (7.70)</w:t>
            </w:r>
          </w:p>
        </w:tc>
        <w:tc>
          <w:tcPr>
            <w:tcW w:w="130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4.777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7.45 (6.09)</w:t>
            </w:r>
          </w:p>
        </w:tc>
        <w:tc>
          <w:tcPr>
            <w:tcW w:w="1278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3.292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14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0.011</w:t>
            </w: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Secondary school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25.87 (11.98)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12.45 (6.86)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9.77 (5.79)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Associate degree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26.54 (12.63)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12.32 (6.82)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9.83 (6.13)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rPr>
          <w:trHeight w:val="90"/>
        </w:trPr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Bachelor’s degree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25.17 (12.43)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11.13 (6.65)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8.89 (5.80)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Master’s degree or above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24.15 (12.40)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10.14 (6.94)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8.42 (5.91)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CG marital status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Never married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23.16 (12.64)</w:t>
            </w:r>
          </w:p>
        </w:tc>
        <w:tc>
          <w:tcPr>
            <w:tcW w:w="129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3.554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0.014</w:t>
            </w: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12.29 (7.44)</w:t>
            </w:r>
          </w:p>
        </w:tc>
        <w:tc>
          <w:tcPr>
            <w:tcW w:w="130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2.416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0.065</w:t>
            </w: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9.77 (6.32)</w:t>
            </w:r>
          </w:p>
        </w:tc>
        <w:tc>
          <w:tcPr>
            <w:tcW w:w="1278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2.850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14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0.036</w:t>
            </w: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Married or living common-law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25.96 (12.35)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11.23 (6.63)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8.91 (5.67)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Divorced or separated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26.72 (11.60)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12.35 (6.82)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10.30 (6.32)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Widowed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26.13 (14.13)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12.60 (7.54)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9.53 (6.91)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CG employment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Full-time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24.18 (12.47)</w:t>
            </w:r>
          </w:p>
        </w:tc>
        <w:tc>
          <w:tcPr>
            <w:tcW w:w="129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18.407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10.87 (6.68)</w:t>
            </w:r>
          </w:p>
        </w:tc>
        <w:tc>
          <w:tcPr>
            <w:tcW w:w="130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11.453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8.83 (5.90)</w:t>
            </w:r>
          </w:p>
        </w:tc>
        <w:tc>
          <w:tcPr>
            <w:tcW w:w="1278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7.114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14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Part-time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24.12 (12.10)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10.71 (6.28)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8.40 (5.48)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Unemployed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30.62 (11.41)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14.05 (6.95)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10.69 (5.67)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Student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19.78 (11.53)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12.04 (7.19)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9.65 (6.10)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Retired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25.55 (12.25)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10.81 (6.66)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8.64 (5.86)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lastRenderedPageBreak/>
              <w:t>CG household annual income (RMB)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≤50,000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26.87 (12.36)</w:t>
            </w:r>
          </w:p>
        </w:tc>
        <w:tc>
          <w:tcPr>
            <w:tcW w:w="129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5.985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12.56 (6.50)</w:t>
            </w:r>
          </w:p>
        </w:tc>
        <w:tc>
          <w:tcPr>
            <w:tcW w:w="130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pStyle w:val="p1"/>
              <w:jc w:val="center"/>
              <w:rPr>
                <w:rFonts w:ascii="Calibri" w:eastAsia="宋体" w:hAnsi="Calibri" w:cs="Calibri"/>
                <w:color w:val="000000" w:themeColor="text1"/>
                <w:sz w:val="20"/>
                <w:szCs w:val="20"/>
              </w:rPr>
            </w:pPr>
            <w:r w:rsidRPr="00E46488">
              <w:rPr>
                <w:rFonts w:ascii="Calibri" w:eastAsia="宋体" w:hAnsi="Calibri" w:cs="Calibri"/>
                <w:color w:val="000000" w:themeColor="text1"/>
                <w:sz w:val="20"/>
                <w:szCs w:val="20"/>
              </w:rPr>
              <w:t>12.064</w:t>
            </w:r>
            <w:r w:rsidR="00E46488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pStyle w:val="p1"/>
              <w:jc w:val="center"/>
              <w:rPr>
                <w:rFonts w:ascii="Calibri" w:eastAsia="宋体" w:hAnsi="Calibri" w:cs="Calibri"/>
                <w:color w:val="000000" w:themeColor="text1"/>
                <w:sz w:val="20"/>
                <w:szCs w:val="20"/>
              </w:rPr>
            </w:pPr>
            <w:r w:rsidRPr="00E46488">
              <w:rPr>
                <w:rFonts w:ascii="Calibri" w:eastAsia="宋体" w:hAnsi="Calibri" w:cs="Calibri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9.98 (5.90)</w:t>
            </w:r>
          </w:p>
        </w:tc>
        <w:tc>
          <w:tcPr>
            <w:tcW w:w="127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9.438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1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50,000-100,000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26.64 (12.96)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12.74 (7.20)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10.20 (6.30)</w:t>
            </w: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100,000-200,000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24.83 (11.57)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10.47 (6.57)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8.29 (5.46)</w:t>
            </w: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  <w:bottom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200,000-40,000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22.64 (12.30)</w:t>
            </w: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9.78 (6.27)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7.80 (5.61)</w:t>
            </w: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E46488">
        <w:tc>
          <w:tcPr>
            <w:tcW w:w="2388" w:type="dxa"/>
            <w:tcBorders>
              <w:top w:val="nil"/>
            </w:tcBorders>
            <w:shd w:val="clear" w:color="auto" w:fill="auto"/>
          </w:tcPr>
          <w:p w:rsidR="00B30AD9" w:rsidRPr="00E46488" w:rsidRDefault="00B30AD9" w:rsidP="00B30AD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＞</w:t>
            </w: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400,000</w:t>
            </w:r>
          </w:p>
        </w:tc>
        <w:tc>
          <w:tcPr>
            <w:tcW w:w="1692" w:type="dxa"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21.53 (12.37)</w:t>
            </w:r>
          </w:p>
        </w:tc>
        <w:tc>
          <w:tcPr>
            <w:tcW w:w="1299" w:type="dxa"/>
            <w:vMerge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8.97 (6.50)</w:t>
            </w:r>
          </w:p>
        </w:tc>
        <w:tc>
          <w:tcPr>
            <w:tcW w:w="1305" w:type="dxa"/>
            <w:vMerge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7.56 (5.38)</w:t>
            </w: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  <w:shd w:val="clear" w:color="auto" w:fill="auto"/>
            <w:vAlign w:val="center"/>
          </w:tcPr>
          <w:p w:rsidR="00B30AD9" w:rsidRPr="00E46488" w:rsidRDefault="00B30AD9" w:rsidP="00B30AD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:rsidR="005D17F9" w:rsidRPr="00E46488" w:rsidRDefault="00000000" w:rsidP="004B11AA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</w:rPr>
        <w:t xml:space="preserve">Note: All significance tests were two-tailed. </w:t>
      </w:r>
    </w:p>
    <w:p w:rsidR="00E46488" w:rsidRDefault="00000000" w:rsidP="004B11AA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</w:rPr>
        <w:t>Abbreviations: ZBI, Zarit Burden Interview; PHQ, Patient Health Questionnaire; GAD, Generalized Anxiety Disorder Assessment; CG, caregiver.</w:t>
      </w:r>
    </w:p>
    <w:p w:rsidR="00E46488" w:rsidRPr="00E46488" w:rsidRDefault="00E46488" w:rsidP="00E46488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  <w:vertAlign w:val="superscript"/>
        </w:rPr>
        <w:t>a</w:t>
      </w:r>
      <w:r w:rsidRPr="00E46488">
        <w:rPr>
          <w:rFonts w:cs="Calibri"/>
          <w:color w:val="000000" w:themeColor="text1"/>
          <w:sz w:val="20"/>
          <w:szCs w:val="20"/>
        </w:rPr>
        <w:t xml:space="preserve"> The t-values for unpaired t tests.</w:t>
      </w:r>
    </w:p>
    <w:p w:rsidR="00E46488" w:rsidRPr="00E46488" w:rsidRDefault="00E46488" w:rsidP="00E46488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  <w:vertAlign w:val="superscript"/>
        </w:rPr>
        <w:t>b</w:t>
      </w:r>
      <w:r w:rsidRPr="00E46488">
        <w:rPr>
          <w:rFonts w:cs="Calibri"/>
          <w:color w:val="000000" w:themeColor="text1"/>
          <w:sz w:val="20"/>
          <w:szCs w:val="20"/>
        </w:rPr>
        <w:t xml:space="preserve"> The standardized coefficients for linear regression analyses.</w:t>
      </w:r>
    </w:p>
    <w:p w:rsidR="00E46488" w:rsidRPr="00E46488" w:rsidRDefault="00E46488" w:rsidP="00E46488">
      <w:pPr>
        <w:rPr>
          <w:rFonts w:cs="Calibri"/>
          <w:color w:val="000000" w:themeColor="text1"/>
          <w:szCs w:val="24"/>
        </w:rPr>
      </w:pPr>
      <w:r w:rsidRPr="00E46488">
        <w:rPr>
          <w:rFonts w:cs="Calibri"/>
          <w:color w:val="000000" w:themeColor="text1"/>
          <w:sz w:val="20"/>
          <w:szCs w:val="20"/>
          <w:vertAlign w:val="superscript"/>
        </w:rPr>
        <w:t>c</w:t>
      </w:r>
      <w:r w:rsidRPr="00E46488">
        <w:rPr>
          <w:rFonts w:cs="Calibri"/>
          <w:color w:val="000000" w:themeColor="text1"/>
          <w:sz w:val="20"/>
          <w:szCs w:val="20"/>
        </w:rPr>
        <w:t xml:space="preserve"> The F-values for ANOVA tests.</w:t>
      </w:r>
    </w:p>
    <w:p w:rsidR="005D17F9" w:rsidRPr="00E46488" w:rsidRDefault="00000000" w:rsidP="004B11AA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b/>
          <w:bCs/>
          <w:color w:val="000000" w:themeColor="text1"/>
        </w:rPr>
        <w:br w:type="page"/>
      </w:r>
    </w:p>
    <w:p w:rsidR="00853269" w:rsidRPr="00E46488" w:rsidRDefault="00000000">
      <w:pPr>
        <w:spacing w:line="360" w:lineRule="auto"/>
        <w:rPr>
          <w:rFonts w:cs="Calibri" w:hint="eastAsia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lastRenderedPageBreak/>
        <w:t xml:space="preserve">Supplementary Table </w:t>
      </w:r>
      <w:r w:rsidR="00C2438A" w:rsidRPr="00E46488">
        <w:rPr>
          <w:rFonts w:cs="Calibri"/>
          <w:b/>
          <w:bCs/>
          <w:color w:val="000000" w:themeColor="text1"/>
        </w:rPr>
        <w:t>3</w:t>
      </w:r>
      <w:r w:rsidRPr="00E46488">
        <w:rPr>
          <w:rFonts w:cs="Calibri"/>
          <w:b/>
          <w:bCs/>
          <w:color w:val="000000" w:themeColor="text1"/>
        </w:rPr>
        <w:t>. Results of univariate analyses of the effects of care recipients’ sociodemographic characteristics on caregiving burden, depression, and anxiety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1705"/>
        <w:gridCol w:w="993"/>
        <w:gridCol w:w="987"/>
        <w:gridCol w:w="1862"/>
        <w:gridCol w:w="1120"/>
        <w:gridCol w:w="1080"/>
        <w:gridCol w:w="1862"/>
        <w:gridCol w:w="1027"/>
        <w:gridCol w:w="1058"/>
      </w:tblGrid>
      <w:tr w:rsidR="00E46488" w:rsidRPr="00E46488" w:rsidTr="00853269">
        <w:tc>
          <w:tcPr>
            <w:tcW w:w="2264" w:type="dxa"/>
            <w:vMerge w:val="restart"/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ZBI-12</w:t>
            </w:r>
          </w:p>
        </w:tc>
        <w:tc>
          <w:tcPr>
            <w:tcW w:w="4062" w:type="dxa"/>
            <w:gridSpan w:val="3"/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PHQ-9</w:t>
            </w:r>
          </w:p>
        </w:tc>
        <w:tc>
          <w:tcPr>
            <w:tcW w:w="3947" w:type="dxa"/>
            <w:gridSpan w:val="3"/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GAD-7</w:t>
            </w:r>
          </w:p>
        </w:tc>
      </w:tr>
      <w:tr w:rsidR="00E46488" w:rsidRPr="00E46488" w:rsidTr="00853269">
        <w:tc>
          <w:tcPr>
            <w:tcW w:w="22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900941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Score, mean (SD)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192FFE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t/F</w:t>
            </w:r>
            <w:r w:rsidRPr="00E46488">
              <w:rPr>
                <w:rFonts w:cs="Calibri" w:hint="eastAsia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/</w:t>
            </w: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β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900941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Score, mean (SD)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192FFE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t/F</w:t>
            </w:r>
            <w:r w:rsidRPr="00E46488">
              <w:rPr>
                <w:rFonts w:cs="Calibri" w:hint="eastAsia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/</w:t>
            </w: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900941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Score, mean (SD)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192FFE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t/F</w:t>
            </w:r>
            <w:r w:rsidRPr="00E46488">
              <w:rPr>
                <w:rFonts w:cs="Calibri" w:hint="eastAsia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/</w:t>
            </w: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β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</w:tr>
      <w:tr w:rsidR="00E46488" w:rsidRPr="00E46488" w:rsidTr="00853269">
        <w:tc>
          <w:tcPr>
            <w:tcW w:w="2264" w:type="dxa"/>
            <w:tcBorders>
              <w:bottom w:val="nil"/>
            </w:tcBorders>
            <w:shd w:val="clear" w:color="auto" w:fill="auto"/>
          </w:tcPr>
          <w:p w:rsidR="005D17F9" w:rsidRPr="00E46488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CR gender</w:t>
            </w:r>
          </w:p>
        </w:tc>
        <w:tc>
          <w:tcPr>
            <w:tcW w:w="1705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rPr>
          <w:trHeight w:val="90"/>
        </w:trPr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28.41 (12.11)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7.828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87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12.63 (6.96)</w:t>
            </w:r>
          </w:p>
        </w:tc>
        <w:tc>
          <w:tcPr>
            <w:tcW w:w="112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4.991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10.10 (5.99)</w:t>
            </w:r>
          </w:p>
        </w:tc>
        <w:tc>
          <w:tcPr>
            <w:tcW w:w="1027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4.792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58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22.97 (12.17)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10.69 (6.62)</w:t>
            </w:r>
          </w:p>
        </w:tc>
        <w:tc>
          <w:tcPr>
            <w:tcW w:w="112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8.49 (5.75)</w:t>
            </w:r>
          </w:p>
        </w:tc>
        <w:tc>
          <w:tcPr>
            <w:tcW w:w="102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CR age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313778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-0.094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313778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-3.196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0.001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313778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-2.350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0.019</w:t>
            </w: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CR education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Primary school or below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31.14 (11.66)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23.756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87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13.34 (6.46)</w:t>
            </w:r>
          </w:p>
        </w:tc>
        <w:tc>
          <w:tcPr>
            <w:tcW w:w="112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8.510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10.98 (5.67)</w:t>
            </w:r>
          </w:p>
        </w:tc>
        <w:tc>
          <w:tcPr>
            <w:tcW w:w="1027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8.850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58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Secondary school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25.29 (11.91)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11.68 (6.92)</w:t>
            </w:r>
          </w:p>
        </w:tc>
        <w:tc>
          <w:tcPr>
            <w:tcW w:w="112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9.06 (5.85)</w:t>
            </w:r>
          </w:p>
        </w:tc>
        <w:tc>
          <w:tcPr>
            <w:tcW w:w="10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Associate degree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24.54 (12.10)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11.35 (6.95)</w:t>
            </w:r>
          </w:p>
        </w:tc>
        <w:tc>
          <w:tcPr>
            <w:tcW w:w="112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8.98 (6.11)</w:t>
            </w:r>
          </w:p>
        </w:tc>
        <w:tc>
          <w:tcPr>
            <w:tcW w:w="10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Bachelor’s degree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21.49 (11.99)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10.00 (6.50)</w:t>
            </w:r>
          </w:p>
        </w:tc>
        <w:tc>
          <w:tcPr>
            <w:tcW w:w="112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8.16 (5.77)</w:t>
            </w:r>
          </w:p>
        </w:tc>
        <w:tc>
          <w:tcPr>
            <w:tcW w:w="10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Master’s degree or above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21.93 (13.86)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10.59 (7.54)</w:t>
            </w:r>
          </w:p>
        </w:tc>
        <w:tc>
          <w:tcPr>
            <w:tcW w:w="112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8.16 (6.19)</w:t>
            </w:r>
          </w:p>
        </w:tc>
        <w:tc>
          <w:tcPr>
            <w:tcW w:w="102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CR marital status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Never married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26.22 (12.32)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5.908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87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11.74 (6.80)</w:t>
            </w:r>
          </w:p>
        </w:tc>
        <w:tc>
          <w:tcPr>
            <w:tcW w:w="112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3.810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0.010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9.38 (5.83)</w:t>
            </w:r>
          </w:p>
        </w:tc>
        <w:tc>
          <w:tcPr>
            <w:tcW w:w="1027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4.091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58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0.007</w:t>
            </w: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Married or living common-law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22.66 (12.27)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10.54 (6.84)</w:t>
            </w:r>
          </w:p>
        </w:tc>
        <w:tc>
          <w:tcPr>
            <w:tcW w:w="112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8.33 (5.95)</w:t>
            </w:r>
          </w:p>
        </w:tc>
        <w:tc>
          <w:tcPr>
            <w:tcW w:w="10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Divorced or separated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26.23 (13.00)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12.46 (6.75)</w:t>
            </w:r>
          </w:p>
        </w:tc>
        <w:tc>
          <w:tcPr>
            <w:tcW w:w="112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9.60 (6.14)</w:t>
            </w:r>
          </w:p>
        </w:tc>
        <w:tc>
          <w:tcPr>
            <w:tcW w:w="10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Widowed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27.45 (12.67)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13.70 (7.44)</w:t>
            </w:r>
          </w:p>
        </w:tc>
        <w:tc>
          <w:tcPr>
            <w:tcW w:w="112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11.40 (6.51)</w:t>
            </w:r>
          </w:p>
        </w:tc>
        <w:tc>
          <w:tcPr>
            <w:tcW w:w="102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CR employment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Full-time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19.62 (12.06)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11.075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87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9.48 (6.61)</w:t>
            </w:r>
          </w:p>
        </w:tc>
        <w:tc>
          <w:tcPr>
            <w:tcW w:w="112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4.271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0.002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7.38 (6.07)</w:t>
            </w:r>
          </w:p>
        </w:tc>
        <w:tc>
          <w:tcPr>
            <w:tcW w:w="1027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3.961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58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0.003</w:t>
            </w: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Part-time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22.00 (12.51)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10.55 (6.68)</w:t>
            </w:r>
          </w:p>
        </w:tc>
        <w:tc>
          <w:tcPr>
            <w:tcW w:w="112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8.72 (6.38)</w:t>
            </w:r>
          </w:p>
        </w:tc>
        <w:tc>
          <w:tcPr>
            <w:tcW w:w="10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Unemployed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27.17 (11.93)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12.10 (6.88)</w:t>
            </w:r>
          </w:p>
        </w:tc>
        <w:tc>
          <w:tcPr>
            <w:tcW w:w="112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9.62 (5.84)</w:t>
            </w:r>
          </w:p>
        </w:tc>
        <w:tc>
          <w:tcPr>
            <w:tcW w:w="10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  <w:bottom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Student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25.23 (12.67)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11.77 (6.64)</w:t>
            </w:r>
          </w:p>
        </w:tc>
        <w:tc>
          <w:tcPr>
            <w:tcW w:w="112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9.35 (5.76)</w:t>
            </w:r>
          </w:p>
        </w:tc>
        <w:tc>
          <w:tcPr>
            <w:tcW w:w="10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2264" w:type="dxa"/>
            <w:tcBorders>
              <w:top w:val="nil"/>
            </w:tcBorders>
            <w:shd w:val="clear" w:color="auto" w:fill="auto"/>
          </w:tcPr>
          <w:p w:rsidR="00900941" w:rsidRPr="00E46488" w:rsidRDefault="00900941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Retired</w:t>
            </w:r>
          </w:p>
        </w:tc>
        <w:tc>
          <w:tcPr>
            <w:tcW w:w="1705" w:type="dxa"/>
            <w:tcBorders>
              <w:top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25.93 (12.43)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11.29 (7.21)</w:t>
            </w:r>
          </w:p>
        </w:tc>
        <w:tc>
          <w:tcPr>
            <w:tcW w:w="112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9.26 (6.16)</w:t>
            </w:r>
          </w:p>
        </w:tc>
        <w:tc>
          <w:tcPr>
            <w:tcW w:w="10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00941" w:rsidRPr="00E46488" w:rsidRDefault="00900941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:rsidR="005D17F9" w:rsidRPr="00E46488" w:rsidRDefault="00000000" w:rsidP="004B11AA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</w:rPr>
        <w:t xml:space="preserve">Note: All significance tests were two-tailed. </w:t>
      </w:r>
    </w:p>
    <w:p w:rsidR="00853269" w:rsidRDefault="00000000" w:rsidP="004B11AA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</w:rPr>
        <w:t>Abbreviations: ZBI, Zarit Burden Interview; PHQ, Patient Health Questionnaire; GAD, Generalized Anxiety Disorder Assessment; CR, care recipient.</w:t>
      </w:r>
    </w:p>
    <w:p w:rsidR="00853269" w:rsidRPr="00E46488" w:rsidRDefault="00853269" w:rsidP="00853269">
      <w:pPr>
        <w:rPr>
          <w:rFonts w:cs="Calibri"/>
          <w:color w:val="000000" w:themeColor="text1"/>
          <w:sz w:val="20"/>
          <w:szCs w:val="20"/>
        </w:rPr>
      </w:pPr>
      <w:r w:rsidRPr="00853269">
        <w:rPr>
          <w:rFonts w:cs="Calibri"/>
          <w:color w:val="000000" w:themeColor="text1"/>
          <w:sz w:val="20"/>
          <w:szCs w:val="20"/>
          <w:vertAlign w:val="superscript"/>
        </w:rPr>
        <w:t xml:space="preserve">a </w:t>
      </w:r>
      <w:r w:rsidRPr="00E46488">
        <w:rPr>
          <w:rFonts w:cs="Calibri"/>
          <w:color w:val="000000" w:themeColor="text1"/>
          <w:sz w:val="20"/>
          <w:szCs w:val="20"/>
        </w:rPr>
        <w:t>The t-values for unpaired t tests.</w:t>
      </w:r>
    </w:p>
    <w:p w:rsidR="00853269" w:rsidRPr="00E46488" w:rsidRDefault="00853269" w:rsidP="00853269">
      <w:pPr>
        <w:rPr>
          <w:rFonts w:cs="Calibri"/>
          <w:color w:val="000000" w:themeColor="text1"/>
          <w:sz w:val="20"/>
          <w:szCs w:val="20"/>
        </w:rPr>
      </w:pPr>
      <w:r w:rsidRPr="00853269">
        <w:rPr>
          <w:rFonts w:cs="Calibri"/>
          <w:color w:val="000000" w:themeColor="text1"/>
          <w:sz w:val="20"/>
          <w:szCs w:val="20"/>
          <w:vertAlign w:val="superscript"/>
        </w:rPr>
        <w:t xml:space="preserve">b </w:t>
      </w:r>
      <w:r w:rsidRPr="00E46488">
        <w:rPr>
          <w:rFonts w:cs="Calibri"/>
          <w:color w:val="000000" w:themeColor="text1"/>
          <w:sz w:val="20"/>
          <w:szCs w:val="20"/>
        </w:rPr>
        <w:t>The standardized coefficients for linear regression analyses.</w:t>
      </w:r>
    </w:p>
    <w:p w:rsidR="00853269" w:rsidRPr="00E46488" w:rsidRDefault="00853269" w:rsidP="00853269">
      <w:pPr>
        <w:rPr>
          <w:rFonts w:cs="Calibri"/>
          <w:color w:val="000000" w:themeColor="text1"/>
          <w:szCs w:val="24"/>
        </w:rPr>
      </w:pPr>
      <w:r w:rsidRPr="00853269">
        <w:rPr>
          <w:rFonts w:cs="Calibri"/>
          <w:color w:val="000000" w:themeColor="text1"/>
          <w:sz w:val="20"/>
          <w:szCs w:val="20"/>
          <w:vertAlign w:val="superscript"/>
        </w:rPr>
        <w:t xml:space="preserve">c </w:t>
      </w:r>
      <w:r w:rsidRPr="00E46488">
        <w:rPr>
          <w:rFonts w:cs="Calibri"/>
          <w:color w:val="000000" w:themeColor="text1"/>
          <w:sz w:val="20"/>
          <w:szCs w:val="20"/>
        </w:rPr>
        <w:t>The F-values for ANOVA tests.</w:t>
      </w:r>
    </w:p>
    <w:p w:rsidR="005D17F9" w:rsidRPr="00E46488" w:rsidRDefault="00000000" w:rsidP="004B11AA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b/>
          <w:bCs/>
          <w:color w:val="000000" w:themeColor="text1"/>
        </w:rPr>
        <w:br w:type="page"/>
      </w:r>
    </w:p>
    <w:p w:rsidR="005D17F9" w:rsidRPr="00E46488" w:rsidRDefault="00000000">
      <w:pPr>
        <w:spacing w:line="360" w:lineRule="auto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lastRenderedPageBreak/>
        <w:t xml:space="preserve">Supplementary Table </w:t>
      </w:r>
      <w:r w:rsidR="00C2438A" w:rsidRPr="00E46488">
        <w:rPr>
          <w:rFonts w:cs="Calibri"/>
          <w:b/>
          <w:bCs/>
          <w:color w:val="000000" w:themeColor="text1"/>
        </w:rPr>
        <w:t>4</w:t>
      </w:r>
      <w:r w:rsidRPr="00E46488">
        <w:rPr>
          <w:rFonts w:cs="Calibri"/>
          <w:b/>
          <w:bCs/>
          <w:color w:val="000000" w:themeColor="text1"/>
        </w:rPr>
        <w:t>. Results of univariate analyses of the effects of disease-related characteristics on caregiving burden, depression, and anxiety</w:t>
      </w:r>
    </w:p>
    <w:tbl>
      <w:tblPr>
        <w:tblStyle w:val="ae"/>
        <w:tblW w:w="4996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699"/>
        <w:gridCol w:w="1146"/>
        <w:gridCol w:w="1244"/>
        <w:gridCol w:w="1721"/>
        <w:gridCol w:w="1007"/>
        <w:gridCol w:w="1222"/>
        <w:gridCol w:w="1741"/>
        <w:gridCol w:w="960"/>
        <w:gridCol w:w="1222"/>
      </w:tblGrid>
      <w:tr w:rsidR="00E46488" w:rsidRPr="00E46488" w:rsidTr="00853269">
        <w:tc>
          <w:tcPr>
            <w:tcW w:w="712" w:type="pct"/>
            <w:vMerge w:val="restart"/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1466" w:type="pct"/>
            <w:gridSpan w:val="3"/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ZBI-12</w:t>
            </w:r>
          </w:p>
        </w:tc>
        <w:tc>
          <w:tcPr>
            <w:tcW w:w="1416" w:type="pct"/>
            <w:gridSpan w:val="3"/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PHQ-9</w:t>
            </w:r>
          </w:p>
        </w:tc>
        <w:tc>
          <w:tcPr>
            <w:tcW w:w="1406" w:type="pct"/>
            <w:gridSpan w:val="3"/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GAD-7</w:t>
            </w:r>
          </w:p>
        </w:tc>
      </w:tr>
      <w:tr w:rsidR="00E46488" w:rsidRPr="00E46488" w:rsidTr="00853269">
        <w:tc>
          <w:tcPr>
            <w:tcW w:w="71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6F7E84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Score, mean (SD)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6F7E8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t/F</w:t>
            </w:r>
            <w:r w:rsidRPr="00E46488">
              <w:rPr>
                <w:rFonts w:cs="Calibri" w:hint="eastAsia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/</w:t>
            </w: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β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6F7E84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Score, mean (SD)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6F7E8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t/F</w:t>
            </w:r>
            <w:r w:rsidRPr="00E46488">
              <w:rPr>
                <w:rFonts w:cs="Calibri" w:hint="eastAsia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/</w:t>
            </w: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β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6F7E84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Score, mean (SD)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6F7E8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t/F</w:t>
            </w:r>
            <w:r w:rsidRPr="00E46488">
              <w:rPr>
                <w:rFonts w:cs="Calibri" w:hint="eastAsia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/</w:t>
            </w: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β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</w:tr>
      <w:tr w:rsidR="00E46488" w:rsidRPr="00E46488" w:rsidTr="00853269">
        <w:tc>
          <w:tcPr>
            <w:tcW w:w="712" w:type="pct"/>
            <w:tcBorders>
              <w:bottom w:val="nil"/>
            </w:tcBorders>
            <w:shd w:val="clear" w:color="auto" w:fill="auto"/>
          </w:tcPr>
          <w:p w:rsidR="005D17F9" w:rsidRPr="00E46488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CR diagnosis</w:t>
            </w:r>
          </w:p>
        </w:tc>
        <w:tc>
          <w:tcPr>
            <w:tcW w:w="609" w:type="pct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1" w:type="pct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46" w:type="pct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44" w:type="pct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53269" w:rsidRPr="00853269" w:rsidTr="00853269">
        <w:tc>
          <w:tcPr>
            <w:tcW w:w="712" w:type="pct"/>
            <w:tcBorders>
              <w:top w:val="nil"/>
              <w:bottom w:val="nil"/>
            </w:tcBorders>
            <w:shd w:val="clear" w:color="auto" w:fill="auto"/>
          </w:tcPr>
          <w:p w:rsidR="00853269" w:rsidRPr="00853269" w:rsidRDefault="00853269">
            <w:pPr>
              <w:pStyle w:val="af4"/>
              <w:ind w:left="100"/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Schizophrenia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24.57 (11.77)</w:t>
            </w:r>
          </w:p>
        </w:tc>
        <w:tc>
          <w:tcPr>
            <w:tcW w:w="411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23.708</w:t>
            </w: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46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11.05 (6.68)</w:t>
            </w:r>
          </w:p>
        </w:tc>
        <w:tc>
          <w:tcPr>
            <w:tcW w:w="361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9.753</w:t>
            </w: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38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8.81 (5.88)</w:t>
            </w:r>
          </w:p>
        </w:tc>
        <w:tc>
          <w:tcPr>
            <w:tcW w:w="344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9.525</w:t>
            </w: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38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</w:tr>
      <w:tr w:rsidR="00853269" w:rsidRPr="00853269" w:rsidTr="00853269">
        <w:tc>
          <w:tcPr>
            <w:tcW w:w="712" w:type="pct"/>
            <w:tcBorders>
              <w:top w:val="nil"/>
              <w:bottom w:val="nil"/>
            </w:tcBorders>
            <w:shd w:val="clear" w:color="auto" w:fill="auto"/>
          </w:tcPr>
          <w:p w:rsidR="00853269" w:rsidRPr="00853269" w:rsidRDefault="00853269">
            <w:pPr>
              <w:pStyle w:val="af4"/>
              <w:ind w:left="100"/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Bipolar disorder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23.67 (12.40)</w:t>
            </w:r>
          </w:p>
        </w:tc>
        <w:tc>
          <w:tcPr>
            <w:tcW w:w="41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10.77 (7.12)</w:t>
            </w:r>
          </w:p>
        </w:tc>
        <w:tc>
          <w:tcPr>
            <w:tcW w:w="36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8.35 (6.08)</w:t>
            </w:r>
          </w:p>
        </w:tc>
        <w:tc>
          <w:tcPr>
            <w:tcW w:w="344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53269" w:rsidRPr="00853269" w:rsidTr="00853269">
        <w:tc>
          <w:tcPr>
            <w:tcW w:w="712" w:type="pct"/>
            <w:tcBorders>
              <w:top w:val="nil"/>
              <w:bottom w:val="nil"/>
            </w:tcBorders>
            <w:shd w:val="clear" w:color="auto" w:fill="auto"/>
          </w:tcPr>
          <w:p w:rsidR="00853269" w:rsidRPr="00853269" w:rsidRDefault="00853269">
            <w:pPr>
              <w:pStyle w:val="af4"/>
              <w:ind w:left="100"/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Depressive disorder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19.99 (12.28)</w:t>
            </w:r>
          </w:p>
        </w:tc>
        <w:tc>
          <w:tcPr>
            <w:tcW w:w="41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9.72 (6.02)</w:t>
            </w:r>
          </w:p>
        </w:tc>
        <w:tc>
          <w:tcPr>
            <w:tcW w:w="36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8.07 (5.16)</w:t>
            </w:r>
          </w:p>
        </w:tc>
        <w:tc>
          <w:tcPr>
            <w:tcW w:w="344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53269" w:rsidRPr="00853269" w:rsidTr="00853269">
        <w:tc>
          <w:tcPr>
            <w:tcW w:w="712" w:type="pct"/>
            <w:tcBorders>
              <w:top w:val="nil"/>
              <w:bottom w:val="nil"/>
            </w:tcBorders>
            <w:shd w:val="clear" w:color="auto" w:fill="auto"/>
          </w:tcPr>
          <w:p w:rsidR="00853269" w:rsidRPr="00853269" w:rsidRDefault="00853269">
            <w:pPr>
              <w:pStyle w:val="af4"/>
              <w:ind w:left="100"/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Autism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32.46 (10.90)</w:t>
            </w:r>
          </w:p>
        </w:tc>
        <w:tc>
          <w:tcPr>
            <w:tcW w:w="41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13.51 (6.55)</w:t>
            </w:r>
          </w:p>
        </w:tc>
        <w:tc>
          <w:tcPr>
            <w:tcW w:w="36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11.05 (5.68)</w:t>
            </w:r>
          </w:p>
        </w:tc>
        <w:tc>
          <w:tcPr>
            <w:tcW w:w="344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53269" w:rsidRPr="00853269" w:rsidTr="00853269">
        <w:tc>
          <w:tcPr>
            <w:tcW w:w="712" w:type="pct"/>
            <w:tcBorders>
              <w:top w:val="nil"/>
              <w:bottom w:val="nil"/>
            </w:tcBorders>
            <w:shd w:val="clear" w:color="auto" w:fill="auto"/>
          </w:tcPr>
          <w:p w:rsidR="00853269" w:rsidRPr="00853269" w:rsidRDefault="00853269">
            <w:pPr>
              <w:pStyle w:val="af4"/>
              <w:ind w:left="100"/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Others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eastAsiaTheme="minorEastAsia" w:cs="Calibri"/>
                <w:color w:val="000000" w:themeColor="text1"/>
                <w:kern w:val="0"/>
                <w:sz w:val="20"/>
                <w:szCs w:val="20"/>
              </w:rPr>
              <w:t>26.58</w:t>
            </w: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853269">
              <w:rPr>
                <w:rFonts w:eastAsiaTheme="minorEastAsia" w:cs="Calibri"/>
                <w:color w:val="000000" w:themeColor="text1"/>
                <w:kern w:val="0"/>
                <w:sz w:val="20"/>
                <w:szCs w:val="20"/>
              </w:rPr>
              <w:t>12.47)</w:t>
            </w:r>
          </w:p>
        </w:tc>
        <w:tc>
          <w:tcPr>
            <w:tcW w:w="41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eastAsiaTheme="minorEastAsia" w:cs="Calibri"/>
                <w:color w:val="000000" w:themeColor="text1"/>
                <w:kern w:val="0"/>
                <w:sz w:val="20"/>
                <w:szCs w:val="20"/>
              </w:rPr>
              <w:t>12.92</w:t>
            </w: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853269">
              <w:rPr>
                <w:rFonts w:eastAsiaTheme="minorEastAsia" w:cs="Calibri"/>
                <w:color w:val="000000" w:themeColor="text1"/>
                <w:kern w:val="0"/>
                <w:sz w:val="20"/>
                <w:szCs w:val="20"/>
              </w:rPr>
              <w:t>6.84)</w:t>
            </w:r>
          </w:p>
        </w:tc>
        <w:tc>
          <w:tcPr>
            <w:tcW w:w="36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eastAsiaTheme="minorEastAsia" w:cs="Calibri"/>
                <w:color w:val="000000" w:themeColor="text1"/>
                <w:kern w:val="0"/>
                <w:sz w:val="20"/>
                <w:szCs w:val="20"/>
              </w:rPr>
              <w:t>10.23</w:t>
            </w: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853269">
              <w:rPr>
                <w:rFonts w:eastAsiaTheme="minorEastAsia" w:cs="Calibri"/>
                <w:color w:val="000000" w:themeColor="text1"/>
                <w:kern w:val="0"/>
                <w:sz w:val="20"/>
                <w:szCs w:val="20"/>
              </w:rPr>
              <w:t>5.85)</w:t>
            </w:r>
          </w:p>
        </w:tc>
        <w:tc>
          <w:tcPr>
            <w:tcW w:w="344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853269" w:rsidTr="00853269">
        <w:trPr>
          <w:trHeight w:val="203"/>
        </w:trPr>
        <w:tc>
          <w:tcPr>
            <w:tcW w:w="712" w:type="pct"/>
            <w:tcBorders>
              <w:top w:val="nil"/>
              <w:bottom w:val="nil"/>
            </w:tcBorders>
            <w:shd w:val="clear" w:color="auto" w:fill="auto"/>
          </w:tcPr>
          <w:p w:rsidR="005D17F9" w:rsidRPr="00853269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CR illness duration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sz w:val="20"/>
                <w:szCs w:val="20"/>
              </w:rPr>
              <w:t>-0.003</w:t>
            </w:r>
            <w:r w:rsidR="00E46488"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0.911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sz w:val="20"/>
                <w:szCs w:val="20"/>
              </w:rPr>
              <w:t>-0.051</w:t>
            </w:r>
            <w:r w:rsidR="00E46488"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0.074</w:t>
            </w:r>
          </w:p>
        </w:tc>
        <w:tc>
          <w:tcPr>
            <w:tcW w:w="6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sz w:val="20"/>
                <w:szCs w:val="20"/>
              </w:rPr>
              <w:t>-0.029</w:t>
            </w:r>
            <w:r w:rsidR="00E46488"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0.312</w:t>
            </w:r>
          </w:p>
        </w:tc>
      </w:tr>
      <w:tr w:rsidR="00E46488" w:rsidRPr="00853269" w:rsidTr="00853269">
        <w:trPr>
          <w:trHeight w:val="203"/>
        </w:trPr>
        <w:tc>
          <w:tcPr>
            <w:tcW w:w="712" w:type="pct"/>
            <w:tcBorders>
              <w:top w:val="nil"/>
              <w:bottom w:val="nil"/>
            </w:tcBorders>
            <w:shd w:val="clear" w:color="auto" w:fill="auto"/>
          </w:tcPr>
          <w:p w:rsidR="005D17F9" w:rsidRPr="00853269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CR comorbidity of chronic physical illness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53269" w:rsidRPr="00853269" w:rsidTr="00853269">
        <w:trPr>
          <w:trHeight w:val="203"/>
        </w:trPr>
        <w:tc>
          <w:tcPr>
            <w:tcW w:w="712" w:type="pct"/>
            <w:tcBorders>
              <w:top w:val="nil"/>
              <w:bottom w:val="nil"/>
            </w:tcBorders>
            <w:shd w:val="clear" w:color="auto" w:fill="auto"/>
          </w:tcPr>
          <w:p w:rsidR="00853269" w:rsidRPr="00853269" w:rsidRDefault="0085326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27.19 (12.35)</w:t>
            </w:r>
          </w:p>
        </w:tc>
        <w:tc>
          <w:tcPr>
            <w:tcW w:w="411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3.922</w:t>
            </w: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6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12.49 (7.06)</w:t>
            </w:r>
          </w:p>
        </w:tc>
        <w:tc>
          <w:tcPr>
            <w:tcW w:w="361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3.805</w:t>
            </w: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8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9.91 (6.09)</w:t>
            </w:r>
          </w:p>
        </w:tc>
        <w:tc>
          <w:tcPr>
            <w:tcW w:w="344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3.299</w:t>
            </w: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8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</w:tr>
      <w:tr w:rsidR="00853269" w:rsidRPr="00853269" w:rsidTr="00853269">
        <w:trPr>
          <w:trHeight w:val="203"/>
        </w:trPr>
        <w:tc>
          <w:tcPr>
            <w:tcW w:w="712" w:type="pct"/>
            <w:tcBorders>
              <w:top w:val="nil"/>
              <w:bottom w:val="nil"/>
            </w:tcBorders>
            <w:shd w:val="clear" w:color="auto" w:fill="auto"/>
          </w:tcPr>
          <w:p w:rsidR="00853269" w:rsidRPr="00853269" w:rsidRDefault="0085326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24.37 (12.37)</w:t>
            </w:r>
          </w:p>
        </w:tc>
        <w:tc>
          <w:tcPr>
            <w:tcW w:w="41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10.98 (6.64)</w:t>
            </w:r>
          </w:p>
        </w:tc>
        <w:tc>
          <w:tcPr>
            <w:tcW w:w="36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8.78 (5.76)</w:t>
            </w:r>
          </w:p>
        </w:tc>
        <w:tc>
          <w:tcPr>
            <w:tcW w:w="344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3269" w:rsidRPr="00853269" w:rsidRDefault="0085326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853269" w:rsidTr="00853269">
        <w:tc>
          <w:tcPr>
            <w:tcW w:w="712" w:type="pct"/>
            <w:tcBorders>
              <w:top w:val="nil"/>
              <w:bottom w:val="nil"/>
            </w:tcBorders>
            <w:shd w:val="clear" w:color="auto" w:fill="auto"/>
          </w:tcPr>
          <w:p w:rsidR="005D17F9" w:rsidRPr="00853269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CR symptom stability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sz w:val="20"/>
                <w:szCs w:val="20"/>
              </w:rPr>
              <w:t>-0.343</w:t>
            </w:r>
            <w:r w:rsidR="00E46488"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sz w:val="20"/>
                <w:szCs w:val="20"/>
              </w:rPr>
              <w:t>-0.305</w:t>
            </w:r>
            <w:r w:rsidR="00E46488"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sz w:val="20"/>
                <w:szCs w:val="20"/>
              </w:rPr>
              <w:t>-0.289</w:t>
            </w:r>
            <w:r w:rsidR="00E46488"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</w:tr>
      <w:tr w:rsidR="00E46488" w:rsidRPr="00853269" w:rsidTr="00853269">
        <w:tc>
          <w:tcPr>
            <w:tcW w:w="712" w:type="pct"/>
            <w:tcBorders>
              <w:top w:val="nil"/>
              <w:bottom w:val="nil"/>
            </w:tcBorders>
            <w:shd w:val="clear" w:color="auto" w:fill="auto"/>
          </w:tcPr>
          <w:p w:rsidR="005D17F9" w:rsidRPr="00853269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CR medication compliance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sz w:val="20"/>
                <w:szCs w:val="20"/>
              </w:rPr>
              <w:t>-0.315</w:t>
            </w:r>
            <w:r w:rsidR="00E46488"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sz w:val="20"/>
                <w:szCs w:val="20"/>
              </w:rPr>
              <w:t>-0.291</w:t>
            </w:r>
            <w:r w:rsidR="00E46488"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sz w:val="20"/>
                <w:szCs w:val="20"/>
              </w:rPr>
              <w:t>-0.300</w:t>
            </w:r>
            <w:r w:rsidR="00E46488"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853269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</w:tr>
      <w:tr w:rsidR="00E46488" w:rsidRPr="00853269" w:rsidTr="00853269">
        <w:tc>
          <w:tcPr>
            <w:tcW w:w="712" w:type="pct"/>
            <w:tcBorders>
              <w:top w:val="nil"/>
            </w:tcBorders>
            <w:shd w:val="clear" w:color="auto" w:fill="auto"/>
          </w:tcPr>
          <w:p w:rsidR="005D17F9" w:rsidRPr="00853269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CR insight</w:t>
            </w:r>
          </w:p>
        </w:tc>
        <w:tc>
          <w:tcPr>
            <w:tcW w:w="609" w:type="pct"/>
            <w:tcBorders>
              <w:top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</w:tcBorders>
            <w:shd w:val="clear" w:color="auto" w:fill="auto"/>
            <w:vAlign w:val="center"/>
          </w:tcPr>
          <w:p w:rsidR="005D17F9" w:rsidRPr="00853269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sz w:val="20"/>
                <w:szCs w:val="20"/>
              </w:rPr>
              <w:t>-0.420</w:t>
            </w:r>
            <w:r w:rsidR="00E46488"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46" w:type="pct"/>
            <w:tcBorders>
              <w:top w:val="nil"/>
            </w:tcBorders>
            <w:shd w:val="clear" w:color="auto" w:fill="auto"/>
            <w:vAlign w:val="center"/>
          </w:tcPr>
          <w:p w:rsidR="005D17F9" w:rsidRPr="00853269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17" w:type="pct"/>
            <w:tcBorders>
              <w:top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</w:tcBorders>
            <w:shd w:val="clear" w:color="auto" w:fill="auto"/>
            <w:vAlign w:val="center"/>
          </w:tcPr>
          <w:p w:rsidR="005D17F9" w:rsidRPr="00853269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sz w:val="20"/>
                <w:szCs w:val="20"/>
              </w:rPr>
              <w:t>-0.303</w:t>
            </w:r>
            <w:r w:rsidR="00E46488"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8" w:type="pct"/>
            <w:tcBorders>
              <w:top w:val="nil"/>
            </w:tcBorders>
            <w:shd w:val="clear" w:color="auto" w:fill="auto"/>
            <w:vAlign w:val="center"/>
          </w:tcPr>
          <w:p w:rsidR="005D17F9" w:rsidRPr="00853269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24" w:type="pct"/>
            <w:tcBorders>
              <w:top w:val="nil"/>
            </w:tcBorders>
            <w:shd w:val="clear" w:color="auto" w:fill="auto"/>
            <w:vAlign w:val="center"/>
          </w:tcPr>
          <w:p w:rsidR="005D17F9" w:rsidRPr="00853269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</w:tcBorders>
            <w:shd w:val="clear" w:color="auto" w:fill="auto"/>
            <w:vAlign w:val="center"/>
          </w:tcPr>
          <w:p w:rsidR="005D17F9" w:rsidRPr="00853269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sz w:val="20"/>
                <w:szCs w:val="20"/>
              </w:rPr>
              <w:t>-0.301</w:t>
            </w:r>
            <w:r w:rsidR="00E46488" w:rsidRPr="00853269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8" w:type="pct"/>
            <w:tcBorders>
              <w:top w:val="nil"/>
            </w:tcBorders>
            <w:shd w:val="clear" w:color="auto" w:fill="auto"/>
            <w:vAlign w:val="center"/>
          </w:tcPr>
          <w:p w:rsidR="005D17F9" w:rsidRPr="00853269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853269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</w:tr>
    </w:tbl>
    <w:p w:rsidR="005D17F9" w:rsidRPr="00E46488" w:rsidRDefault="00000000" w:rsidP="004B11AA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</w:rPr>
        <w:t xml:space="preserve">Note: All significance tests were two-tailed. </w:t>
      </w:r>
    </w:p>
    <w:p w:rsidR="005D17F9" w:rsidRDefault="00000000" w:rsidP="004B11AA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</w:rPr>
        <w:t>Abbreviations: ZBI, Zarit Burden Interview; PHQ, Patient Health Questionnaire; GAD, Generalized Anxiety Disorder Assessment; CR, care recipient.</w:t>
      </w:r>
    </w:p>
    <w:p w:rsidR="00853269" w:rsidRPr="00853269" w:rsidRDefault="00853269" w:rsidP="00853269">
      <w:pPr>
        <w:rPr>
          <w:rFonts w:cs="Calibri"/>
          <w:color w:val="000000" w:themeColor="text1"/>
          <w:sz w:val="20"/>
          <w:szCs w:val="20"/>
        </w:rPr>
      </w:pPr>
      <w:r w:rsidRPr="00853269">
        <w:rPr>
          <w:rFonts w:cs="Calibri"/>
          <w:color w:val="000000" w:themeColor="text1"/>
          <w:sz w:val="20"/>
          <w:szCs w:val="20"/>
          <w:vertAlign w:val="superscript"/>
        </w:rPr>
        <w:t>a</w:t>
      </w:r>
      <w:r w:rsidRPr="00853269">
        <w:rPr>
          <w:rFonts w:cs="Calibri"/>
          <w:color w:val="000000" w:themeColor="text1"/>
          <w:sz w:val="20"/>
          <w:szCs w:val="20"/>
        </w:rPr>
        <w:t xml:space="preserve"> The t-values for unpaired t tests.</w:t>
      </w:r>
    </w:p>
    <w:p w:rsidR="00853269" w:rsidRPr="00E46488" w:rsidRDefault="00853269" w:rsidP="00853269">
      <w:pPr>
        <w:rPr>
          <w:rFonts w:cs="Calibri"/>
          <w:color w:val="000000" w:themeColor="text1"/>
          <w:sz w:val="20"/>
          <w:szCs w:val="20"/>
        </w:rPr>
      </w:pPr>
      <w:r w:rsidRPr="00853269">
        <w:rPr>
          <w:rFonts w:cs="Calibri"/>
          <w:color w:val="000000" w:themeColor="text1"/>
          <w:sz w:val="20"/>
          <w:szCs w:val="20"/>
          <w:vertAlign w:val="superscript"/>
        </w:rPr>
        <w:t>b</w:t>
      </w:r>
      <w:r w:rsidRPr="00E46488">
        <w:rPr>
          <w:rFonts w:cs="Calibri"/>
          <w:color w:val="000000" w:themeColor="text1"/>
          <w:sz w:val="20"/>
          <w:szCs w:val="20"/>
        </w:rPr>
        <w:t xml:space="preserve"> The standardized coefficients for linear regression analyses.</w:t>
      </w:r>
    </w:p>
    <w:p w:rsidR="00853269" w:rsidRPr="00E46488" w:rsidRDefault="00853269" w:rsidP="00853269">
      <w:pPr>
        <w:rPr>
          <w:rFonts w:cs="Calibri"/>
          <w:color w:val="000000" w:themeColor="text1"/>
          <w:szCs w:val="24"/>
        </w:rPr>
      </w:pPr>
      <w:r w:rsidRPr="00853269">
        <w:rPr>
          <w:rFonts w:cs="Calibri"/>
          <w:color w:val="000000" w:themeColor="text1"/>
          <w:sz w:val="20"/>
          <w:szCs w:val="20"/>
          <w:vertAlign w:val="superscript"/>
        </w:rPr>
        <w:t xml:space="preserve">c </w:t>
      </w:r>
      <w:r w:rsidRPr="00E46488">
        <w:rPr>
          <w:rFonts w:cs="Calibri"/>
          <w:color w:val="000000" w:themeColor="text1"/>
          <w:sz w:val="20"/>
          <w:szCs w:val="20"/>
        </w:rPr>
        <w:t>The F-values for ANOVA tests.</w:t>
      </w:r>
    </w:p>
    <w:p w:rsidR="00853269" w:rsidRPr="00853269" w:rsidRDefault="00853269" w:rsidP="004B11AA">
      <w:pPr>
        <w:rPr>
          <w:rFonts w:cs="Calibri"/>
          <w:color w:val="000000" w:themeColor="text1"/>
          <w:szCs w:val="24"/>
        </w:rPr>
      </w:pPr>
    </w:p>
    <w:p w:rsidR="005D17F9" w:rsidRPr="00E46488" w:rsidRDefault="005D17F9" w:rsidP="00900941">
      <w:pPr>
        <w:jc w:val="left"/>
        <w:rPr>
          <w:rFonts w:cs="Calibri"/>
          <w:b/>
          <w:bCs/>
          <w:color w:val="000000" w:themeColor="text1"/>
        </w:rPr>
        <w:sectPr w:rsidR="005D17F9" w:rsidRPr="00E46488">
          <w:pgSz w:w="16838" w:h="11906" w:orient="landscape"/>
          <w:pgMar w:top="1800" w:right="1440" w:bottom="1800" w:left="1440" w:header="851" w:footer="992" w:gutter="0"/>
          <w:lnNumType w:countBy="1"/>
          <w:cols w:space="425"/>
          <w:docGrid w:type="lines" w:linePitch="312"/>
        </w:sectPr>
      </w:pPr>
    </w:p>
    <w:p w:rsidR="005D17F9" w:rsidRPr="00E46488" w:rsidRDefault="00000000">
      <w:pPr>
        <w:spacing w:line="360" w:lineRule="auto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lastRenderedPageBreak/>
        <w:t xml:space="preserve">Supplementary Table </w:t>
      </w:r>
      <w:r w:rsidR="00C2438A" w:rsidRPr="00E46488">
        <w:rPr>
          <w:rFonts w:cs="Calibri"/>
          <w:b/>
          <w:bCs/>
          <w:color w:val="000000" w:themeColor="text1"/>
        </w:rPr>
        <w:t>5</w:t>
      </w:r>
      <w:r w:rsidRPr="00E46488">
        <w:rPr>
          <w:rFonts w:cs="Calibri"/>
          <w:b/>
          <w:bCs/>
          <w:color w:val="000000" w:themeColor="text1"/>
        </w:rPr>
        <w:t>. Results of univariate analyses of the effects of caregiving-related characteristics on caregiving burden, depression, and anxiety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743"/>
        <w:gridCol w:w="1069"/>
        <w:gridCol w:w="1151"/>
        <w:gridCol w:w="1749"/>
        <w:gridCol w:w="1136"/>
        <w:gridCol w:w="1151"/>
        <w:gridCol w:w="1824"/>
        <w:gridCol w:w="1041"/>
        <w:gridCol w:w="1151"/>
      </w:tblGrid>
      <w:tr w:rsidR="00E46488" w:rsidRPr="00E46488" w:rsidTr="00853269">
        <w:tc>
          <w:tcPr>
            <w:tcW w:w="1943" w:type="dxa"/>
            <w:vMerge w:val="restart"/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3963" w:type="dxa"/>
            <w:gridSpan w:val="3"/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ZBI-12</w:t>
            </w:r>
          </w:p>
        </w:tc>
        <w:tc>
          <w:tcPr>
            <w:tcW w:w="4036" w:type="dxa"/>
            <w:gridSpan w:val="3"/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PHQ-9</w:t>
            </w:r>
          </w:p>
        </w:tc>
        <w:tc>
          <w:tcPr>
            <w:tcW w:w="4016" w:type="dxa"/>
            <w:gridSpan w:val="3"/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GAD-7</w:t>
            </w:r>
          </w:p>
        </w:tc>
      </w:tr>
      <w:tr w:rsidR="00E46488" w:rsidRPr="00E46488" w:rsidTr="00853269">
        <w:tc>
          <w:tcPr>
            <w:tcW w:w="19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84" w:rsidRPr="00E46488" w:rsidRDefault="006F7E84" w:rsidP="006F7E84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84" w:rsidRPr="00E46488" w:rsidRDefault="006F7E84" w:rsidP="006F7E84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Score, mean (SD)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84" w:rsidRPr="00E46488" w:rsidRDefault="006F7E84" w:rsidP="006F7E8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t/F</w:t>
            </w:r>
            <w:r w:rsidRPr="00E46488">
              <w:rPr>
                <w:rFonts w:cs="Calibri" w:hint="eastAsia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/</w:t>
            </w: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β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84" w:rsidRPr="00E46488" w:rsidRDefault="006F7E84" w:rsidP="006F7E8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84" w:rsidRPr="00E46488" w:rsidRDefault="006F7E84" w:rsidP="006F7E84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Score, mean (SD)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84" w:rsidRPr="00E46488" w:rsidRDefault="006F7E84" w:rsidP="006F7E8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t/F</w:t>
            </w:r>
            <w:r w:rsidRPr="00E46488">
              <w:rPr>
                <w:rFonts w:cs="Calibri" w:hint="eastAsia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/</w:t>
            </w: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β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84" w:rsidRPr="00E46488" w:rsidRDefault="006F7E84" w:rsidP="006F7E8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84" w:rsidRPr="00E46488" w:rsidRDefault="006F7E84" w:rsidP="006F7E84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Score, mean (SD)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84" w:rsidRPr="00E46488" w:rsidRDefault="006F7E84" w:rsidP="006F7E8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t/F</w:t>
            </w:r>
            <w:r w:rsidRPr="00E46488">
              <w:rPr>
                <w:rFonts w:cs="Calibri" w:hint="eastAsia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/</w:t>
            </w: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β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84" w:rsidRPr="00E46488" w:rsidRDefault="006F7E84" w:rsidP="006F7E8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</w:tr>
      <w:tr w:rsidR="00E46488" w:rsidRPr="00E46488" w:rsidTr="00853269">
        <w:tc>
          <w:tcPr>
            <w:tcW w:w="1943" w:type="dxa"/>
            <w:tcBorders>
              <w:bottom w:val="nil"/>
            </w:tcBorders>
            <w:shd w:val="clear" w:color="auto" w:fill="auto"/>
          </w:tcPr>
          <w:p w:rsidR="005D17F9" w:rsidRPr="00E46488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Relationship with the CR</w:t>
            </w:r>
          </w:p>
        </w:tc>
        <w:tc>
          <w:tcPr>
            <w:tcW w:w="1743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bottom w:val="nil"/>
            </w:tcBorders>
            <w:shd w:val="clear" w:color="auto" w:fill="auto"/>
          </w:tcPr>
          <w:p w:rsidR="005D17F9" w:rsidRPr="00E46488" w:rsidRDefault="005D17F9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Parent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27.73 (12.01)</w:t>
            </w:r>
          </w:p>
        </w:tc>
        <w:tc>
          <w:tcPr>
            <w:tcW w:w="106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15.457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5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12.07 (6.82)</w:t>
            </w:r>
          </w:p>
        </w:tc>
        <w:tc>
          <w:tcPr>
            <w:tcW w:w="113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3.055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5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0.010</w:t>
            </w: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9.60 (5.91)</w:t>
            </w:r>
          </w:p>
        </w:tc>
        <w:tc>
          <w:tcPr>
            <w:tcW w:w="104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2.827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5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0.015</w:t>
            </w: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Child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25.80 (12.17)</w:t>
            </w:r>
          </w:p>
        </w:tc>
        <w:tc>
          <w:tcPr>
            <w:tcW w:w="106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11.90 (7.18)</w:t>
            </w:r>
          </w:p>
        </w:tc>
        <w:tc>
          <w:tcPr>
            <w:tcW w:w="11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9.64 (6.15)</w:t>
            </w:r>
          </w:p>
        </w:tc>
        <w:tc>
          <w:tcPr>
            <w:tcW w:w="104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Spouse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21.30 (12.35)</w:t>
            </w:r>
          </w:p>
        </w:tc>
        <w:tc>
          <w:tcPr>
            <w:tcW w:w="106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10.06 (6.37)</w:t>
            </w:r>
          </w:p>
        </w:tc>
        <w:tc>
          <w:tcPr>
            <w:tcW w:w="11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7.78 (5.59)</w:t>
            </w:r>
          </w:p>
        </w:tc>
        <w:tc>
          <w:tcPr>
            <w:tcW w:w="104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Sibling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22.97 (11.12)</w:t>
            </w:r>
          </w:p>
        </w:tc>
        <w:tc>
          <w:tcPr>
            <w:tcW w:w="106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10.75 (6.21)</w:t>
            </w:r>
          </w:p>
        </w:tc>
        <w:tc>
          <w:tcPr>
            <w:tcW w:w="11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9.11 (5.18)</w:t>
            </w:r>
          </w:p>
        </w:tc>
        <w:tc>
          <w:tcPr>
            <w:tcW w:w="104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Relative other than parent, child, spouse, or sibling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18.54 (12.04)</w:t>
            </w:r>
          </w:p>
        </w:tc>
        <w:tc>
          <w:tcPr>
            <w:tcW w:w="106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10.19 (6.88)</w:t>
            </w:r>
          </w:p>
        </w:tc>
        <w:tc>
          <w:tcPr>
            <w:tcW w:w="11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8.51 (6.11)</w:t>
            </w:r>
          </w:p>
        </w:tc>
        <w:tc>
          <w:tcPr>
            <w:tcW w:w="104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21.38 (12.86)</w:t>
            </w:r>
          </w:p>
        </w:tc>
        <w:tc>
          <w:tcPr>
            <w:tcW w:w="106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11.59 (7.39)</w:t>
            </w:r>
          </w:p>
        </w:tc>
        <w:tc>
          <w:tcPr>
            <w:tcW w:w="11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eastAsiaTheme="minorEastAsia" w:cs="Calibri"/>
                <w:color w:val="000000" w:themeColor="text1"/>
                <w:kern w:val="0"/>
                <w:sz w:val="20"/>
                <w:szCs w:val="20"/>
              </w:rPr>
              <w:t>8.</w:t>
            </w: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71 (6.25)</w:t>
            </w:r>
          </w:p>
        </w:tc>
        <w:tc>
          <w:tcPr>
            <w:tcW w:w="104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Duration of caregiving for the CR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sz w:val="20"/>
                <w:szCs w:val="20"/>
              </w:rPr>
              <w:t>-0.069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0.016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sz w:val="20"/>
                <w:szCs w:val="20"/>
              </w:rPr>
              <w:t>-0.077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0.007</w:t>
            </w: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sz w:val="20"/>
                <w:szCs w:val="20"/>
              </w:rPr>
              <w:t>-0.068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000000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0.018</w:t>
            </w: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Co-residence with the CR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26.53 (12.27)</w:t>
            </w:r>
          </w:p>
        </w:tc>
        <w:tc>
          <w:tcPr>
            <w:tcW w:w="106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6.338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11.93 (6.91)</w:t>
            </w:r>
          </w:p>
        </w:tc>
        <w:tc>
          <w:tcPr>
            <w:tcW w:w="113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3.777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9.48 (5.99)</w:t>
            </w:r>
          </w:p>
        </w:tc>
        <w:tc>
          <w:tcPr>
            <w:tcW w:w="104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3.142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0.002</w:t>
            </w: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20.68 (12.10)</w:t>
            </w:r>
          </w:p>
        </w:tc>
        <w:tc>
          <w:tcPr>
            <w:tcW w:w="106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9.99 (6.32)</w:t>
            </w:r>
          </w:p>
        </w:tc>
        <w:tc>
          <w:tcPr>
            <w:tcW w:w="11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8.08 (5.45)</w:t>
            </w:r>
          </w:p>
        </w:tc>
        <w:tc>
          <w:tcPr>
            <w:tcW w:w="104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Being the primary CG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26.16 (12.36)</w:t>
            </w:r>
          </w:p>
        </w:tc>
        <w:tc>
          <w:tcPr>
            <w:tcW w:w="106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4.322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11.63 (6.84)</w:t>
            </w:r>
          </w:p>
        </w:tc>
        <w:tc>
          <w:tcPr>
            <w:tcW w:w="113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0.377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0.706</w:t>
            </w: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9.26 (5.92)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0.330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0.742</w:t>
            </w: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21.91 (12.22)</w:t>
            </w:r>
          </w:p>
        </w:tc>
        <w:tc>
          <w:tcPr>
            <w:tcW w:w="106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11.42 (6.91)</w:t>
            </w:r>
          </w:p>
        </w:tc>
        <w:tc>
          <w:tcPr>
            <w:tcW w:w="11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9.11 (5.93)</w:t>
            </w:r>
          </w:p>
        </w:tc>
        <w:tc>
          <w:tcPr>
            <w:tcW w:w="104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Presence of other CG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24.62 (12.39)</w:t>
            </w:r>
          </w:p>
        </w:tc>
        <w:tc>
          <w:tcPr>
            <w:tcW w:w="106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-2.806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0.005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11.23 (6.73)</w:t>
            </w:r>
          </w:p>
        </w:tc>
        <w:tc>
          <w:tcPr>
            <w:tcW w:w="113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-2.072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0.038</w:t>
            </w: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9.09 (5.79)</w:t>
            </w:r>
          </w:p>
        </w:tc>
        <w:tc>
          <w:tcPr>
            <w:tcW w:w="104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-0.981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0.327</w:t>
            </w: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No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26.63 (12.41)</w:t>
            </w:r>
          </w:p>
        </w:tc>
        <w:tc>
          <w:tcPr>
            <w:tcW w:w="106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12.05 (6.98)</w:t>
            </w:r>
          </w:p>
        </w:tc>
        <w:tc>
          <w:tcPr>
            <w:tcW w:w="11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9.43 (6.08)</w:t>
            </w:r>
          </w:p>
        </w:tc>
        <w:tc>
          <w:tcPr>
            <w:tcW w:w="104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5D17F9" w:rsidRPr="00E46488" w:rsidRDefault="00000000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Presence of other CR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17F9" w:rsidRPr="00E46488" w:rsidRDefault="005D17F9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46488" w:rsidRPr="00E46488" w:rsidTr="00853269"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28.57 (11.63)</w:t>
            </w:r>
          </w:p>
        </w:tc>
        <w:tc>
          <w:tcPr>
            <w:tcW w:w="106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6.392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12.71 (6.78)</w:t>
            </w:r>
          </w:p>
        </w:tc>
        <w:tc>
          <w:tcPr>
            <w:tcW w:w="113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4.187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10.26 (5.77)</w:t>
            </w:r>
          </w:p>
        </w:tc>
        <w:tc>
          <w:tcPr>
            <w:tcW w:w="104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4.451</w:t>
            </w:r>
            <w:r w:rsidR="00E46488">
              <w:rPr>
                <w:rFonts w:cs="Calibri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&lt; 0.001</w:t>
            </w:r>
          </w:p>
        </w:tc>
      </w:tr>
      <w:tr w:rsidR="00E46488" w:rsidRPr="00E46488" w:rsidTr="00853269">
        <w:tc>
          <w:tcPr>
            <w:tcW w:w="1943" w:type="dxa"/>
            <w:tcBorders>
              <w:top w:val="nil"/>
            </w:tcBorders>
            <w:shd w:val="clear" w:color="auto" w:fill="auto"/>
          </w:tcPr>
          <w:p w:rsidR="006F7E84" w:rsidRPr="00E46488" w:rsidRDefault="006F7E84">
            <w:pPr>
              <w:jc w:val="left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743" w:type="dxa"/>
            <w:tcBorders>
              <w:top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23.88 (12.54)</w:t>
            </w:r>
          </w:p>
        </w:tc>
        <w:tc>
          <w:tcPr>
            <w:tcW w:w="1069" w:type="dxa"/>
            <w:vMerge/>
            <w:tcBorders>
              <w:top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11.00 (6.81)</w:t>
            </w: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0"/>
                <w:szCs w:val="20"/>
              </w:rPr>
              <w:t>8.69 (5.93)</w:t>
            </w:r>
          </w:p>
        </w:tc>
        <w:tc>
          <w:tcPr>
            <w:tcW w:w="1041" w:type="dxa"/>
            <w:vMerge/>
            <w:tcBorders>
              <w:top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nil"/>
            </w:tcBorders>
            <w:shd w:val="clear" w:color="auto" w:fill="auto"/>
            <w:vAlign w:val="center"/>
          </w:tcPr>
          <w:p w:rsidR="006F7E84" w:rsidRPr="00E46488" w:rsidRDefault="006F7E84">
            <w:pPr>
              <w:jc w:val="center"/>
              <w:rPr>
                <w:rFonts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:rsidR="005D17F9" w:rsidRPr="00E46488" w:rsidRDefault="00000000" w:rsidP="004B11AA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</w:rPr>
        <w:t xml:space="preserve">Note: All significance tests were two-tailed. </w:t>
      </w:r>
    </w:p>
    <w:p w:rsidR="005D17F9" w:rsidRDefault="00000000" w:rsidP="004B11AA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</w:rPr>
        <w:t>Abbreviations: ZBI, Zarit Burden Interview; PHQ, Patient Health Questionnaire; GAD, Generalized Anxiety Disorder Assessment; CG, caregiver; CR, care recipient.</w:t>
      </w:r>
    </w:p>
    <w:p w:rsidR="00853269" w:rsidRPr="00E46488" w:rsidRDefault="00853269" w:rsidP="00853269">
      <w:pPr>
        <w:rPr>
          <w:rFonts w:cs="Calibri"/>
          <w:color w:val="000000" w:themeColor="text1"/>
          <w:sz w:val="20"/>
          <w:szCs w:val="20"/>
        </w:rPr>
      </w:pPr>
      <w:r w:rsidRPr="00853269">
        <w:rPr>
          <w:rFonts w:cs="Calibri"/>
          <w:color w:val="000000" w:themeColor="text1"/>
          <w:sz w:val="20"/>
          <w:szCs w:val="20"/>
          <w:vertAlign w:val="superscript"/>
        </w:rPr>
        <w:t>a</w:t>
      </w:r>
      <w:r w:rsidRPr="00E46488">
        <w:rPr>
          <w:rFonts w:cs="Calibri"/>
          <w:color w:val="000000" w:themeColor="text1"/>
          <w:sz w:val="20"/>
          <w:szCs w:val="20"/>
        </w:rPr>
        <w:t xml:space="preserve"> The t-values for unpaired t tests.</w:t>
      </w:r>
    </w:p>
    <w:p w:rsidR="00853269" w:rsidRPr="00E46488" w:rsidRDefault="00853269" w:rsidP="00853269">
      <w:pPr>
        <w:rPr>
          <w:rFonts w:cs="Calibri"/>
          <w:color w:val="000000" w:themeColor="text1"/>
          <w:sz w:val="20"/>
          <w:szCs w:val="20"/>
        </w:rPr>
      </w:pPr>
      <w:r w:rsidRPr="00853269">
        <w:rPr>
          <w:rFonts w:cs="Calibri"/>
          <w:color w:val="000000" w:themeColor="text1"/>
          <w:sz w:val="20"/>
          <w:szCs w:val="20"/>
          <w:vertAlign w:val="superscript"/>
        </w:rPr>
        <w:t>b</w:t>
      </w:r>
      <w:r w:rsidRPr="00E46488">
        <w:rPr>
          <w:rFonts w:cs="Calibri"/>
          <w:color w:val="000000" w:themeColor="text1"/>
          <w:sz w:val="20"/>
          <w:szCs w:val="20"/>
        </w:rPr>
        <w:t xml:space="preserve"> The standardized coefficients for linear regression analyses.</w:t>
      </w:r>
    </w:p>
    <w:p w:rsidR="00853269" w:rsidRPr="00E46488" w:rsidRDefault="00853269" w:rsidP="00853269">
      <w:pPr>
        <w:rPr>
          <w:rFonts w:cs="Calibri"/>
          <w:color w:val="000000" w:themeColor="text1"/>
        </w:rPr>
      </w:pPr>
      <w:r w:rsidRPr="00853269">
        <w:rPr>
          <w:rFonts w:cs="Calibri"/>
          <w:color w:val="000000" w:themeColor="text1"/>
          <w:sz w:val="20"/>
          <w:szCs w:val="20"/>
          <w:vertAlign w:val="superscript"/>
        </w:rPr>
        <w:t xml:space="preserve">c </w:t>
      </w:r>
      <w:r w:rsidRPr="00E46488">
        <w:rPr>
          <w:rFonts w:cs="Calibri"/>
          <w:color w:val="000000" w:themeColor="text1"/>
          <w:sz w:val="20"/>
          <w:szCs w:val="20"/>
        </w:rPr>
        <w:t>The F-values for ANOVA tests.</w:t>
      </w:r>
    </w:p>
    <w:p w:rsidR="00853269" w:rsidRPr="00853269" w:rsidRDefault="00853269" w:rsidP="004B11AA">
      <w:pPr>
        <w:rPr>
          <w:rFonts w:cs="Calibri"/>
          <w:color w:val="000000" w:themeColor="text1"/>
          <w:sz w:val="20"/>
          <w:szCs w:val="20"/>
        </w:rPr>
      </w:pPr>
    </w:p>
    <w:p w:rsidR="005D17F9" w:rsidRPr="00E46488" w:rsidRDefault="005D17F9" w:rsidP="006F7E84">
      <w:pPr>
        <w:jc w:val="left"/>
        <w:rPr>
          <w:rFonts w:cs="Calibri"/>
          <w:color w:val="000000" w:themeColor="text1"/>
        </w:rPr>
        <w:sectPr w:rsidR="005D17F9" w:rsidRPr="00E46488">
          <w:pgSz w:w="16838" w:h="11906" w:orient="landscape"/>
          <w:pgMar w:top="1800" w:right="1440" w:bottom="1800" w:left="1440" w:header="851" w:footer="992" w:gutter="0"/>
          <w:lnNumType w:countBy="1"/>
          <w:cols w:space="425"/>
          <w:docGrid w:type="lines" w:linePitch="312"/>
        </w:sectPr>
      </w:pPr>
    </w:p>
    <w:p w:rsidR="001A3DE4" w:rsidRPr="00E46488" w:rsidRDefault="001A3DE4" w:rsidP="001A3DE4">
      <w:pPr>
        <w:spacing w:line="360" w:lineRule="auto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lastRenderedPageBreak/>
        <w:t>Supplementary Table 6. Results of Multicollinearity analyses of caregivers’ sociodemographic, care recipients’ sociodemographic, disease-related, and caregiving-related characteristics</w:t>
      </w:r>
    </w:p>
    <w:tbl>
      <w:tblPr>
        <w:tblStyle w:val="ae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9"/>
        <w:gridCol w:w="3448"/>
        <w:gridCol w:w="2641"/>
      </w:tblGrid>
      <w:tr w:rsidR="00E46488" w:rsidRPr="00E46488" w:rsidTr="00953172">
        <w:trPr>
          <w:trHeight w:val="90"/>
        </w:trPr>
        <w:tc>
          <w:tcPr>
            <w:tcW w:w="2819" w:type="pct"/>
            <w:tcBorders>
              <w:bottom w:val="single" w:sz="4" w:space="0" w:color="auto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2"/>
                <w:szCs w:val="22"/>
              </w:rPr>
              <w:t>Characteristics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2"/>
                <w:szCs w:val="22"/>
              </w:rPr>
              <w:t>Tolerance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2"/>
                <w:szCs w:val="22"/>
              </w:rPr>
              <w:t>Variance inflation factor</w:t>
            </w:r>
          </w:p>
        </w:tc>
      </w:tr>
      <w:tr w:rsidR="00E46488" w:rsidRPr="00E46488" w:rsidTr="00953172">
        <w:tc>
          <w:tcPr>
            <w:tcW w:w="2819" w:type="pct"/>
            <w:tcBorders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2"/>
                <w:szCs w:val="22"/>
              </w:rPr>
              <w:t>CG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2"/>
                <w:szCs w:val="22"/>
              </w:rPr>
              <w:t>sociodemographic characteristics</w:t>
            </w:r>
          </w:p>
        </w:tc>
        <w:tc>
          <w:tcPr>
            <w:tcW w:w="1235" w:type="pct"/>
            <w:tcBorders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CG gender (reference: male)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Female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0.86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1.163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CG age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0.188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5.333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CG education (reference: master’s degree or above)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Primary school or below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0.647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1.545</w:t>
            </w:r>
          </w:p>
        </w:tc>
      </w:tr>
      <w:tr w:rsidR="00E46488" w:rsidRPr="00E46488" w:rsidTr="00953172">
        <w:trPr>
          <w:trHeight w:val="90"/>
        </w:trPr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Secondary school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0.275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3.63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Associate degree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0.305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3.283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Bachelor’s degree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0.31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3.229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CG marital status (reference: never married)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Married or living common-law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0.251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3.991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Divorced or separated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0.407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2.459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Widowed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0.565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1.77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CG employment (reference: full-time)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Part-time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0.818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1.223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Unemployed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0.61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1.64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Student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0.529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1.89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Retired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0.406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2.462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CG household annual income (RMB) (reference: </w:t>
            </w:r>
            <w:r w:rsidRPr="00E46488">
              <w:rPr>
                <w:rFonts w:cs="Calibri" w:hint="eastAsia"/>
                <w:color w:val="000000" w:themeColor="text1"/>
                <w:kern w:val="0"/>
                <w:sz w:val="22"/>
                <w:szCs w:val="22"/>
              </w:rPr>
              <w:t>≤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50,000)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50,000-100,000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0.57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1.754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100,000-200,000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0.496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2.015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200,000-40,000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0.555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1.802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lastRenderedPageBreak/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E46488">
              <w:rPr>
                <w:rFonts w:cs="Calibri" w:hint="eastAsia"/>
                <w:color w:val="000000" w:themeColor="text1"/>
                <w:kern w:val="0"/>
                <w:sz w:val="22"/>
                <w:szCs w:val="22"/>
              </w:rPr>
              <w:t>＞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400,000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0.631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1.585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2"/>
                <w:szCs w:val="22"/>
              </w:rPr>
              <w:t>CR sociodemographic characteristics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CR gender (reference: male)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rPr>
          <w:trHeight w:val="90"/>
        </w:trPr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Female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0.764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1.309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CR age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0.14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7.123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CR education (reference: master’s degree or above)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Primary school or below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0.154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6.473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Secondary school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0.141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7.107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Associate degree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0.242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4.126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Bachelor’s degree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0.205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4.881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CR marital status (reference: never married)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Married or living common-law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0.275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3.633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Divorced or separated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0.657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1.523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Widowed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0.519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1.925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CR employment (reference: full-time)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Part-time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0.738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1.355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Unemployed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0.269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3.715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Student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0.249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4.01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Retired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0.354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2.826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2"/>
                <w:szCs w:val="22"/>
              </w:rPr>
              <w:t>Disease-related characteristics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CR diagnosis (reference: schizophrenia)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953172" w:rsidRDefault="001A3DE4" w:rsidP="00953172">
            <w:pPr>
              <w:ind w:firstLineChars="200" w:firstLine="44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Bipolar disorder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0.566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1.766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953172" w:rsidRDefault="001A3DE4" w:rsidP="00953172">
            <w:pPr>
              <w:ind w:firstLineChars="200" w:firstLine="44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Depressive disorder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0.723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1.384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953172" w:rsidRDefault="001A3DE4" w:rsidP="00953172">
            <w:pPr>
              <w:ind w:firstLineChars="200" w:firstLine="44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Autism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0.421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2.377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953172" w:rsidRDefault="001A3DE4" w:rsidP="00953172">
            <w:pPr>
              <w:ind w:firstLineChars="200" w:firstLine="44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Others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0.624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1.603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CR illness duration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0.637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1.57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lastRenderedPageBreak/>
              <w:t>CR comorbidity of chronic physical illness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jc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0.883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jc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1.133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CR symptom stability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0.737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1.357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CR medication compliance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0.614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1.628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CR insight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0.477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2.097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22"/>
                <w:szCs w:val="22"/>
              </w:rPr>
              <w:t>Caregiving-related characteristics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Relationship with the CR (reference: parent)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center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Child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0.292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3.428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Spouse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0.364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2.745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Sibling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0.667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1.5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Relative other than parent, child, spouse, or sibling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0.564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1.772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1A3DE4">
            <w:pPr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Others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0.676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1.48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Duration of caregiving for the CR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0.942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widowControl/>
              <w:jc w:val="center"/>
              <w:textAlignment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1.061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Co-residence with the CR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jc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0.632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jc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1.582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Being the primary CG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jc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0.522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jc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1.917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  <w:bottom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Presence of other CG</w:t>
            </w:r>
          </w:p>
        </w:tc>
        <w:tc>
          <w:tcPr>
            <w:tcW w:w="12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jc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0.764</w:t>
            </w:r>
          </w:p>
        </w:tc>
        <w:tc>
          <w:tcPr>
            <w:tcW w:w="9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jc w:val="center"/>
              <w:rPr>
                <w:rFonts w:eastAsia="MingLiU" w:cs="Calibri"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1.309</w:t>
            </w:r>
          </w:p>
        </w:tc>
      </w:tr>
      <w:tr w:rsidR="00E46488" w:rsidRPr="00E46488" w:rsidTr="00953172">
        <w:tc>
          <w:tcPr>
            <w:tcW w:w="2819" w:type="pct"/>
            <w:tcBorders>
              <w:top w:val="nil"/>
            </w:tcBorders>
            <w:shd w:val="clear" w:color="auto" w:fill="auto"/>
          </w:tcPr>
          <w:p w:rsidR="001A3DE4" w:rsidRPr="00E46488" w:rsidRDefault="001A3DE4" w:rsidP="00953172">
            <w:pPr>
              <w:ind w:firstLineChars="100" w:firstLine="220"/>
              <w:jc w:val="left"/>
              <w:rPr>
                <w:rFonts w:cs="Calibri"/>
                <w:color w:val="000000" w:themeColor="text1"/>
                <w:kern w:val="0"/>
                <w:sz w:val="22"/>
                <w:szCs w:val="22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22"/>
                <w:szCs w:val="22"/>
              </w:rPr>
              <w:t>Presence of other CR</w:t>
            </w:r>
          </w:p>
        </w:tc>
        <w:tc>
          <w:tcPr>
            <w:tcW w:w="1235" w:type="pct"/>
            <w:tcBorders>
              <w:top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jc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0.879</w:t>
            </w:r>
          </w:p>
        </w:tc>
        <w:tc>
          <w:tcPr>
            <w:tcW w:w="946" w:type="pct"/>
            <w:tcBorders>
              <w:top w:val="nil"/>
            </w:tcBorders>
            <w:shd w:val="clear" w:color="auto" w:fill="auto"/>
            <w:vAlign w:val="center"/>
          </w:tcPr>
          <w:p w:rsidR="001A3DE4" w:rsidRPr="00E46488" w:rsidRDefault="001A3DE4" w:rsidP="001A3DE4">
            <w:pPr>
              <w:jc w:val="center"/>
              <w:rPr>
                <w:rFonts w:eastAsia="MingLiU" w:cs="Calibri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sz w:val="22"/>
                <w:szCs w:val="22"/>
              </w:rPr>
              <w:t>1.137</w:t>
            </w:r>
          </w:p>
        </w:tc>
      </w:tr>
    </w:tbl>
    <w:p w:rsidR="001A3DE4" w:rsidRPr="00E46488" w:rsidRDefault="001A3DE4" w:rsidP="001A3DE4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</w:rPr>
        <w:t>Note: Tolerance less than 0.01 or variance inflation factor greater than 10 indicates a high level of multicollinearity.</w:t>
      </w:r>
    </w:p>
    <w:p w:rsidR="001A3DE4" w:rsidRPr="00E46488" w:rsidRDefault="001A3DE4" w:rsidP="004B11AA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</w:rPr>
        <w:t>Abbreviations: ZBI, Zarit Burden Interview; PHQ, Patient Health Questionnaire; GAD, Generalized Anxiety Disorder Assessment; CG, caregiver; CR, care recipient.</w:t>
      </w:r>
    </w:p>
    <w:p w:rsidR="001A3DE4" w:rsidRPr="00E46488" w:rsidRDefault="001A3DE4">
      <w:pPr>
        <w:spacing w:line="360" w:lineRule="auto"/>
        <w:rPr>
          <w:rFonts w:cs="Calibri"/>
          <w:b/>
          <w:bCs/>
          <w:color w:val="000000" w:themeColor="text1"/>
        </w:rPr>
        <w:sectPr w:rsidR="001A3DE4" w:rsidRPr="00E46488">
          <w:pgSz w:w="16838" w:h="11906" w:orient="landscape"/>
          <w:pgMar w:top="1800" w:right="1440" w:bottom="1800" w:left="1440" w:header="851" w:footer="992" w:gutter="0"/>
          <w:lnNumType w:countBy="1"/>
          <w:cols w:space="425"/>
          <w:docGrid w:type="lines" w:linePitch="312"/>
        </w:sectPr>
      </w:pPr>
    </w:p>
    <w:p w:rsidR="005D17F9" w:rsidRPr="00E46488" w:rsidRDefault="00000000">
      <w:pPr>
        <w:spacing w:line="360" w:lineRule="auto"/>
        <w:rPr>
          <w:rFonts w:cs="Calibri"/>
          <w:b/>
          <w:bCs/>
          <w:color w:val="000000" w:themeColor="text1"/>
        </w:rPr>
      </w:pPr>
      <w:r w:rsidRPr="00E46488">
        <w:rPr>
          <w:rFonts w:cs="Calibri"/>
          <w:b/>
          <w:bCs/>
          <w:color w:val="000000" w:themeColor="text1"/>
        </w:rPr>
        <w:lastRenderedPageBreak/>
        <w:t xml:space="preserve">Supplementary Table </w:t>
      </w:r>
      <w:r w:rsidR="001A3DE4" w:rsidRPr="00E46488">
        <w:rPr>
          <w:rFonts w:cs="Calibri"/>
          <w:b/>
          <w:bCs/>
          <w:color w:val="000000" w:themeColor="text1"/>
        </w:rPr>
        <w:t>7</w:t>
      </w:r>
      <w:r w:rsidRPr="00E46488">
        <w:rPr>
          <w:rFonts w:cs="Calibri"/>
          <w:b/>
          <w:bCs/>
          <w:color w:val="000000" w:themeColor="text1"/>
        </w:rPr>
        <w:t xml:space="preserve">. </w:t>
      </w:r>
      <w:r w:rsidR="002503D8" w:rsidRPr="00E46488">
        <w:rPr>
          <w:rFonts w:cs="Calibri"/>
          <w:b/>
          <w:bCs/>
          <w:color w:val="000000" w:themeColor="text1"/>
        </w:rPr>
        <w:t xml:space="preserve">Final models </w:t>
      </w:r>
      <w:r w:rsidRPr="00E46488">
        <w:rPr>
          <w:rFonts w:cs="Calibri"/>
          <w:b/>
          <w:bCs/>
          <w:color w:val="000000" w:themeColor="text1"/>
        </w:rPr>
        <w:t>of hierarchical regression analyses of the effects of caregivers’ sociodemographic, care recipients’ sociodemographic, disease-related, and caregiving-related characteristics on caregiving burden, depression, and anxiety (with complete results)</w:t>
      </w:r>
    </w:p>
    <w:tbl>
      <w:tblPr>
        <w:tblStyle w:val="ae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6"/>
        <w:gridCol w:w="679"/>
        <w:gridCol w:w="629"/>
        <w:gridCol w:w="678"/>
        <w:gridCol w:w="678"/>
        <w:gridCol w:w="740"/>
        <w:gridCol w:w="678"/>
        <w:gridCol w:w="628"/>
        <w:gridCol w:w="678"/>
        <w:gridCol w:w="678"/>
        <w:gridCol w:w="740"/>
        <w:gridCol w:w="678"/>
        <w:gridCol w:w="628"/>
        <w:gridCol w:w="678"/>
        <w:gridCol w:w="678"/>
        <w:gridCol w:w="734"/>
      </w:tblGrid>
      <w:tr w:rsidR="00E46488" w:rsidRPr="00E46488" w:rsidTr="00953172">
        <w:tc>
          <w:tcPr>
            <w:tcW w:w="1345" w:type="pct"/>
            <w:vMerge w:val="restart"/>
            <w:shd w:val="clear" w:color="auto" w:fill="auto"/>
            <w:vAlign w:val="center"/>
          </w:tcPr>
          <w:p w:rsidR="003A1BAD" w:rsidRPr="00E46488" w:rsidRDefault="003A1BAD" w:rsidP="009943F3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1219" w:type="pct"/>
            <w:gridSpan w:val="5"/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  <w:t>ZBI-12</w:t>
            </w:r>
          </w:p>
        </w:tc>
        <w:tc>
          <w:tcPr>
            <w:tcW w:w="1219" w:type="pct"/>
            <w:gridSpan w:val="5"/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  <w:t>PHQ-9</w:t>
            </w:r>
          </w:p>
        </w:tc>
        <w:tc>
          <w:tcPr>
            <w:tcW w:w="1217" w:type="pct"/>
            <w:gridSpan w:val="5"/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  <w:t>GAD-7</w:t>
            </w:r>
          </w:p>
        </w:tc>
      </w:tr>
      <w:tr w:rsidR="00E46488" w:rsidRPr="00E46488" w:rsidTr="00953172">
        <w:trPr>
          <w:trHeight w:val="90"/>
        </w:trPr>
        <w:tc>
          <w:tcPr>
            <w:tcW w:w="134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B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SE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β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t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p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B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SE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β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t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p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B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SE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β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t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p</w:t>
            </w:r>
          </w:p>
        </w:tc>
      </w:tr>
      <w:tr w:rsidR="00E46488" w:rsidRPr="00E46488" w:rsidTr="00953172">
        <w:tc>
          <w:tcPr>
            <w:tcW w:w="1345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  <w:t>CG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  <w:t>sociodemographic characteristics</w:t>
            </w:r>
          </w:p>
        </w:tc>
        <w:tc>
          <w:tcPr>
            <w:tcW w:w="243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3" w:type="pct"/>
            <w:tcBorders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CG gender (reference: male)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pStyle w:val="ab"/>
              <w:widowControl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pStyle w:val="ab"/>
              <w:widowControl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pStyle w:val="ab"/>
              <w:widowControl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pStyle w:val="ab"/>
              <w:widowControl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pStyle w:val="ab"/>
              <w:widowControl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pStyle w:val="ab"/>
              <w:widowControl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pStyle w:val="ab"/>
              <w:widowControl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pStyle w:val="ab"/>
              <w:widowControl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pStyle w:val="ab"/>
              <w:widowControl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4B11AA">
            <w:pPr>
              <w:pStyle w:val="ab"/>
              <w:widowControl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Female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0.679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0.795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0.022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0.853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0.394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-0.022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0.467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-0.048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0.962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-0.001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0.413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-0.003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0.998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CG age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0.036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0.049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0.734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0.463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-0.036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0.029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-0.075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-1.273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0.203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-0.022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0.025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-0.052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-0.865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0.387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CG education </w:t>
            </w:r>
            <w:r w:rsidRPr="00E46488">
              <w:rPr>
                <w:rFonts w:cs="Calibri" w:hint="eastAsia"/>
                <w:color w:val="000000" w:themeColor="text1"/>
                <w:kern w:val="0"/>
                <w:sz w:val="16"/>
                <w:szCs w:val="16"/>
              </w:rPr>
              <w:t>(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reference: master’s degree or above)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Primary school or below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-7.235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2.106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-3.434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-1.735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1.238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-0.044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-1.402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0.161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-1.993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1.095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-0.059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-1.82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0.069</w:t>
            </w:r>
          </w:p>
        </w:tc>
      </w:tr>
      <w:tr w:rsidR="00E46488" w:rsidRPr="00E46488" w:rsidTr="00953172">
        <w:trPr>
          <w:trHeight w:val="90"/>
        </w:trPr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Secondary school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-1.823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1.32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-0.063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-1.381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0.167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1.49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0.776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0.093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1.921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0.055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0.837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0.686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1.221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0.222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Associate degree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-1.951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1.246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-0.067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-1.566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0.118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1.475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0.732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0.093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2.014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0.044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0.793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0.648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0.058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1.225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0.221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Bachelor’s degree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-0.805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1.094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-0.031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-0.736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0.462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0.336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0.643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0.024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0.522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0.602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-0.087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0.569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-0.007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-0.153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0.879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CG marital status</w:t>
            </w:r>
            <w:r w:rsidR="00AE53B9"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(reference: never married)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Married or living common-law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-1.942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1.267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-0.073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-1.532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0.126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-1.948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0.745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-0.133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-2.615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-1.512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0.659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-0.119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-2.296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0.022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Divorced or separated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-1.883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1.532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-0.046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-1.229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0.219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-0.049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-1.222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0.222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-0.323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0.797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-0.017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-0.406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0.685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Widowed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-0.904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2.171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-0.417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0.677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0.545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1.276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0.427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0.669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0.127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1.128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0.113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0.91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CG employment</w:t>
            </w:r>
            <w:r w:rsidR="00AE53B9"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(reference: full-time)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eastAsia="times" w:hAnsi="Calibri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Part-time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-1.598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1.128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-0.037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-1.417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0.157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-1.543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0.663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-0.065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-2.328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-1.473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0.586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-0.072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-2.512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0.012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Unemployed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1.626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0.952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0.052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1.709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0.088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0.502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0.559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0.029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0.898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-0.076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0.495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-0.005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-0.153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0.879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Student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0.325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1.554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0.007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0.209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0.835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1.145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0.913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0.044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1.254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0.972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0.808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0.043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1.203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eastAsia="times" w:cs="Calibri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0.229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Retired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-0.089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1.089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-0.003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-0.082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0.935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-0.538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-0.034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-0.84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-0.742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0.566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-0.053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-1.31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0.19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CG household annual income (RMB)</w:t>
            </w:r>
            <w:r w:rsidR="00AE53B9"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(reference: ≤50,000)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50,000-100,000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0.031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0.862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0.036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0.972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0.387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0.507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0.026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0.764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0.445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0.288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0.448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0.022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0.643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0.521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lastRenderedPageBreak/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100,000-200,000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-0.067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0.953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-0.002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-0.07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0.944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-0.745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-0.048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-1.33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0.184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-0.856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0.495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-0.064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-1.728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0.084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200,000-40,000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-0.867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1.238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-0.022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-0.701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0.484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-0.845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0.727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-1.161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0.246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-0.955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0.643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-0.052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-1.485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0.138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＞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400,000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-0.621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1.415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-0.439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0.661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-1.35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0.832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-0.052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-1.623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0.105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-0.991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0.736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-0.044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-1.347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0.178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  <w:t>CR sociodemographic characteristics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CR gender</w:t>
            </w:r>
            <w:r w:rsidR="00AE53B9"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(reference: male)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pStyle w:val="ab"/>
              <w:spacing w:line="320" w:lineRule="atLeast"/>
              <w:ind w:left="60"/>
              <w:jc w:val="center"/>
              <w:rPr>
                <w:rFonts w:ascii="Calibri" w:hAnsi="Calibri" w:cs="Calibri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46488" w:rsidRPr="00E46488" w:rsidTr="00953172">
        <w:trPr>
          <w:trHeight w:val="90"/>
        </w:trPr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Female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-2.12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0.677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-0.085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-3.13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-1.343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0.398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-0.098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-3.374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-1.075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0.352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-0.091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-3.052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0.002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CR age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-0.034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0.044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-0.049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-0.765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0.445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-0.056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0.026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-0.145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-2.143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0.032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-0.026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0.023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-0.079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-1.143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0.253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CR education</w:t>
            </w:r>
            <w:r w:rsidR="00AE53B9"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(reference: master’s degree or above)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Primary school or below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0.435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1.823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0.239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0.811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-1.462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1.072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-0.088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-1.364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0.173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-0.852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0.948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-0.059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-0.899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0.369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Secondary school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-0.781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1.626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-0.481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0.631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-1.363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0.955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-0.097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-1.426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0.154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-1.283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0.845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-0.105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-1.519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0.129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Associate degree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-1.987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1.717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-0.056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-1.157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0.247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-1.419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1.009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-0.073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-1.406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-1.119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0.892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-0.066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-1.254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0.21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Bachelor’s degree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-2.109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1.581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-1.334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0.182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-1.687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0.929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-0.102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-1.815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-1.066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0.822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-0.074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-1.297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0.195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CR marital status</w:t>
            </w:r>
            <w:r w:rsidR="00AE53B9"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(reference: never married)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Married or living common-law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0.728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1.372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0.024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0.531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0.595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1.507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0.806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0.091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1.869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0.062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0.829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0.713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0.058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1.163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0.245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Divorced or separated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3.075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1.564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0.058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1.966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0.049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2.519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0.919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0.086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2.741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1.275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0.813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1.569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0.117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Widowed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1.477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2.321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0.021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0.637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0.525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3.914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1.364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0.101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2.869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3.063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1.206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0.091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2.539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0.011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CR employment</w:t>
            </w:r>
            <w:r w:rsidR="00AE53B9"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(reference: full-time)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Part-time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1.341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1.899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0.706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0.772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1.116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0.692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0.489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1.111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0.987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0.034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1.125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0.261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Unemployed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1.852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1.142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0.074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1.622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0.105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0.698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0.671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0.051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1.041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0.298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0.611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0.594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0.051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1.029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0.304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Student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-0.548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1.308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-0.419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0.675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-0.331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0.769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-0.022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-0.431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0.667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-0.222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-0.017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-0.327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0.744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Retired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3.26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1.608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0.081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2.028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0.043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1.374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0.945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0.062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1.454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0.146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1.172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0.836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0.061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1.403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0.161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943F3">
            <w:pPr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  <w:t>Disease-related characteristics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CR diagnosis</w:t>
            </w:r>
            <w:r w:rsidR="00AE53B9"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(reference: schizophrenia)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953172" w:rsidRDefault="003A1BAD" w:rsidP="00953172">
            <w:pPr>
              <w:ind w:firstLineChars="200" w:firstLine="32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Bipolar disorder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0.934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0.899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0.033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1.039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0.299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0.211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0.529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0.399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0.088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0.468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0.007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0.189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0.85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953172" w:rsidRDefault="003A1BAD" w:rsidP="00953172">
            <w:pPr>
              <w:ind w:firstLineChars="200" w:firstLine="32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Depressive disorder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-0.759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1.231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-0.017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-0.616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0.538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0.723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0.096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0.923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0.406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0.019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0.634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0.526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953172" w:rsidRDefault="003A1BAD" w:rsidP="00953172">
            <w:pPr>
              <w:ind w:firstLineChars="200" w:firstLine="32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Autism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1.284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0.031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0.857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0.392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-0.719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0.755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-0.037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-0.953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0.341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-0.209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0.668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-0.312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0.755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953172" w:rsidRDefault="003A1BAD" w:rsidP="00953172">
            <w:pPr>
              <w:ind w:firstLineChars="200" w:firstLine="32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lastRenderedPageBreak/>
              <w:t>Others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-0.153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0.949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-0.005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-0.161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0.872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0.772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0.558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0.045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1.384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0.167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0.527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0.493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0.035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1.068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0.286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3A1BAD" w:rsidRPr="00E46488" w:rsidRDefault="003A1BAD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CR illness duration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-0.051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0.032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-0.047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-1.582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0.114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-0.019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0.019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-0.032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-1.018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0.309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0.017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-0.023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-0.693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1BAD" w:rsidRPr="00E46488" w:rsidRDefault="003A1BAD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0.489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CR comorbidity of chronic physical illness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1.975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0.641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0.078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-3.081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1.145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0.377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0.082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-3.038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0.788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0.333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0.065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-2.364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0.018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CR symptom stability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-2.614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0.313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-0.232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8.362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-1.126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0.184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-0.182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6.13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-0.888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0.163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-0.165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5.467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CR medication compliance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-1.224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0.324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-0.114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3.775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-0.734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0.191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-0.125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3.851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-0.75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0.169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-0.147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4.449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CR insight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-1.208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0.203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-0.205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-5.961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-0.46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0.119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-0.142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-3.861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-0.373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0.105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-0.133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-3.539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AE53B9">
            <w:pPr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  <w:t>Caregiving-related characteristics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Relationship with the CR (reference: parent)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AE53B9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Child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-2.92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1.666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-0.077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-1.753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-2.015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0.979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-0.097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-2.059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-1.63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0.866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-1.883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0.06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AE53B9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Spouse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-4.275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1.49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-0.113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-2.868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-2.078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0.876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-2.372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0.018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-1.7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0.775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-0.094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-2.194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0.028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AE53B9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Sibling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-3.337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1.563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-0.062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-2.136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0.033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-1.867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0.919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-0.063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-2.032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0.042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-0.956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0.812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-0.037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-1.176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0.24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AE53B9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Relative other than parent, child, spouse, or sibling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-5.337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1.699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-0.099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-3.142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-2.921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0.998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-0.099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-2.926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-1.67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0.883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-0.065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-1.892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0.059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AE53B9">
            <w:pPr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53172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 xml:space="preserve"> Others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-5.39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1.446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-0.108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-3.728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-1.379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-1.623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0.105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-1.69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0.752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-0.071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-2.248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0.025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Duration of caregiving for the CR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-0.005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-0.044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-1.796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0.073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-0.003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-0.047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-1.796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0.073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-0.002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-0.042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-1.554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widowControl/>
              <w:jc w:val="center"/>
              <w:textAlignment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0.12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Co-residence with the CR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2.112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0.979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0.065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-2.158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0.031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0.901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0.575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-1.566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0.118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0.675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0.509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0.043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-1.326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0.185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Being the primary CG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1.385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1.145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-1.209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0.227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0.062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0.673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-0.092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0.927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0.374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0.595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0.023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-0.628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0.53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  <w:bottom w:val="nil"/>
            </w:tcBorders>
            <w:shd w:val="clear" w:color="auto" w:fill="auto"/>
          </w:tcPr>
          <w:p w:rsidR="00AE53B9" w:rsidRPr="00E46488" w:rsidRDefault="00AE53B9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Presence of other CG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-0.891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0.682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-0.036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1.307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0.191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-0.318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0.401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-0.023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0.794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0.427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0.064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0.354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-0.18</w:t>
            </w:r>
          </w:p>
        </w:tc>
        <w:tc>
          <w:tcPr>
            <w:tcW w:w="2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color w:val="000000" w:themeColor="text1"/>
                <w:kern w:val="0"/>
                <w:sz w:val="16"/>
                <w:szCs w:val="16"/>
                <w:lang w:bidi="ar"/>
              </w:rPr>
              <w:t>0.857</w:t>
            </w:r>
          </w:p>
        </w:tc>
      </w:tr>
      <w:tr w:rsidR="00E46488" w:rsidRPr="00E46488" w:rsidTr="00953172">
        <w:tc>
          <w:tcPr>
            <w:tcW w:w="1345" w:type="pct"/>
            <w:tcBorders>
              <w:top w:val="nil"/>
            </w:tcBorders>
            <w:shd w:val="clear" w:color="auto" w:fill="auto"/>
          </w:tcPr>
          <w:p w:rsidR="00AE53B9" w:rsidRPr="00E46488" w:rsidRDefault="00AE53B9" w:rsidP="00953172">
            <w:pPr>
              <w:ind w:firstLineChars="100" w:firstLine="160"/>
              <w:jc w:val="left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cs="Calibri"/>
                <w:color w:val="000000" w:themeColor="text1"/>
                <w:kern w:val="0"/>
                <w:sz w:val="16"/>
                <w:szCs w:val="16"/>
              </w:rPr>
              <w:t>Presence of other CR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2.965</w:t>
            </w:r>
          </w:p>
        </w:tc>
        <w:tc>
          <w:tcPr>
            <w:tcW w:w="225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0.662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0.114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-4.479</w:t>
            </w:r>
          </w:p>
        </w:tc>
        <w:tc>
          <w:tcPr>
            <w:tcW w:w="265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1.585</w:t>
            </w:r>
          </w:p>
        </w:tc>
        <w:tc>
          <w:tcPr>
            <w:tcW w:w="225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0.389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0.111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-4.075</w:t>
            </w:r>
          </w:p>
        </w:tc>
        <w:tc>
          <w:tcPr>
            <w:tcW w:w="265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1.462</w:t>
            </w:r>
          </w:p>
        </w:tc>
        <w:tc>
          <w:tcPr>
            <w:tcW w:w="225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0.344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0.118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-4.25</w:t>
            </w:r>
          </w:p>
        </w:tc>
        <w:tc>
          <w:tcPr>
            <w:tcW w:w="263" w:type="pct"/>
            <w:tcBorders>
              <w:top w:val="nil"/>
            </w:tcBorders>
            <w:shd w:val="clear" w:color="auto" w:fill="auto"/>
            <w:vAlign w:val="center"/>
          </w:tcPr>
          <w:p w:rsidR="00AE53B9" w:rsidRPr="00E46488" w:rsidRDefault="00AE53B9" w:rsidP="000B3F51">
            <w:pPr>
              <w:jc w:val="center"/>
              <w:rPr>
                <w:rFonts w:cs="Calibri"/>
                <w:color w:val="000000" w:themeColor="text1"/>
                <w:kern w:val="0"/>
                <w:sz w:val="16"/>
                <w:szCs w:val="16"/>
              </w:rPr>
            </w:pPr>
            <w:r w:rsidRPr="00E46488">
              <w:rPr>
                <w:rFonts w:eastAsia="MingLiU" w:cs="Calibri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&lt; 0.001</w:t>
            </w:r>
          </w:p>
        </w:tc>
      </w:tr>
    </w:tbl>
    <w:p w:rsidR="005D17F9" w:rsidRPr="00E46488" w:rsidRDefault="00000000" w:rsidP="004B11AA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</w:rPr>
        <w:t>Note: Bold font indicates p values less than 0.05, and all significance tests were two-tailed.</w:t>
      </w:r>
    </w:p>
    <w:p w:rsidR="005D17F9" w:rsidRPr="00E46488" w:rsidRDefault="00000000" w:rsidP="004B11AA">
      <w:pPr>
        <w:rPr>
          <w:rFonts w:cs="Calibri"/>
          <w:color w:val="000000" w:themeColor="text1"/>
          <w:sz w:val="20"/>
          <w:szCs w:val="20"/>
        </w:rPr>
      </w:pPr>
      <w:r w:rsidRPr="00E46488">
        <w:rPr>
          <w:rFonts w:cs="Calibri"/>
          <w:color w:val="000000" w:themeColor="text1"/>
          <w:sz w:val="20"/>
          <w:szCs w:val="20"/>
        </w:rPr>
        <w:t>Abbreviations: ZBI, Zarit Burden Interview; PHQ, Patient Health Questionnaire; GAD, Generalized Anxiety Disorder Assessment; CG, caregiver; CR, care recipient.</w:t>
      </w:r>
    </w:p>
    <w:sectPr w:rsidR="005D17F9" w:rsidRPr="00E46488">
      <w:pgSz w:w="16838" w:h="11906" w:orient="landscape"/>
      <w:pgMar w:top="1800" w:right="1440" w:bottom="1800" w:left="144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6040" w:rsidRDefault="006A6040">
      <w:r>
        <w:separator/>
      </w:r>
    </w:p>
  </w:endnote>
  <w:endnote w:type="continuationSeparator" w:id="0">
    <w:p w:rsidR="006A6040" w:rsidRDefault="006A6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苹方-简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-1128551927"/>
      <w:docPartObj>
        <w:docPartGallery w:val="AutoText"/>
      </w:docPartObj>
    </w:sdtPr>
    <w:sdtContent>
      <w:p w:rsidR="005D17F9" w:rsidRDefault="00000000">
        <w:pPr>
          <w:pStyle w:val="a5"/>
          <w:framePr w:wrap="auto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:rsidR="005D17F9" w:rsidRDefault="005D17F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-1"/>
      <w:docPartObj>
        <w:docPartGallery w:val="AutoText"/>
      </w:docPartObj>
    </w:sdtPr>
    <w:sdtContent>
      <w:p w:rsidR="005D17F9" w:rsidRDefault="00000000">
        <w:pPr>
          <w:pStyle w:val="a5"/>
          <w:framePr w:wrap="auto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</w:rPr>
          <w:t>1</w:t>
        </w:r>
        <w:r>
          <w:rPr>
            <w:rStyle w:val="af0"/>
          </w:rPr>
          <w:fldChar w:fldCharType="end"/>
        </w:r>
      </w:p>
    </w:sdtContent>
  </w:sdt>
  <w:p w:rsidR="005D17F9" w:rsidRDefault="005D17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6040" w:rsidRDefault="006A6040">
      <w:r>
        <w:separator/>
      </w:r>
    </w:p>
  </w:footnote>
  <w:footnote w:type="continuationSeparator" w:id="0">
    <w:p w:rsidR="006A6040" w:rsidRDefault="006A6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F58561"/>
    <w:multiLevelType w:val="singleLevel"/>
    <w:tmpl w:val="F7F58561"/>
    <w:lvl w:ilvl="0">
      <w:start w:val="1"/>
      <w:numFmt w:val="lowerLetter"/>
      <w:suff w:val="space"/>
      <w:lvlText w:val="%1."/>
      <w:lvlJc w:val="left"/>
    </w:lvl>
  </w:abstractNum>
  <w:abstractNum w:abstractNumId="1" w15:restartNumberingAfterBreak="0">
    <w:nsid w:val="F9DCC888"/>
    <w:multiLevelType w:val="singleLevel"/>
    <w:tmpl w:val="F9DCC888"/>
    <w:lvl w:ilvl="0">
      <w:start w:val="1"/>
      <w:numFmt w:val="lowerLetter"/>
      <w:suff w:val="space"/>
      <w:lvlText w:val="%1."/>
      <w:lvlJc w:val="left"/>
    </w:lvl>
  </w:abstractNum>
  <w:abstractNum w:abstractNumId="2" w15:restartNumberingAfterBreak="0">
    <w:nsid w:val="FEA47476"/>
    <w:multiLevelType w:val="singleLevel"/>
    <w:tmpl w:val="FEA47476"/>
    <w:lvl w:ilvl="0">
      <w:start w:val="1"/>
      <w:numFmt w:val="lowerLetter"/>
      <w:suff w:val="space"/>
      <w:lvlText w:val="%1."/>
      <w:lvlJc w:val="left"/>
    </w:lvl>
  </w:abstractNum>
  <w:abstractNum w:abstractNumId="3" w15:restartNumberingAfterBreak="0">
    <w:nsid w:val="FF3FE5A8"/>
    <w:multiLevelType w:val="singleLevel"/>
    <w:tmpl w:val="FF3FE5A8"/>
    <w:lvl w:ilvl="0">
      <w:start w:val="1"/>
      <w:numFmt w:val="lowerLetter"/>
      <w:suff w:val="space"/>
      <w:lvlText w:val="%1."/>
      <w:lvlJc w:val="left"/>
    </w:lvl>
  </w:abstractNum>
  <w:num w:numId="1" w16cid:durableId="659163091">
    <w:abstractNumId w:val="2"/>
  </w:num>
  <w:num w:numId="2" w16cid:durableId="526722588">
    <w:abstractNumId w:val="3"/>
  </w:num>
  <w:num w:numId="3" w16cid:durableId="1914701336">
    <w:abstractNumId w:val="1"/>
  </w:num>
  <w:num w:numId="4" w16cid:durableId="124856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606"/>
    <w:rsid w:val="00024D69"/>
    <w:rsid w:val="00060049"/>
    <w:rsid w:val="0007445F"/>
    <w:rsid w:val="00085C9A"/>
    <w:rsid w:val="000B3F51"/>
    <w:rsid w:val="000F36E7"/>
    <w:rsid w:val="00192FFE"/>
    <w:rsid w:val="001A3DE4"/>
    <w:rsid w:val="001A4606"/>
    <w:rsid w:val="001A67F1"/>
    <w:rsid w:val="00215BF2"/>
    <w:rsid w:val="002503D8"/>
    <w:rsid w:val="002842F4"/>
    <w:rsid w:val="00297BC6"/>
    <w:rsid w:val="00313778"/>
    <w:rsid w:val="003A1BAD"/>
    <w:rsid w:val="00411765"/>
    <w:rsid w:val="00443C2F"/>
    <w:rsid w:val="00455182"/>
    <w:rsid w:val="004B11AA"/>
    <w:rsid w:val="0054725C"/>
    <w:rsid w:val="005D17F9"/>
    <w:rsid w:val="006175DC"/>
    <w:rsid w:val="00632CA4"/>
    <w:rsid w:val="00634A5D"/>
    <w:rsid w:val="006A2DBF"/>
    <w:rsid w:val="006A6040"/>
    <w:rsid w:val="006F7E84"/>
    <w:rsid w:val="0073101B"/>
    <w:rsid w:val="00807128"/>
    <w:rsid w:val="008140E4"/>
    <w:rsid w:val="00853269"/>
    <w:rsid w:val="00900941"/>
    <w:rsid w:val="00953172"/>
    <w:rsid w:val="00AA1781"/>
    <w:rsid w:val="00AE53B9"/>
    <w:rsid w:val="00B02344"/>
    <w:rsid w:val="00B30AD9"/>
    <w:rsid w:val="00B55655"/>
    <w:rsid w:val="00B63496"/>
    <w:rsid w:val="00BD5A71"/>
    <w:rsid w:val="00C2438A"/>
    <w:rsid w:val="00CB203D"/>
    <w:rsid w:val="00CB636B"/>
    <w:rsid w:val="00DC0C87"/>
    <w:rsid w:val="00E46488"/>
    <w:rsid w:val="00E65C6F"/>
    <w:rsid w:val="00EF31FF"/>
    <w:rsid w:val="00FC12F6"/>
    <w:rsid w:val="00FF7F9B"/>
    <w:rsid w:val="7FFFF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85B26C"/>
  <w15:docId w15:val="{C38F0011-9F5F-524F-B85B-464C1CBA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pPr>
      <w:snapToGrid w:val="0"/>
      <w:jc w:val="left"/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footnote text"/>
    <w:basedOn w:val="a"/>
    <w:link w:val="aa"/>
    <w:pPr>
      <w:snapToGrid w:val="0"/>
      <w:jc w:val="left"/>
    </w:pPr>
    <w:rPr>
      <w:sz w:val="18"/>
      <w:szCs w:val="18"/>
    </w:rPr>
  </w:style>
  <w:style w:type="paragraph" w:styleId="ab">
    <w:name w:val="Normal (Web)"/>
    <w:basedOn w:val="a"/>
    <w:rPr>
      <w:rFonts w:asciiTheme="minorHAnsi" w:eastAsiaTheme="minorEastAsia" w:hAnsiTheme="minorHAnsi" w:cstheme="minorBidi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e">
    <w:name w:val="Table Grid"/>
    <w:basedOn w:val="a1"/>
    <w:uiPriority w:val="39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ndnote reference"/>
    <w:basedOn w:val="a0"/>
    <w:rPr>
      <w:vertAlign w:val="superscript"/>
    </w:rPr>
  </w:style>
  <w:style w:type="character" w:styleId="af0">
    <w:name w:val="page number"/>
    <w:basedOn w:val="a0"/>
  </w:style>
  <w:style w:type="character" w:styleId="af1">
    <w:name w:val="line number"/>
    <w:basedOn w:val="a0"/>
  </w:style>
  <w:style w:type="character" w:styleId="af2">
    <w:name w:val="Hyperlink"/>
    <w:basedOn w:val="a0"/>
    <w:rPr>
      <w:color w:val="467886" w:themeColor="hyperlink"/>
      <w:u w:val="single"/>
    </w:rPr>
  </w:style>
  <w:style w:type="character" w:styleId="af3">
    <w:name w:val="footnote reference"/>
    <w:basedOn w:val="a0"/>
    <w:rPr>
      <w:vertAlign w:val="superscript"/>
    </w:rPr>
  </w:style>
  <w:style w:type="character" w:customStyle="1" w:styleId="10">
    <w:name w:val="标题 1 字符"/>
    <w:basedOn w:val="a0"/>
    <w:link w:val="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d">
    <w:name w:val="标题 字符"/>
    <w:basedOn w:val="a0"/>
    <w:link w:val="ac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Quote"/>
    <w:basedOn w:val="a"/>
    <w:next w:val="a"/>
    <w:link w:val="af6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6">
    <w:name w:val="引用 字符"/>
    <w:basedOn w:val="a0"/>
    <w:link w:val="af5"/>
    <w:uiPriority w:val="29"/>
    <w:rPr>
      <w:i/>
      <w:iCs/>
      <w:color w:val="404040" w:themeColor="text1" w:themeTint="BF"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8">
    <w:name w:val="明显引用 字符"/>
    <w:basedOn w:val="a0"/>
    <w:link w:val="af7"/>
    <w:uiPriority w:val="30"/>
    <w:rPr>
      <w:i/>
      <w:iCs/>
      <w:color w:val="0F4761" w:themeColor="accent1" w:themeShade="BF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p2">
    <w:name w:val="p2"/>
    <w:basedOn w:val="a"/>
    <w:pPr>
      <w:spacing w:line="320" w:lineRule="atLeast"/>
      <w:ind w:left="60"/>
      <w:jc w:val="right"/>
    </w:pPr>
    <w:rPr>
      <w:rFonts w:ascii="times" w:eastAsia="times" w:hAnsi="times"/>
      <w:color w:val="010205"/>
      <w:kern w:val="0"/>
      <w:sz w:val="24"/>
      <w:szCs w:val="24"/>
    </w:rPr>
  </w:style>
  <w:style w:type="paragraph" w:customStyle="1" w:styleId="p1">
    <w:name w:val="p1"/>
    <w:basedOn w:val="a"/>
    <w:pPr>
      <w:jc w:val="left"/>
    </w:pPr>
    <w:rPr>
      <w:rFonts w:ascii="Helvetica" w:eastAsia="Helvetica" w:hAnsi="Helvetica"/>
      <w:kern w:val="0"/>
      <w:sz w:val="24"/>
      <w:szCs w:val="24"/>
    </w:rPr>
  </w:style>
  <w:style w:type="paragraph" w:customStyle="1" w:styleId="p3">
    <w:name w:val="p3"/>
    <w:basedOn w:val="a"/>
    <w:pPr>
      <w:spacing w:line="400" w:lineRule="atLeast"/>
      <w:jc w:val="left"/>
    </w:pPr>
    <w:rPr>
      <w:rFonts w:ascii="Times New Roman" w:eastAsiaTheme="minorEastAsia" w:hAnsi="Times New Roman"/>
      <w:kern w:val="0"/>
      <w:sz w:val="24"/>
      <w:szCs w:val="24"/>
    </w:rPr>
  </w:style>
  <w:style w:type="paragraph" w:customStyle="1" w:styleId="p5">
    <w:name w:val="p5"/>
    <w:basedOn w:val="a"/>
    <w:pPr>
      <w:spacing w:line="400" w:lineRule="atLeast"/>
      <w:jc w:val="left"/>
    </w:pPr>
    <w:rPr>
      <w:rFonts w:ascii="Times New Roman" w:eastAsiaTheme="minorEastAsia" w:hAnsi="Times New Roman"/>
      <w:kern w:val="0"/>
      <w:sz w:val="24"/>
      <w:szCs w:val="24"/>
    </w:rPr>
  </w:style>
  <w:style w:type="paragraph" w:customStyle="1" w:styleId="p4">
    <w:name w:val="p4"/>
    <w:basedOn w:val="a"/>
    <w:pPr>
      <w:jc w:val="left"/>
    </w:pPr>
    <w:rPr>
      <w:rFonts w:ascii="times" w:eastAsia="times" w:hAnsi="times"/>
      <w:color w:val="010205"/>
      <w:kern w:val="0"/>
      <w:sz w:val="24"/>
      <w:szCs w:val="24"/>
    </w:rPr>
  </w:style>
  <w:style w:type="paragraph" w:customStyle="1" w:styleId="13">
    <w:name w:val="书目1"/>
    <w:basedOn w:val="a"/>
    <w:link w:val="Bibliography"/>
    <w:pPr>
      <w:spacing w:after="240"/>
      <w:jc w:val="left"/>
    </w:pPr>
    <w:rPr>
      <w:rFonts w:asciiTheme="minorHAnsi" w:hAnsiTheme="minorHAnsi" w:cstheme="minorHAnsi"/>
    </w:rPr>
  </w:style>
  <w:style w:type="character" w:customStyle="1" w:styleId="Bibliography">
    <w:name w:val="Bibliography 字符"/>
    <w:basedOn w:val="a0"/>
    <w:link w:val="13"/>
    <w:rPr>
      <w:rFonts w:eastAsia="宋体" w:cstheme="minorHAnsi"/>
      <w:sz w:val="21"/>
      <w:szCs w:val="21"/>
      <w14:ligatures w14:val="none"/>
    </w:rPr>
  </w:style>
  <w:style w:type="character" w:styleId="af9">
    <w:name w:val="Placeholder Text"/>
    <w:basedOn w:val="a0"/>
    <w:uiPriority w:val="99"/>
    <w:unhideWhenUsed/>
    <w:rPr>
      <w:color w:val="666666"/>
    </w:rPr>
  </w:style>
  <w:style w:type="character" w:customStyle="1" w:styleId="a4">
    <w:name w:val="尾注文本 字符"/>
    <w:basedOn w:val="a0"/>
    <w:link w:val="a3"/>
    <w:rPr>
      <w:rFonts w:ascii="Calibri" w:eastAsia="宋体" w:hAnsi="Calibri" w:cs="Times New Roman"/>
      <w:sz w:val="21"/>
      <w:szCs w:val="21"/>
      <w14:ligatures w14:val="none"/>
    </w:rPr>
  </w:style>
  <w:style w:type="character" w:customStyle="1" w:styleId="aa">
    <w:name w:val="脚注文本 字符"/>
    <w:basedOn w:val="a0"/>
    <w:link w:val="a9"/>
    <w:rPr>
      <w:rFonts w:ascii="Calibri" w:eastAsia="宋体" w:hAnsi="Calibri" w:cs="Times New Roman"/>
      <w:sz w:val="18"/>
      <w:szCs w:val="18"/>
      <w14:ligatures w14:val="none"/>
    </w:rPr>
  </w:style>
  <w:style w:type="character" w:customStyle="1" w:styleId="14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页脚 字符"/>
    <w:basedOn w:val="a0"/>
    <w:link w:val="a5"/>
    <w:rPr>
      <w:rFonts w:ascii="Calibri" w:eastAsia="宋体" w:hAnsi="Calibri" w:cs="Times New Roman"/>
      <w:sz w:val="18"/>
      <w:szCs w:val="18"/>
      <w14:ligatures w14:val="none"/>
    </w:rPr>
  </w:style>
  <w:style w:type="paragraph" w:customStyle="1" w:styleId="15">
    <w:name w:val="修订1"/>
    <w:hidden/>
    <w:uiPriority w:val="99"/>
    <w:unhideWhenUsed/>
    <w:rPr>
      <w:rFonts w:ascii="Calibri" w:eastAsia="宋体" w:hAnsi="Calibri" w:cs="Times New Roman"/>
      <w:kern w:val="2"/>
      <w:sz w:val="21"/>
      <w:szCs w:val="21"/>
    </w:rPr>
  </w:style>
  <w:style w:type="paragraph" w:styleId="afa">
    <w:name w:val="Revision"/>
    <w:hidden/>
    <w:uiPriority w:val="99"/>
    <w:unhideWhenUsed/>
    <w:rsid w:val="00C2438A"/>
    <w:rPr>
      <w:rFonts w:ascii="Calibri" w:eastAsia="宋体" w:hAnsi="Calibri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0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4D9B7A-178A-474B-ACAC-D74DA5DDC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15</Pages>
  <Words>2876</Words>
  <Characters>16399</Characters>
  <Application>Microsoft Office Word</Application>
  <DocSecurity>0</DocSecurity>
  <Lines>136</Lines>
  <Paragraphs>38</Paragraphs>
  <ScaleCrop>false</ScaleCrop>
  <Company/>
  <LinksUpToDate>false</LinksUpToDate>
  <CharactersWithSpaces>19237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 Yao</dc:creator>
  <cp:lastModifiedBy>Hao Yao</cp:lastModifiedBy>
  <cp:revision>18</cp:revision>
  <dcterms:created xsi:type="dcterms:W3CDTF">2024-09-14T06:59:00Z</dcterms:created>
  <dcterms:modified xsi:type="dcterms:W3CDTF">2024-10-17T12:52:00Z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3908E773B83E09CB7F5296667D0F2AF9_42</vt:lpwstr>
  </property>
</Properties>
</file>