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344A8">
      <w:pPr>
        <w:pStyle w:val="6"/>
        <w:spacing w:line="240" w:lineRule="auto"/>
      </w:pPr>
      <w:r>
        <w:rPr>
          <w:rFonts w:hint="eastAsia"/>
        </w:rPr>
        <w:t>R</w:t>
      </w:r>
      <w:r>
        <w:t>esults</w:t>
      </w:r>
    </w:p>
    <w:p w14:paraId="43D64838">
      <w:pPr>
        <w:pStyle w:val="7"/>
        <w:spacing w:line="240" w:lineRule="auto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 xml:space="preserve">Demographic and </w:t>
      </w:r>
      <w:bookmarkStart w:id="0" w:name="OLE_LINK1"/>
      <w:r>
        <w:rPr>
          <w:b/>
          <w:bCs w:val="0"/>
          <w:sz w:val="28"/>
          <w:szCs w:val="28"/>
        </w:rPr>
        <w:t>psychological</w:t>
      </w:r>
      <w:bookmarkEnd w:id="0"/>
      <w:r>
        <w:rPr>
          <w:b/>
          <w:bCs w:val="0"/>
          <w:sz w:val="28"/>
          <w:szCs w:val="28"/>
        </w:rPr>
        <w:t xml:space="preserve"> characteristics</w:t>
      </w:r>
    </w:p>
    <w:p w14:paraId="0F0B7D4E">
      <w:pPr>
        <w:pStyle w:val="2"/>
        <w:keepNext w:val="0"/>
        <w:keepLines w:val="0"/>
        <w:widowControl/>
        <w:suppressLineNumbers w:val="0"/>
        <w:spacing w:line="480" w:lineRule="auto"/>
        <w:ind w:left="0" w:firstLine="0"/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Our sample included 214 participants. While the majority of participants were healthy and did not meet the criteria for 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clinical 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anxiety disorder, we did not exclude individuals with subclinical anxiety symptoms. Their STAI_State and STAI_Trait score distributions were as follows:</w:t>
      </w:r>
    </w:p>
    <w:p w14:paraId="08472D91">
      <w:pPr>
        <w:pStyle w:val="2"/>
        <w:keepNext w:val="0"/>
        <w:keepLines w:val="0"/>
        <w:widowControl/>
        <w:suppressLineNumbers w:val="0"/>
        <w:spacing w:line="480" w:lineRule="auto"/>
        <w:ind w:left="0" w:firstLine="480" w:firstLineChars="200"/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The mean score for state anxiety was 32.66, with a standard deviation of 8.08. The distribution of scores ranged from a minimum of 20 to a maximum of 57. The median score for state anxiety was 32. It was observed that approximately 82% of the participants had STAI_State scores within the normal range, which is 39 or less. Conversely, 18% of the participants exhibited scores that exceeded the threshold of clinical concern, scoring 40 or above 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instrText xml:space="preserve"> ADDIN EN.CITE &lt;EndNote&gt;&lt;Cite&gt;&lt;Author&gt;Julian&lt;/Author&gt;&lt;Year&gt;2011&lt;/Year&gt;&lt;RecNum&gt;287&lt;/RecNum&gt;&lt;DisplayText&gt;[1]&lt;/DisplayText&gt;&lt;record&gt;&lt;rec-number&gt;287&lt;/rec-number&gt;&lt;foreign-keys&gt;&lt;key app="EN" db-id="fz2zsdtdns0z06eds09v0vrxvpprztfz0pf9"&gt;287&lt;/key&gt;&lt;/foreign-keys&gt;&lt;ref-type name="Journal Article"&gt;17&lt;/ref-type&gt;&lt;contributors&gt;&lt;authors&gt;&lt;author&gt;Julian, L. J.&lt;/author&gt;&lt;/authors&gt;&lt;/contributors&gt;&lt;auth-address&gt;Department of Medicine, University of California, San Francisco, CA 94143-0920, USA. Laura.julian@ucsf.edu&lt;/auth-address&gt;&lt;titles&gt;&lt;title&gt;Measures of anxiety: State-Trait Anxiety Inventory (STAI), Beck Anxiety Inventory (BAI), and Hospital Anxiety and Depression Scale-Anxiety (HADS-A)&lt;/title&gt;&lt;secondary-title&gt;Arthritis Care Res (Hoboken)&lt;/secondary-title&gt;&lt;alt-title&gt;Arthritis care &amp;amp; research&lt;/alt-title&gt;&lt;/titles&gt;&lt;alt-periodical&gt;&lt;full-title&gt;Arthritis Care and Research&lt;/full-title&gt;&lt;abbr-1&gt;Arthritis Care Res.&lt;/abbr-1&gt;&lt;abbr-2&gt;Arthritis Care Res&lt;/abbr-2&gt;&lt;abbr-3&gt;Arthritis Care &amp;amp; Research&lt;/abbr-3&gt;&lt;/alt-periodical&gt;&lt;pages&gt;S467-72&lt;/pages&gt;&lt;volume&gt;63 Suppl 11&lt;/volume&gt;&lt;number&gt;0 11&lt;/number&gt;&lt;keywords&gt;&lt;keyword&gt;Anxiety/*diagnosis/epidemiology/psychology&lt;/keyword&gt;&lt;keyword&gt;Depression/*diagnosis/epidemiology/psychology&lt;/keyword&gt;&lt;keyword&gt;*Hospitalization&lt;/keyword&gt;&lt;keyword&gt;Humans&lt;/keyword&gt;&lt;keyword&gt;Personality Inventory/*standards&lt;/keyword&gt;&lt;keyword&gt;Psychiatric Status Rating Scales/*standards&lt;/keyword&gt;&lt;/keywords&gt;&lt;dates&gt;&lt;year&gt;2011&lt;/year&gt;&lt;pub-dates&gt;&lt;date&gt;Nov&lt;/date&gt;&lt;/pub-dates&gt;&lt;/dates&gt;&lt;isbn&gt;2151-4658 (Electronic)&amp;#xD;2151-464X (Print)&amp;#xD;2151-464X (Linking)&lt;/isbn&gt;&lt;accession-num&gt;22588767&lt;/accession-num&gt;&lt;urls&gt;&lt;related-urls&gt;&lt;url&gt;http://www.ncbi.nlm.nih.gov/pubmed/22588767&lt;/url&gt;&lt;/related-urls&gt;&lt;/urls&gt;&lt;custom2&gt;3879951&lt;/custom2&gt;&lt;electronic-resource-num&gt;10.1002/acr.20561&lt;/electronic-resource-num&gt;&lt;/record&gt;&lt;/Cite&gt;&lt;/EndNote&gt;</w:instrTex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instrText xml:space="preserve"> HYPERLINK \l "_ENREF_1" \o "Julian, 2011 #287" </w:instrTex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.</w:t>
      </w:r>
    </w:p>
    <w:p w14:paraId="518EA43A">
      <w:pPr>
        <w:pStyle w:val="2"/>
        <w:keepNext w:val="0"/>
        <w:keepLines w:val="0"/>
        <w:widowControl/>
        <w:suppressLineNumbers w:val="0"/>
        <w:spacing w:line="480" w:lineRule="auto"/>
        <w:ind w:left="0" w:firstLine="480" w:firstLineChars="200"/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The mean score for trait anxiety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was 36.57, accompanied by a standard deviation of 7.70. The score distribution extended from a low of 21 to a high of 63, with a median score of 35. Unlike state anxiety, there are no established cut scores for trait anxiety that specifically indicate the presence of a clinical anxiety disorder. Nevertheless, it is acknowledged that higher scores are associated with greater levels of trait anxiety.</w:t>
      </w:r>
    </w:p>
    <w:p w14:paraId="37BE57A9">
      <w:pPr>
        <w:pStyle w:val="2"/>
        <w:keepNext w:val="0"/>
        <w:keepLines w:val="0"/>
        <w:widowControl/>
        <w:suppressLineNumbers w:val="0"/>
        <w:spacing w:line="480" w:lineRule="auto"/>
        <w:ind w:left="0" w:firstLine="480" w:firstLineChars="200"/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To enhance the clarity and visualization of this data, we have included frequency distribution histograms for the STAI_State and STAI_Trait scores in Figure S1.</w:t>
      </w:r>
    </w:p>
    <w:p w14:paraId="5519681A">
      <w:pPr>
        <w:spacing w:line="480" w:lineRule="auto"/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br w:type="page"/>
      </w:r>
    </w:p>
    <w:p w14:paraId="6F1C2F02">
      <w:pPr>
        <w:pStyle w:val="2"/>
        <w:keepNext w:val="0"/>
        <w:keepLines w:val="0"/>
        <w:widowControl/>
        <w:suppressLineNumbers w:val="0"/>
        <w:spacing w:line="480" w:lineRule="auto"/>
        <w:ind w:left="0" w:firstLine="0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S1. F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requency distribution histograms for the STAI_State and STAI_Trait scores.</w:t>
      </w:r>
    </w:p>
    <w:p w14:paraId="27626F82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18"/>
          <w:szCs w:val="18"/>
          <w:lang w:val="en-US" w:eastAsia="zh-CN"/>
        </w:rPr>
        <w:drawing>
          <wp:inline distT="0" distB="0" distL="114300" distR="114300">
            <wp:extent cx="5203825" cy="2571750"/>
            <wp:effectExtent l="0" t="0" r="3175" b="635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38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0314">
      <w:pPr>
        <w:pStyle w:val="6"/>
        <w:spacing w:line="240" w:lineRule="auto"/>
        <w:rPr>
          <w:rFonts w:hint="eastAsia"/>
          <w:lang w:eastAsia="zh-CN"/>
        </w:rPr>
      </w:pPr>
    </w:p>
    <w:p w14:paraId="6F8C8A0F">
      <w:pPr>
        <w:pStyle w:val="6"/>
        <w:spacing w:line="240" w:lineRule="auto"/>
        <w:rPr>
          <w:rFonts w:hint="eastAsia"/>
          <w:lang w:eastAsia="zh-CN"/>
        </w:rPr>
      </w:pPr>
      <w:bookmarkStart w:id="2" w:name="_GoBack"/>
      <w:bookmarkEnd w:id="2"/>
      <w:r>
        <w:rPr>
          <w:rFonts w:hint="eastAsia"/>
          <w:lang w:eastAsia="zh-CN"/>
        </w:rPr>
        <w:t>References</w:t>
      </w:r>
    </w:p>
    <w:p w14:paraId="4F63E4B1">
      <w:pPr>
        <w:pStyle w:val="9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eastAsia" w:eastAsiaTheme="minor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ADDIN EN.REFLIST </w:instrText>
      </w:r>
      <w:r>
        <w:rPr>
          <w:rFonts w:hint="eastAsia" w:eastAsiaTheme="minorEastAsia"/>
          <w:lang w:eastAsia="zh-CN"/>
        </w:rPr>
        <w:fldChar w:fldCharType="separate"/>
      </w:r>
      <w:bookmarkStart w:id="1" w:name="_ENREF_1"/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1.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  <w:t xml:space="preserve">Julian LJ: </w:t>
      </w:r>
      <w:r>
        <w:rPr>
          <w:rFonts w:ascii="Calibri" w:hAnsi="Calibri" w:cs="Calibri" w:eastAsiaTheme="minorEastAsia"/>
          <w:b/>
          <w:kern w:val="2"/>
          <w:sz w:val="20"/>
          <w:szCs w:val="24"/>
          <w:lang w:val="en-US" w:eastAsia="zh-CN" w:bidi="ar-SA"/>
        </w:rPr>
        <w:t>Measures of anxiety: State-Trait Anxiety Inventory (STAI), Beck Anxiety Inventory (BAI), and Hospital Anxiety and Depression Scale-Anxiety (HADS-A)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 xml:space="preserve">. </w:t>
      </w:r>
      <w:r>
        <w:rPr>
          <w:rFonts w:ascii="Calibri" w:hAnsi="Calibri" w:cs="Calibri" w:eastAsiaTheme="minorEastAsia"/>
          <w:i/>
          <w:kern w:val="2"/>
          <w:sz w:val="20"/>
          <w:szCs w:val="24"/>
          <w:lang w:val="en-US" w:eastAsia="zh-CN" w:bidi="ar-SA"/>
        </w:rPr>
        <w:t xml:space="preserve">Arthritis Care Res (Hoboken) 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 xml:space="preserve">2011, </w:t>
      </w:r>
      <w:r>
        <w:rPr>
          <w:rFonts w:ascii="Calibri" w:hAnsi="Calibri" w:cs="Calibri" w:eastAsiaTheme="minorEastAsia"/>
          <w:b/>
          <w:kern w:val="2"/>
          <w:sz w:val="20"/>
          <w:szCs w:val="24"/>
          <w:lang w:val="en-US" w:eastAsia="zh-CN" w:bidi="ar-SA"/>
        </w:rPr>
        <w:t>63 Suppl 11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(0 11):S467-472.</w:t>
      </w:r>
      <w:bookmarkEnd w:id="1"/>
    </w:p>
    <w:p w14:paraId="515B6E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ZTkxNTJiNWE4MGQ1NDZiNzZhMzQwZjYzOGM1NzIifQ=="/>
    <w:docVar w:name="EN.Layout" w:val="&lt;ENLayout&gt;&lt;Style&gt;BMC Psychiatr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z2zsdtdns0z06eds09v0vrxvpprztfz0pf9&quot;&gt;My EndNote Library&lt;record-ids&gt;&lt;item&gt;287&lt;/item&gt;&lt;/record-ids&gt;&lt;/item&gt;&lt;/Libraries&gt;"/>
  </w:docVars>
  <w:rsids>
    <w:rsidRoot w:val="00000000"/>
    <w:rsid w:val="2212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a标题"/>
    <w:basedOn w:val="1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paragraph" w:customStyle="1" w:styleId="7">
    <w:name w:val="a正文"/>
    <w:basedOn w:val="6"/>
    <w:qFormat/>
    <w:uiPriority w:val="0"/>
    <w:rPr>
      <w:b w:val="0"/>
      <w:sz w:val="24"/>
      <w:szCs w:val="24"/>
    </w:rPr>
  </w:style>
  <w:style w:type="paragraph" w:customStyle="1" w:styleId="8">
    <w:name w:val="EndNote Bibliography Title"/>
    <w:uiPriority w:val="0"/>
    <w:pPr>
      <w:pBdr>
        <w:top w:val="none" w:color="auto" w:sz="8" w:space="0"/>
        <w:left w:val="none" w:color="auto" w:sz="8" w:space="0"/>
        <w:bottom w:val="none" w:color="auto" w:sz="8" w:space="0"/>
        <w:right w:val="none" w:color="auto" w:sz="8" w:space="0"/>
        <w:between w:val="none" w:color="auto" w:sz="8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9">
    <w:name w:val="EndNote Bibliography"/>
    <w:uiPriority w:val="0"/>
    <w:pPr>
      <w:pBdr>
        <w:top w:val="none" w:color="auto" w:sz="8" w:space="0"/>
        <w:left w:val="none" w:color="auto" w:sz="8" w:space="0"/>
        <w:bottom w:val="none" w:color="auto" w:sz="8" w:space="0"/>
        <w:right w:val="none" w:color="auto" w:sz="8" w:space="0"/>
        <w:between w:val="none" w:color="auto" w:sz="8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2024-11-05T14:18:21Z</dcterms:created>
  <dc:creator>WIN10</dc:creator>
  <cp:lastModifiedBy>甜</cp:lastModifiedBy>
  <dcterms:modified xsi:type="dcterms:W3CDTF">2024-11-05T14:45:06Z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594244FE45B04AB7BB76A782681B5065_12</vt:lpwstr>
  </property>
</Properties>
</file>