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BADEE">
      <w:pPr>
        <w:spacing w:line="480" w:lineRule="auto"/>
        <w:jc w:val="center"/>
        <w:rPr>
          <w:rFonts w:hint="default" w:ascii="Times New Roman" w:hAnsi="Times New Roman" w:cs="Times New Roman"/>
          <w:sz w:val="18"/>
          <w:szCs w:val="21"/>
        </w:rPr>
      </w:pPr>
      <w:r>
        <w:rPr>
          <w:rFonts w:hint="default"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</w:rPr>
        <w:t xml:space="preserve">1 </w:t>
      </w:r>
      <w:r>
        <w:rPr>
          <w:rFonts w:hint="default" w:ascii="Times New Roman" w:hAnsi="Times New Roman" w:eastAsia="等线" w:cs="Times New Roman"/>
          <w:b/>
          <w:bCs/>
          <w:kern w:val="0"/>
          <w:sz w:val="20"/>
          <w:szCs w:val="21"/>
        </w:rPr>
        <w:t>Demographics</w:t>
      </w:r>
      <w:r>
        <w:rPr>
          <w:rFonts w:hint="default" w:ascii="Times New Roman" w:hAnsi="Times New Roman" w:cs="Times New Roman"/>
          <w:b/>
          <w:bCs/>
        </w:rPr>
        <w:t xml:space="preserve"> and clinical characteristics for </w:t>
      </w:r>
      <w:r>
        <w:rPr>
          <w:rFonts w:hint="eastAsia" w:ascii="Times New Roman" w:hAnsi="Times New Roman" w:eastAsia="等线" w:cs="Times New Roman"/>
          <w:b/>
          <w:bCs/>
          <w:szCs w:val="21"/>
          <w:lang w:val="en-US" w:eastAsia="zh-CN"/>
        </w:rPr>
        <w:t>responders and non-responders in Add-on TMS g</w:t>
      </w:r>
      <w:r>
        <w:rPr>
          <w:rFonts w:hint="default" w:ascii="Times New Roman" w:hAnsi="Times New Roman" w:eastAsia="等线" w:cs="Times New Roman"/>
          <w:b/>
          <w:bCs/>
          <w:szCs w:val="21"/>
        </w:rPr>
        <w:t>roup.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0"/>
        <w:gridCol w:w="1993"/>
        <w:gridCol w:w="1446"/>
        <w:gridCol w:w="1019"/>
        <w:gridCol w:w="814"/>
      </w:tblGrid>
      <w:tr w14:paraId="6677D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0" w:type="dxa"/>
            <w:tcBorders>
              <w:left w:val="nil"/>
              <w:bottom w:val="single" w:color="auto" w:sz="4" w:space="0"/>
              <w:right w:val="nil"/>
            </w:tcBorders>
          </w:tcPr>
          <w:p w14:paraId="71C22EA2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</w:rPr>
            </w:pPr>
          </w:p>
        </w:tc>
        <w:tc>
          <w:tcPr>
            <w:tcW w:w="1993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73387B9F">
            <w:pPr>
              <w:spacing w:line="360" w:lineRule="auto"/>
              <w:jc w:val="center"/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 xml:space="preserve">Responders </w:t>
            </w:r>
          </w:p>
          <w:p w14:paraId="684D1D3D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(N=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1446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15723C8A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 xml:space="preserve">Non-responders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(N=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1019" w:type="dxa"/>
            <w:tcBorders>
              <w:left w:val="nil"/>
              <w:bottom w:val="single" w:color="auto" w:sz="4" w:space="0"/>
              <w:right w:val="nil"/>
            </w:tcBorders>
          </w:tcPr>
          <w:p w14:paraId="16E51F2B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kern w:val="0"/>
                <w:sz w:val="18"/>
                <w:szCs w:val="18"/>
              </w:rPr>
              <w:t xml:space="preserve">t </w:t>
            </w:r>
            <w:r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</w:rPr>
              <w:t>or</w:t>
            </w:r>
            <w:r>
              <w:rPr>
                <w:rFonts w:hint="default" w:ascii="Times New Roman" w:hAnsi="Times New Roman" w:eastAsia="等线" w:cs="Times New Roman"/>
                <w:i/>
                <w:iCs/>
                <w:kern w:val="0"/>
                <w:sz w:val="18"/>
                <w:szCs w:val="18"/>
              </w:rPr>
              <w:t xml:space="preserve"> χ²</w:t>
            </w:r>
          </w:p>
        </w:tc>
        <w:tc>
          <w:tcPr>
            <w:tcW w:w="814" w:type="dxa"/>
            <w:tcBorders>
              <w:left w:val="nil"/>
              <w:bottom w:val="single" w:color="auto" w:sz="4" w:space="0"/>
              <w:right w:val="nil"/>
            </w:tcBorders>
          </w:tcPr>
          <w:p w14:paraId="0F17795D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kern w:val="0"/>
                <w:sz w:val="18"/>
                <w:szCs w:val="18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</w:rPr>
              <w:t>value</w:t>
            </w:r>
          </w:p>
        </w:tc>
      </w:tr>
      <w:tr w14:paraId="57389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835B7B4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</w:rPr>
              <w:t xml:space="preserve">Age,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mean (SD)</w:t>
            </w:r>
            <w:r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99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C7EAF0E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  <w:t>16.23 (2.006)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517E3AD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  <w:t>15.71 (</w:t>
            </w:r>
            <w:bookmarkStart w:id="0" w:name="OLE_LINK37"/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  <w:t>1.993</w:t>
            </w:r>
            <w:bookmarkEnd w:id="0"/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01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A99F60D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  <w:t>0.713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31534F9C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  <w:t>.482</w:t>
            </w:r>
          </w:p>
        </w:tc>
      </w:tr>
      <w:tr w14:paraId="228CA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</w:tcPr>
          <w:p w14:paraId="7913E754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</w:rPr>
              <w:t>Gender (male/female)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04DAB5C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  <w:t>3/10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B73BE2E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  <w:t>2/15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4EFEA9CF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  <w:t>0.679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3E2F21C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  <w:t>.410</w:t>
            </w:r>
            <w:bookmarkStart w:id="44" w:name="_GoBack"/>
            <w:bookmarkEnd w:id="44"/>
          </w:p>
        </w:tc>
      </w:tr>
      <w:tr w14:paraId="3B5FB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</w:tcPr>
          <w:p w14:paraId="7D7B3D5C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</w:rPr>
              <w:t xml:space="preserve">Education level,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mean (SD)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8A625C3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  <w:t>9.69 (2.658)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949660D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  <w:t>9.71 (1.993)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3A48ADCC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  <w:t>-0.016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45C0FF83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  <w:t>.987</w:t>
            </w:r>
          </w:p>
        </w:tc>
      </w:tr>
      <w:tr w14:paraId="71BDD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</w:tcPr>
          <w:p w14:paraId="634E56F0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</w:rPr>
              <w:t>HAMD-24 score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mean (SD)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CFE584D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  <w:t>21.23 (4.456)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FFD4010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  <w:t>25.06 (6.600)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14:paraId="7D561D65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  <w:t>-1.798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3C5D7EBD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  <w:t>.083</w:t>
            </w:r>
          </w:p>
        </w:tc>
      </w:tr>
      <w:tr w14:paraId="36085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92D4488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</w:rPr>
              <w:t>HAMA score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mean (SD)</w:t>
            </w: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159672A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  <w:t>13.77 (4.381)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B8B68A7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  <w:t>18.41 (4.273)</w:t>
            </w:r>
          </w:p>
        </w:tc>
        <w:tc>
          <w:tcPr>
            <w:tcW w:w="101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07DF33B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  <w:t>-2.917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A8791DA">
            <w:pPr>
              <w:spacing w:line="48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18"/>
                <w:szCs w:val="18"/>
                <w:lang w:val="en-US" w:eastAsia="zh-CN"/>
              </w:rPr>
              <w:t>.007</w:t>
            </w:r>
          </w:p>
        </w:tc>
      </w:tr>
    </w:tbl>
    <w:p w14:paraId="2A1A4D6E">
      <w:pPr>
        <w:spacing w:line="480" w:lineRule="auto"/>
        <w:rPr>
          <w:rFonts w:hint="eastAsia" w:ascii="Times New Roman" w:hAnsi="Times New Roman" w:eastAsia="等线" w:cs="Times New Roman"/>
          <w:sz w:val="18"/>
          <w:szCs w:val="18"/>
          <w:lang w:eastAsia="zh-CN"/>
        </w:rPr>
      </w:pPr>
      <w:r>
        <w:rPr>
          <w:rFonts w:hint="default" w:ascii="Times New Roman" w:hAnsi="Times New Roman" w:eastAsia="等线" w:cs="Times New Roman"/>
          <w:sz w:val="18"/>
          <w:szCs w:val="18"/>
        </w:rPr>
        <w:t>TMS</w:t>
      </w:r>
      <w:r>
        <w:rPr>
          <w:rFonts w:hint="eastAsia" w:ascii="Times New Roman" w:hAnsi="Times New Roman" w:eastAsia="等线" w:cs="Times New Roman"/>
          <w:sz w:val="18"/>
          <w:szCs w:val="18"/>
          <w:lang w:val="en-US" w:eastAsia="zh-CN"/>
        </w:rPr>
        <w:t>,</w:t>
      </w:r>
      <w:r>
        <w:rPr>
          <w:rFonts w:hint="default" w:ascii="Times New Roman" w:hAnsi="Times New Roman" w:eastAsia="等线" w:cs="Times New Roman"/>
          <w:sz w:val="18"/>
          <w:szCs w:val="18"/>
        </w:rPr>
        <w:t xml:space="preserve"> Transcranial Magnetic Stimulation.</w:t>
      </w:r>
      <w:r>
        <w:rPr>
          <w:rFonts w:hint="eastAsia" w:ascii="Times New Roman" w:hAnsi="Times New Roman" w:eastAsia="等线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sz w:val="18"/>
          <w:szCs w:val="18"/>
        </w:rPr>
        <w:t>HAMD-24, 24 item Hamilton Depression Rating Scale</w:t>
      </w:r>
      <w:r>
        <w:rPr>
          <w:rFonts w:hint="eastAsia" w:ascii="Times New Roman" w:hAnsi="Times New Roman" w:eastAsia="等线" w:cs="Times New Roman"/>
          <w:sz w:val="18"/>
          <w:szCs w:val="18"/>
          <w:lang w:val="en-US" w:eastAsia="zh-CN"/>
        </w:rPr>
        <w:t>.</w:t>
      </w:r>
      <w:r>
        <w:rPr>
          <w:rFonts w:hint="default" w:ascii="Times New Roman" w:hAnsi="Times New Roman" w:eastAsia="等线" w:cs="Times New Roman"/>
          <w:sz w:val="18"/>
          <w:szCs w:val="18"/>
        </w:rPr>
        <w:t xml:space="preserve"> HAMA, Hamilton Anxiety Rating Scale</w:t>
      </w:r>
      <w:r>
        <w:rPr>
          <w:rFonts w:hint="eastAsia" w:ascii="Times New Roman" w:hAnsi="Times New Roman" w:eastAsia="等线" w:cs="Times New Roman"/>
          <w:sz w:val="18"/>
          <w:szCs w:val="18"/>
          <w:lang w:val="en-US" w:eastAsia="zh-CN"/>
        </w:rPr>
        <w:t>.</w:t>
      </w:r>
    </w:p>
    <w:p w14:paraId="385CE049">
      <w:pPr>
        <w:spacing w:line="480" w:lineRule="auto"/>
        <w:jc w:val="center"/>
        <w:rPr>
          <w:rFonts w:hint="default" w:ascii="Times New Roman" w:hAnsi="Times New Roman" w:eastAsia="等线" w:cs="Times New Roman"/>
          <w:b/>
          <w:bCs/>
          <w:szCs w:val="21"/>
        </w:rPr>
      </w:pPr>
    </w:p>
    <w:p w14:paraId="7173BBA6">
      <w:pPr>
        <w:rPr>
          <w:rFonts w:hint="default" w:ascii="Times New Roman" w:hAnsi="Times New Roman" w:eastAsia="等线" w:cs="Times New Roman"/>
          <w:b/>
          <w:bCs/>
          <w:szCs w:val="21"/>
        </w:rPr>
      </w:pPr>
      <w:r>
        <w:rPr>
          <w:rFonts w:hint="default" w:ascii="Times New Roman" w:hAnsi="Times New Roman" w:eastAsia="等线" w:cs="Times New Roman"/>
          <w:b/>
          <w:bCs/>
          <w:szCs w:val="21"/>
        </w:rPr>
        <w:br w:type="page"/>
      </w:r>
    </w:p>
    <w:p w14:paraId="661FFE83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Cs w:val="21"/>
        </w:rPr>
      </w:pPr>
      <w:r>
        <w:rPr>
          <w:rFonts w:hint="default" w:ascii="Times New Roman" w:hAnsi="Times New Roman" w:eastAsia="等线" w:cs="Times New Roman"/>
          <w:b/>
          <w:bCs/>
          <w:szCs w:val="21"/>
        </w:rPr>
        <w:t xml:space="preserve">Table </w:t>
      </w:r>
      <w:r>
        <w:rPr>
          <w:rFonts w:hint="eastAsia" w:ascii="Times New Roman" w:hAnsi="Times New Roman" w:eastAsia="等线" w:cs="Times New Roman"/>
          <w:b/>
          <w:bCs/>
          <w:szCs w:val="21"/>
          <w:lang w:val="en-US" w:eastAsia="zh-CN"/>
        </w:rPr>
        <w:t>S2</w:t>
      </w:r>
      <w:r>
        <w:rPr>
          <w:rFonts w:hint="default" w:ascii="Times New Roman" w:hAnsi="Times New Roman" w:eastAsia="等线" w:cs="Times New Roman"/>
          <w:b/>
          <w:bCs/>
          <w:szCs w:val="21"/>
        </w:rPr>
        <w:t xml:space="preserve"> Changes </w:t>
      </w:r>
      <w:r>
        <w:rPr>
          <w:rFonts w:hint="eastAsia" w:ascii="Times New Roman" w:hAnsi="Times New Roman" w:eastAsia="等线" w:cs="Times New Roman"/>
          <w:b/>
          <w:bCs/>
          <w:szCs w:val="21"/>
          <w:lang w:val="en-US" w:eastAsia="zh-CN"/>
        </w:rPr>
        <w:t>of</w:t>
      </w:r>
      <w:r>
        <w:rPr>
          <w:rFonts w:hint="default" w:ascii="Times New Roman" w:hAnsi="Times New Roman" w:eastAsia="等线" w:cs="Times New Roman"/>
          <w:b/>
          <w:bCs/>
          <w:szCs w:val="21"/>
        </w:rPr>
        <w:t xml:space="preserve"> the </w:t>
      </w:r>
      <w:r>
        <w:rPr>
          <w:rFonts w:hint="eastAsia" w:ascii="Times New Roman" w:hAnsi="Times New Roman" w:eastAsia="等线" w:cs="Times New Roman"/>
          <w:b/>
          <w:bCs/>
          <w:szCs w:val="21"/>
          <w:lang w:val="en-US" w:eastAsia="zh-CN"/>
        </w:rPr>
        <w:t>pain cognition</w:t>
      </w:r>
      <w:r>
        <w:rPr>
          <w:rFonts w:hint="default" w:ascii="Times New Roman" w:hAnsi="Times New Roman" w:eastAsia="等线" w:cs="Times New Roman"/>
          <w:b/>
          <w:bCs/>
          <w:szCs w:val="21"/>
        </w:rPr>
        <w:t xml:space="preserve"> </w:t>
      </w:r>
      <w:bookmarkStart w:id="1" w:name="OLE_LINK41"/>
      <w:r>
        <w:rPr>
          <w:rFonts w:hint="eastAsia" w:ascii="Times New Roman" w:hAnsi="Times New Roman" w:eastAsia="等线" w:cs="Times New Roman"/>
          <w:b/>
          <w:bCs/>
          <w:szCs w:val="21"/>
          <w:lang w:val="en-US" w:eastAsia="zh-CN"/>
        </w:rPr>
        <w:t>in</w:t>
      </w:r>
      <w:r>
        <w:rPr>
          <w:rFonts w:hint="default" w:ascii="Times New Roman" w:hAnsi="Times New Roman" w:eastAsia="等线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eastAsia="等线" w:cs="Times New Roman"/>
          <w:b/>
          <w:bCs/>
          <w:szCs w:val="21"/>
          <w:lang w:val="en-US" w:eastAsia="zh-CN"/>
        </w:rPr>
        <w:t>responders and non-responders in Add-on TMS g</w:t>
      </w:r>
      <w:r>
        <w:rPr>
          <w:rFonts w:hint="default" w:ascii="Times New Roman" w:hAnsi="Times New Roman" w:eastAsia="等线" w:cs="Times New Roman"/>
          <w:b/>
          <w:bCs/>
          <w:szCs w:val="21"/>
        </w:rPr>
        <w:t>roup.</w:t>
      </w:r>
      <w:bookmarkEnd w:id="1"/>
    </w:p>
    <w:tbl>
      <w:tblPr>
        <w:tblStyle w:val="2"/>
        <w:tblW w:w="5529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872"/>
        <w:gridCol w:w="1906"/>
        <w:gridCol w:w="1975"/>
        <w:gridCol w:w="938"/>
        <w:gridCol w:w="1037"/>
      </w:tblGrid>
      <w:tr w14:paraId="313C8C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899" w:type="pct"/>
            <w:vMerge w:val="restart"/>
            <w:noWrap/>
            <w:vAlign w:val="center"/>
          </w:tcPr>
          <w:p w14:paraId="229B2E5B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bookmarkStart w:id="2" w:name="OLE_LINK42" w:colFirst="1" w:colLast="2"/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Measure</w:t>
            </w:r>
          </w:p>
        </w:tc>
        <w:tc>
          <w:tcPr>
            <w:tcW w:w="993" w:type="pct"/>
            <w:vMerge w:val="restart"/>
            <w:vAlign w:val="center"/>
          </w:tcPr>
          <w:p w14:paraId="1DE32A2F">
            <w:pPr>
              <w:spacing w:line="360" w:lineRule="auto"/>
              <w:jc w:val="center"/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 xml:space="preserve">Responders </w:t>
            </w:r>
          </w:p>
          <w:p w14:paraId="0AAFAF4B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(N=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1011" w:type="pct"/>
            <w:vMerge w:val="restart"/>
            <w:vAlign w:val="center"/>
          </w:tcPr>
          <w:p w14:paraId="10170A29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 xml:space="preserve">Non-responders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(N=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1047" w:type="pct"/>
            <w:vMerge w:val="restart"/>
            <w:vAlign w:val="center"/>
          </w:tcPr>
          <w:p w14:paraId="1E512883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Difference(95%CI)</w:t>
            </w:r>
          </w:p>
        </w:tc>
        <w:tc>
          <w:tcPr>
            <w:tcW w:w="497" w:type="pct"/>
            <w:vMerge w:val="restart"/>
            <w:vAlign w:val="center"/>
          </w:tcPr>
          <w:p w14:paraId="4AB9D925">
            <w:pPr>
              <w:spacing w:line="360" w:lineRule="auto"/>
              <w:jc w:val="center"/>
              <w:rPr>
                <w:rFonts w:hint="eastAsia" w:ascii="Times New Roman" w:hAnsi="Times New Roman" w:eastAsia="等线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sz w:val="18"/>
                <w:szCs w:val="18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value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vertAlign w:val="superscript"/>
                <w:lang w:val="en-US" w:eastAsia="zh-CN"/>
              </w:rPr>
              <w:t>a</w:t>
            </w:r>
          </w:p>
        </w:tc>
        <w:tc>
          <w:tcPr>
            <w:tcW w:w="550" w:type="pct"/>
            <w:vMerge w:val="restart"/>
            <w:vAlign w:val="center"/>
          </w:tcPr>
          <w:p w14:paraId="20490CBE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Cohen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’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s </w:t>
            </w: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>d</w:t>
            </w:r>
          </w:p>
        </w:tc>
      </w:tr>
      <w:bookmarkEnd w:id="2"/>
      <w:tr w14:paraId="6B15DC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899" w:type="pct"/>
            <w:vMerge w:val="continue"/>
            <w:tcBorders>
              <w:bottom w:val="single" w:color="auto" w:sz="4" w:space="0"/>
            </w:tcBorders>
            <w:vAlign w:val="center"/>
          </w:tcPr>
          <w:p w14:paraId="43B6B6F3">
            <w:pPr>
              <w:spacing w:line="360" w:lineRule="auto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993" w:type="pct"/>
            <w:vMerge w:val="continue"/>
            <w:tcBorders>
              <w:bottom w:val="single" w:color="auto" w:sz="4" w:space="0"/>
            </w:tcBorders>
            <w:vAlign w:val="center"/>
          </w:tcPr>
          <w:p w14:paraId="3E5DF9B8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11" w:type="pct"/>
            <w:vMerge w:val="continue"/>
            <w:tcBorders>
              <w:bottom w:val="single" w:color="auto" w:sz="4" w:space="0"/>
            </w:tcBorders>
            <w:vAlign w:val="center"/>
          </w:tcPr>
          <w:p w14:paraId="7FF29C0F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1047" w:type="pct"/>
            <w:vMerge w:val="continue"/>
            <w:tcBorders>
              <w:bottom w:val="single" w:color="auto" w:sz="4" w:space="0"/>
            </w:tcBorders>
            <w:vAlign w:val="center"/>
          </w:tcPr>
          <w:p w14:paraId="302B3281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497" w:type="pct"/>
            <w:vMerge w:val="continue"/>
            <w:tcBorders>
              <w:bottom w:val="single" w:color="auto" w:sz="4" w:space="0"/>
            </w:tcBorders>
            <w:vAlign w:val="center"/>
          </w:tcPr>
          <w:p w14:paraId="6414F98D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</w:p>
        </w:tc>
        <w:tc>
          <w:tcPr>
            <w:tcW w:w="550" w:type="pct"/>
            <w:vMerge w:val="continue"/>
            <w:tcBorders>
              <w:bottom w:val="single" w:color="auto" w:sz="4" w:space="0"/>
            </w:tcBorders>
          </w:tcPr>
          <w:p w14:paraId="0F1392BB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</w:p>
        </w:tc>
      </w:tr>
      <w:tr w14:paraId="309490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bottom w:val="nil"/>
            </w:tcBorders>
            <w:vAlign w:val="center"/>
          </w:tcPr>
          <w:p w14:paraId="3529BCB8">
            <w:pPr>
              <w:spacing w:line="360" w:lineRule="auto"/>
              <w:rPr>
                <w:rFonts w:hint="default" w:ascii="Times New Roman" w:hAnsi="Times New Roman" w:eastAsia="Times New Roman" w:cs="Times New Roman"/>
                <w:sz w:val="18"/>
                <w:szCs w:val="18"/>
              </w:rPr>
            </w:pPr>
            <w:bookmarkStart w:id="3" w:name="OLE_LINK32"/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</w:rPr>
              <w:t>PVAQ</w:t>
            </w:r>
            <w:bookmarkEnd w:id="3"/>
            <w:r>
              <w:rPr>
                <w:rFonts w:hint="default" w:ascii="Times New Roman" w:hAnsi="Times New Roman" w:eastAsia="等线" w:cs="Times New Roman"/>
                <w:sz w:val="18"/>
                <w:szCs w:val="18"/>
                <w:vertAlign w:val="superscript"/>
              </w:rPr>
              <w:t xml:space="preserve"> </w:t>
            </w:r>
            <w:bookmarkStart w:id="4" w:name="OLE_LINK48"/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</w:rPr>
              <w:t>score</w:t>
            </w:r>
            <w:bookmarkEnd w:id="4"/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mean (SD)</w:t>
            </w:r>
          </w:p>
        </w:tc>
      </w:tr>
      <w:tr w14:paraId="580777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899" w:type="pct"/>
            <w:tcBorders>
              <w:top w:val="nil"/>
            </w:tcBorders>
            <w:vAlign w:val="center"/>
          </w:tcPr>
          <w:p w14:paraId="52DC501F">
            <w:pPr>
              <w:spacing w:line="360" w:lineRule="auto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bookmarkStart w:id="5" w:name="OLE_LINK6"/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B</w:t>
            </w:r>
            <w:bookmarkEnd w:id="5"/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aseline</w:t>
            </w:r>
          </w:p>
        </w:tc>
        <w:tc>
          <w:tcPr>
            <w:tcW w:w="993" w:type="pct"/>
            <w:tcBorders>
              <w:top w:val="nil"/>
            </w:tcBorders>
            <w:vAlign w:val="center"/>
          </w:tcPr>
          <w:p w14:paraId="58B37E8D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 xml:space="preserve">54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bookmarkStart w:id="6" w:name="OLE_LINK12"/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.</w:t>
            </w:r>
            <w:bookmarkEnd w:id="6"/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177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1011" w:type="pct"/>
            <w:tcBorders>
              <w:top w:val="nil"/>
            </w:tcBorders>
            <w:vAlign w:val="center"/>
          </w:tcPr>
          <w:p w14:paraId="5A352FAB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36.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7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bookmarkStart w:id="7" w:name="OLE_LINK13"/>
            <w:bookmarkStart w:id="8" w:name="OLE_LINK4"/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.</w:t>
            </w:r>
            <w:bookmarkEnd w:id="7"/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099</w:t>
            </w:r>
            <w:bookmarkEnd w:id="8"/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1047" w:type="pct"/>
            <w:tcBorders>
              <w:top w:val="nil"/>
            </w:tcBorders>
            <w:vAlign w:val="center"/>
          </w:tcPr>
          <w:p w14:paraId="16A54213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-1.932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-11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89,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7.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224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497" w:type="pct"/>
            <w:tcBorders>
              <w:top w:val="nil"/>
            </w:tcBorders>
            <w:vAlign w:val="center"/>
          </w:tcPr>
          <w:p w14:paraId="3F9A2022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669</w:t>
            </w:r>
          </w:p>
        </w:tc>
        <w:tc>
          <w:tcPr>
            <w:tcW w:w="550" w:type="pct"/>
            <w:tcBorders>
              <w:top w:val="nil"/>
            </w:tcBorders>
          </w:tcPr>
          <w:p w14:paraId="3361C63E"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-0.1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</w:tr>
      <w:tr w14:paraId="3DA50D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9" w:type="pct"/>
            <w:vAlign w:val="center"/>
          </w:tcPr>
          <w:p w14:paraId="37E15A44">
            <w:pPr>
              <w:spacing w:line="360" w:lineRule="auto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bookmarkStart w:id="9" w:name="OLE_LINK16"/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Post-intervention</w:t>
            </w:r>
            <w:bookmarkEnd w:id="9"/>
          </w:p>
        </w:tc>
        <w:tc>
          <w:tcPr>
            <w:tcW w:w="993" w:type="pct"/>
            <w:vAlign w:val="center"/>
          </w:tcPr>
          <w:p w14:paraId="0A39C821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bookmarkStart w:id="10" w:name="OLE_LINK9"/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.</w:t>
            </w:r>
            <w:bookmarkEnd w:id="10"/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 xml:space="preserve">31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bookmarkStart w:id="11" w:name="OLE_LINK14"/>
            <w:bookmarkStart w:id="12" w:name="OLE_LINK1"/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.</w:t>
            </w:r>
            <w:bookmarkEnd w:id="11"/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123</w:t>
            </w:r>
            <w:bookmarkEnd w:id="12"/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1011" w:type="pct"/>
            <w:vAlign w:val="center"/>
          </w:tcPr>
          <w:p w14:paraId="08CA4BB2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 xml:space="preserve">59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bookmarkStart w:id="13" w:name="OLE_LINK15"/>
            <w:bookmarkStart w:id="14" w:name="OLE_LINK2"/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.</w:t>
            </w:r>
            <w:bookmarkEnd w:id="13"/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167</w:t>
            </w:r>
            <w:bookmarkEnd w:id="14"/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1047" w:type="pct"/>
            <w:vAlign w:val="center"/>
          </w:tcPr>
          <w:p w14:paraId="7F5CD3D8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-8.281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-17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588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 xml:space="preserve">,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027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497" w:type="pct"/>
            <w:vAlign w:val="center"/>
          </w:tcPr>
          <w:p w14:paraId="5A0BFA36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.0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79</w:t>
            </w:r>
          </w:p>
        </w:tc>
        <w:tc>
          <w:tcPr>
            <w:tcW w:w="550" w:type="pct"/>
          </w:tcPr>
          <w:p w14:paraId="45FB363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-0.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5</w:t>
            </w:r>
          </w:p>
        </w:tc>
      </w:tr>
      <w:tr w14:paraId="21A3B6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9" w:type="pct"/>
            <w:vAlign w:val="center"/>
          </w:tcPr>
          <w:p w14:paraId="53D71A9F">
            <w:pPr>
              <w:spacing w:line="360" w:lineRule="auto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Difference(95%CI)</w:t>
            </w:r>
          </w:p>
        </w:tc>
        <w:tc>
          <w:tcPr>
            <w:tcW w:w="993" w:type="pct"/>
            <w:vAlign w:val="center"/>
          </w:tcPr>
          <w:p w14:paraId="3451D7EF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13.231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6.072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390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1011" w:type="pct"/>
            <w:vAlign w:val="center"/>
          </w:tcPr>
          <w:p w14:paraId="57E9A05E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882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641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14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406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1047" w:type="pct"/>
            <w:vAlign w:val="center"/>
          </w:tcPr>
          <w:p w14:paraId="3493561A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497" w:type="pct"/>
            <w:vAlign w:val="center"/>
          </w:tcPr>
          <w:p w14:paraId="6D49C7EC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550" w:type="pct"/>
            <w:vAlign w:val="center"/>
          </w:tcPr>
          <w:p w14:paraId="310E83C2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</w:tr>
      <w:tr w14:paraId="576FB2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9" w:type="pct"/>
            <w:vAlign w:val="center"/>
          </w:tcPr>
          <w:p w14:paraId="1CF7A6A7">
            <w:pPr>
              <w:spacing w:line="360" w:lineRule="auto"/>
              <w:rPr>
                <w:rFonts w:hint="eastAsia" w:ascii="Times New Roman" w:hAnsi="Times New Roman" w:eastAsia="等线" w:cs="Times New Roma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sz w:val="18"/>
                <w:szCs w:val="18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value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vertAlign w:val="superscript"/>
                <w:lang w:val="en-US" w:eastAsia="zh-CN"/>
              </w:rPr>
              <w:t>b</w:t>
            </w:r>
          </w:p>
        </w:tc>
        <w:tc>
          <w:tcPr>
            <w:tcW w:w="993" w:type="pct"/>
            <w:vAlign w:val="center"/>
          </w:tcPr>
          <w:p w14:paraId="504F5C28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.002</w:t>
            </w:r>
          </w:p>
        </w:tc>
        <w:tc>
          <w:tcPr>
            <w:tcW w:w="1011" w:type="pct"/>
            <w:vAlign w:val="center"/>
          </w:tcPr>
          <w:p w14:paraId="0C7301BF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070</w:t>
            </w:r>
          </w:p>
        </w:tc>
        <w:tc>
          <w:tcPr>
            <w:tcW w:w="1047" w:type="pct"/>
            <w:vAlign w:val="center"/>
          </w:tcPr>
          <w:p w14:paraId="21F21D8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497" w:type="pct"/>
            <w:vAlign w:val="center"/>
          </w:tcPr>
          <w:p w14:paraId="5119073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550" w:type="pct"/>
            <w:vAlign w:val="center"/>
          </w:tcPr>
          <w:p w14:paraId="3CA597CA">
            <w:pPr>
              <w:widowControl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</w:tr>
      <w:tr w14:paraId="52D233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9" w:type="pct"/>
            <w:vAlign w:val="center"/>
          </w:tcPr>
          <w:p w14:paraId="785F7DBA">
            <w:pPr>
              <w:spacing w:line="360" w:lineRule="auto"/>
              <w:rPr>
                <w:rFonts w:hint="default" w:ascii="Times New Roman" w:hAnsi="Times New Roman" w:eastAsia="等线" w:cs="Times New Roman"/>
                <w:i/>
                <w:i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Cohen’s </w:t>
            </w: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>d</w:t>
            </w:r>
          </w:p>
        </w:tc>
        <w:tc>
          <w:tcPr>
            <w:tcW w:w="993" w:type="pct"/>
            <w:vAlign w:val="center"/>
          </w:tcPr>
          <w:p w14:paraId="0C1EEC08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1.13</w:t>
            </w:r>
          </w:p>
        </w:tc>
        <w:tc>
          <w:tcPr>
            <w:tcW w:w="1011" w:type="pct"/>
            <w:vAlign w:val="center"/>
          </w:tcPr>
          <w:p w14:paraId="59FE8931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1047" w:type="pct"/>
            <w:vAlign w:val="center"/>
          </w:tcPr>
          <w:p w14:paraId="652B844E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497" w:type="pct"/>
            <w:vAlign w:val="center"/>
          </w:tcPr>
          <w:p w14:paraId="40BF3EC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550" w:type="pct"/>
            <w:vAlign w:val="center"/>
          </w:tcPr>
          <w:p w14:paraId="1DD0523C">
            <w:pPr>
              <w:widowControl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</w:tr>
      <w:tr w14:paraId="12D6A5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7A8ABF48">
            <w:pPr>
              <w:spacing w:line="360" w:lineRule="auto"/>
              <w:rPr>
                <w:rFonts w:hint="default" w:ascii="Times New Roman" w:hAnsi="Times New Roman" w:eastAsia="Times New Roman" w:cs="Times New Roman"/>
                <w:sz w:val="18"/>
                <w:szCs w:val="18"/>
              </w:rPr>
            </w:pPr>
            <w:bookmarkStart w:id="15" w:name="OLE_LINK17"/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</w:rPr>
              <w:t>PCS</w:t>
            </w:r>
            <w:bookmarkEnd w:id="15"/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</w:rPr>
              <w:t xml:space="preserve"> </w:t>
            </w:r>
            <w:bookmarkStart w:id="16" w:name="OLE_LINK3"/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</w:rPr>
              <w:t>total score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mean (SD)</w:t>
            </w:r>
            <w:bookmarkEnd w:id="16"/>
          </w:p>
        </w:tc>
      </w:tr>
      <w:tr w14:paraId="357BF1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9" w:type="pct"/>
            <w:vAlign w:val="center"/>
          </w:tcPr>
          <w:p w14:paraId="04EED678">
            <w:pPr>
              <w:spacing w:line="360" w:lineRule="auto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Baseline</w:t>
            </w:r>
          </w:p>
        </w:tc>
        <w:tc>
          <w:tcPr>
            <w:tcW w:w="993" w:type="pct"/>
            <w:vAlign w:val="center"/>
          </w:tcPr>
          <w:p w14:paraId="3DE0A674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bookmarkStart w:id="17" w:name="OLE_LINK8"/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18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bookmarkEnd w:id="17"/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69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467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1011" w:type="pct"/>
            <w:vAlign w:val="center"/>
          </w:tcPr>
          <w:p w14:paraId="06EA7FFD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bookmarkStart w:id="18" w:name="OLE_LINK18"/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bookmarkEnd w:id="18"/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24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bookmarkStart w:id="19" w:name="OLE_LINK11"/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9</w:t>
            </w:r>
            <w:bookmarkEnd w:id="19"/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1047" w:type="pct"/>
            <w:vAlign w:val="center"/>
          </w:tcPr>
          <w:p w14:paraId="0316D46F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-8.543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-16.932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-0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54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7" w:type="pct"/>
          </w:tcPr>
          <w:p w14:paraId="1AB2528C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046</w:t>
            </w:r>
          </w:p>
        </w:tc>
        <w:tc>
          <w:tcPr>
            <w:tcW w:w="550" w:type="pct"/>
          </w:tcPr>
          <w:p w14:paraId="1AD6E856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77</w:t>
            </w:r>
          </w:p>
        </w:tc>
      </w:tr>
      <w:tr w14:paraId="439C24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9" w:type="pct"/>
            <w:vAlign w:val="center"/>
          </w:tcPr>
          <w:p w14:paraId="780F2F00">
            <w:pPr>
              <w:spacing w:line="360" w:lineRule="auto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Post-intervention</w:t>
            </w:r>
          </w:p>
        </w:tc>
        <w:tc>
          <w:tcPr>
            <w:tcW w:w="993" w:type="pct"/>
            <w:vAlign w:val="center"/>
          </w:tcPr>
          <w:p w14:paraId="15E7A7E9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bookmarkStart w:id="20" w:name="OLE_LINK20"/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bookmarkEnd w:id="20"/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62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bookmarkStart w:id="21" w:name="OLE_LINK5"/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605</w:t>
            </w:r>
            <w:bookmarkEnd w:id="21"/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11" w:type="pct"/>
            <w:vAlign w:val="center"/>
          </w:tcPr>
          <w:p w14:paraId="4B12E3E8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19.18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bookmarkStart w:id="22" w:name="OLE_LINK19"/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08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  <w:bookmarkEnd w:id="22"/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47" w:type="pct"/>
            <w:vAlign w:val="center"/>
          </w:tcPr>
          <w:p w14:paraId="78D8D0A3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-7.561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-15.018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,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-0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104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497" w:type="pct"/>
            <w:vAlign w:val="center"/>
          </w:tcPr>
          <w:p w14:paraId="65DEAA8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550" w:type="pct"/>
          </w:tcPr>
          <w:p w14:paraId="00D87D4E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77</w:t>
            </w:r>
          </w:p>
        </w:tc>
      </w:tr>
      <w:tr w14:paraId="5677C7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9" w:type="pct"/>
            <w:vAlign w:val="center"/>
          </w:tcPr>
          <w:p w14:paraId="24E37BEB">
            <w:pPr>
              <w:spacing w:line="360" w:lineRule="auto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Difference(95%CI)</w:t>
            </w:r>
          </w:p>
        </w:tc>
        <w:tc>
          <w:tcPr>
            <w:tcW w:w="993" w:type="pct"/>
            <w:vAlign w:val="center"/>
          </w:tcPr>
          <w:p w14:paraId="342BFAAE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077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2.341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, 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812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11" w:type="pct"/>
            <w:vAlign w:val="center"/>
          </w:tcPr>
          <w:p w14:paraId="61390114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 xml:space="preserve">8.059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3.687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431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1047" w:type="pct"/>
            <w:vAlign w:val="center"/>
          </w:tcPr>
          <w:p w14:paraId="02D97744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497" w:type="pct"/>
            <w:vAlign w:val="center"/>
          </w:tcPr>
          <w:p w14:paraId="7A9E9BAD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550" w:type="pct"/>
            <w:vAlign w:val="center"/>
          </w:tcPr>
          <w:p w14:paraId="47264F46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</w:tr>
      <w:tr w14:paraId="360C70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9" w:type="pct"/>
            <w:noWrap/>
            <w:vAlign w:val="center"/>
          </w:tcPr>
          <w:p w14:paraId="6B4D3DC9">
            <w:pPr>
              <w:spacing w:line="360" w:lineRule="auto"/>
              <w:rPr>
                <w:rFonts w:hint="default" w:ascii="Times New Roman" w:hAnsi="Times New Roman" w:eastAsia="等线" w:cs="Times New Roman"/>
                <w:i/>
                <w:iCs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sz w:val="18"/>
                <w:szCs w:val="18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value</w:t>
            </w:r>
          </w:p>
        </w:tc>
        <w:tc>
          <w:tcPr>
            <w:tcW w:w="993" w:type="pct"/>
            <w:vAlign w:val="center"/>
          </w:tcPr>
          <w:p w14:paraId="69707DE5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.007</w:t>
            </w:r>
          </w:p>
        </w:tc>
        <w:tc>
          <w:tcPr>
            <w:tcW w:w="1011" w:type="pct"/>
            <w:vAlign w:val="center"/>
          </w:tcPr>
          <w:p w14:paraId="030A67D1"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.00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47" w:type="pct"/>
            <w:vAlign w:val="center"/>
          </w:tcPr>
          <w:p w14:paraId="74808DE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497" w:type="pct"/>
            <w:noWrap/>
            <w:vAlign w:val="center"/>
          </w:tcPr>
          <w:p w14:paraId="15F23AED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550" w:type="pct"/>
            <w:vAlign w:val="center"/>
          </w:tcPr>
          <w:p w14:paraId="056417AF">
            <w:pPr>
              <w:widowControl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</w:tr>
      <w:tr w14:paraId="60AA57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9" w:type="pct"/>
            <w:noWrap/>
            <w:vAlign w:val="center"/>
          </w:tcPr>
          <w:p w14:paraId="3C997805">
            <w:pPr>
              <w:spacing w:line="360" w:lineRule="auto"/>
              <w:rPr>
                <w:rFonts w:hint="default" w:ascii="Times New Roman" w:hAnsi="Times New Roman" w:eastAsia="等线" w:cs="Times New Roman"/>
                <w:i/>
                <w:i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Cohen’s </w:t>
            </w: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>d</w:t>
            </w:r>
          </w:p>
        </w:tc>
        <w:tc>
          <w:tcPr>
            <w:tcW w:w="993" w:type="pct"/>
            <w:vAlign w:val="center"/>
          </w:tcPr>
          <w:p w14:paraId="7AFA3584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1011" w:type="pct"/>
            <w:vAlign w:val="center"/>
          </w:tcPr>
          <w:p w14:paraId="01140D35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74</w:t>
            </w:r>
          </w:p>
        </w:tc>
        <w:tc>
          <w:tcPr>
            <w:tcW w:w="1047" w:type="pct"/>
            <w:vAlign w:val="center"/>
          </w:tcPr>
          <w:p w14:paraId="6F061E6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497" w:type="pct"/>
            <w:noWrap/>
            <w:vAlign w:val="center"/>
          </w:tcPr>
          <w:p w14:paraId="7F1AD9ED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550" w:type="pct"/>
            <w:vAlign w:val="center"/>
          </w:tcPr>
          <w:p w14:paraId="694893D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</w:tr>
      <w:tr w14:paraId="1E1A40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64A562CE">
            <w:pPr>
              <w:spacing w:line="360" w:lineRule="auto"/>
              <w:rPr>
                <w:rFonts w:hint="default" w:ascii="Times New Roman" w:hAnsi="Times New Roman" w:eastAsia="Times New Roman" w:cs="Times New Roman"/>
                <w:sz w:val="18"/>
                <w:szCs w:val="18"/>
              </w:rPr>
            </w:pPr>
            <w:bookmarkStart w:id="23" w:name="OLE_LINK25"/>
            <w:bookmarkStart w:id="24" w:name="OLE_LINK35"/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</w:rPr>
              <w:t>PCS-rumination sub-score</w:t>
            </w:r>
            <w:bookmarkEnd w:id="23"/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mean (SD)</w:t>
            </w:r>
            <w:bookmarkEnd w:id="24"/>
          </w:p>
        </w:tc>
      </w:tr>
      <w:tr w14:paraId="2E1574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9" w:type="pct"/>
            <w:vAlign w:val="center"/>
          </w:tcPr>
          <w:p w14:paraId="48E527B8">
            <w:pPr>
              <w:spacing w:line="360" w:lineRule="auto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Baseline</w:t>
            </w:r>
          </w:p>
        </w:tc>
        <w:tc>
          <w:tcPr>
            <w:tcW w:w="993" w:type="pct"/>
            <w:vAlign w:val="center"/>
          </w:tcPr>
          <w:p w14:paraId="7500C7B5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5.54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bookmarkStart w:id="25" w:name="OLE_LINK21"/>
            <w:r>
              <w:rPr>
                <w:rFonts w:hint="default" w:ascii="Times New Roman" w:hAnsi="Times New Roman" w:cs="Times New Roman"/>
                <w:sz w:val="18"/>
                <w:szCs w:val="18"/>
              </w:rPr>
              <w:t>3.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971</w:t>
            </w:r>
            <w:bookmarkEnd w:id="25"/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1011" w:type="pct"/>
            <w:vAlign w:val="center"/>
          </w:tcPr>
          <w:p w14:paraId="18FC9AEE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bookmarkStart w:id="26" w:name="OLE_LINK23"/>
            <w:bookmarkStart w:id="27" w:name="OLE_LINK24"/>
            <w:r>
              <w:rPr>
                <w:rFonts w:hint="default" w:ascii="Times New Roman" w:hAnsi="Times New Roman" w:cs="Times New Roman"/>
                <w:sz w:val="18"/>
                <w:szCs w:val="18"/>
              </w:rPr>
              <w:t>7.</w:t>
            </w:r>
            <w:bookmarkEnd w:id="26"/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88</w:t>
            </w:r>
            <w:bookmarkEnd w:id="27"/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bookmarkStart w:id="28" w:name="OLE_LINK26"/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604</w:t>
            </w:r>
            <w:bookmarkEnd w:id="28"/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1047" w:type="pct"/>
            <w:vAlign w:val="center"/>
          </w:tcPr>
          <w:p w14:paraId="1FB76844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-2.344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-5.1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7" w:type="pct"/>
          </w:tcPr>
          <w:p w14:paraId="0429C31F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102</w:t>
            </w:r>
          </w:p>
        </w:tc>
        <w:tc>
          <w:tcPr>
            <w:tcW w:w="550" w:type="pct"/>
          </w:tcPr>
          <w:p w14:paraId="65D00AB0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62</w:t>
            </w:r>
          </w:p>
        </w:tc>
      </w:tr>
      <w:tr w14:paraId="026561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9" w:type="pct"/>
            <w:vAlign w:val="center"/>
          </w:tcPr>
          <w:p w14:paraId="6B637A9F">
            <w:pPr>
              <w:spacing w:line="360" w:lineRule="auto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Post-intervention</w:t>
            </w:r>
          </w:p>
        </w:tc>
        <w:tc>
          <w:tcPr>
            <w:tcW w:w="993" w:type="pct"/>
            <w:vAlign w:val="center"/>
          </w:tcPr>
          <w:p w14:paraId="1FC1CFE0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3.69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bookmarkStart w:id="29" w:name="OLE_LINK22"/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3.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301</w:t>
            </w:r>
            <w:bookmarkEnd w:id="29"/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1011" w:type="pct"/>
            <w:vAlign w:val="center"/>
          </w:tcPr>
          <w:p w14:paraId="225D7007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5.12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998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47" w:type="pct"/>
            <w:vAlign w:val="center"/>
          </w:tcPr>
          <w:p w14:paraId="571DCD4D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-1.425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-3.879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938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497" w:type="pct"/>
            <w:vAlign w:val="center"/>
          </w:tcPr>
          <w:p w14:paraId="4F1C148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227</w:t>
            </w:r>
          </w:p>
        </w:tc>
        <w:tc>
          <w:tcPr>
            <w:tcW w:w="550" w:type="pct"/>
          </w:tcPr>
          <w:p w14:paraId="357A2E8F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45</w:t>
            </w:r>
          </w:p>
        </w:tc>
      </w:tr>
      <w:tr w14:paraId="4F7037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9" w:type="pct"/>
            <w:vAlign w:val="center"/>
          </w:tcPr>
          <w:p w14:paraId="37AB198E">
            <w:pPr>
              <w:spacing w:line="360" w:lineRule="auto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Difference(95%CI)</w:t>
            </w:r>
          </w:p>
        </w:tc>
        <w:tc>
          <w:tcPr>
            <w:tcW w:w="993" w:type="pct"/>
            <w:vAlign w:val="center"/>
          </w:tcPr>
          <w:p w14:paraId="15CD201E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1.846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69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, 3.42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11" w:type="pct"/>
            <w:vAlign w:val="center"/>
          </w:tcPr>
          <w:p w14:paraId="2878F34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765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154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376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47" w:type="pct"/>
            <w:vAlign w:val="center"/>
          </w:tcPr>
          <w:p w14:paraId="1E4A210A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497" w:type="pct"/>
            <w:vAlign w:val="center"/>
          </w:tcPr>
          <w:p w14:paraId="613711D5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550" w:type="pct"/>
            <w:vAlign w:val="center"/>
          </w:tcPr>
          <w:p w14:paraId="36438C27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</w:tr>
      <w:tr w14:paraId="2B5355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9" w:type="pct"/>
            <w:vAlign w:val="center"/>
          </w:tcPr>
          <w:p w14:paraId="6679E2BB">
            <w:pPr>
              <w:spacing w:line="360" w:lineRule="auto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sz w:val="18"/>
                <w:szCs w:val="18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value</w:t>
            </w:r>
          </w:p>
        </w:tc>
        <w:tc>
          <w:tcPr>
            <w:tcW w:w="993" w:type="pct"/>
            <w:vAlign w:val="center"/>
          </w:tcPr>
          <w:p w14:paraId="17C266BF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.0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011" w:type="pct"/>
            <w:vAlign w:val="center"/>
          </w:tcPr>
          <w:p w14:paraId="223D0EEC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002</w:t>
            </w:r>
          </w:p>
        </w:tc>
        <w:tc>
          <w:tcPr>
            <w:tcW w:w="1047" w:type="pct"/>
            <w:vAlign w:val="center"/>
          </w:tcPr>
          <w:p w14:paraId="13AEEA79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497" w:type="pct"/>
            <w:vAlign w:val="center"/>
          </w:tcPr>
          <w:p w14:paraId="49B61C7E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550" w:type="pct"/>
            <w:vAlign w:val="center"/>
          </w:tcPr>
          <w:p w14:paraId="602754B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</w:tr>
      <w:tr w14:paraId="176270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9" w:type="pct"/>
            <w:vAlign w:val="center"/>
          </w:tcPr>
          <w:p w14:paraId="30D9CE5D">
            <w:pPr>
              <w:spacing w:line="360" w:lineRule="auto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Cohen’s </w:t>
            </w: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>d</w:t>
            </w:r>
          </w:p>
        </w:tc>
        <w:tc>
          <w:tcPr>
            <w:tcW w:w="993" w:type="pct"/>
            <w:vAlign w:val="center"/>
          </w:tcPr>
          <w:p w14:paraId="5B86EEA7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1011" w:type="pct"/>
            <w:vAlign w:val="center"/>
          </w:tcPr>
          <w:p w14:paraId="49ABE553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83</w:t>
            </w:r>
          </w:p>
        </w:tc>
        <w:tc>
          <w:tcPr>
            <w:tcW w:w="1047" w:type="pct"/>
            <w:vAlign w:val="center"/>
          </w:tcPr>
          <w:p w14:paraId="75F6D326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497" w:type="pct"/>
            <w:vAlign w:val="center"/>
          </w:tcPr>
          <w:p w14:paraId="3261FA6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550" w:type="pct"/>
            <w:vAlign w:val="center"/>
          </w:tcPr>
          <w:p w14:paraId="5D545932">
            <w:pPr>
              <w:widowControl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</w:tr>
      <w:tr w14:paraId="3872D6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6"/>
            <w:noWrap/>
            <w:vAlign w:val="center"/>
          </w:tcPr>
          <w:p w14:paraId="68F066EA">
            <w:pPr>
              <w:spacing w:line="360" w:lineRule="auto"/>
              <w:rPr>
                <w:rFonts w:hint="default"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</w:rPr>
              <w:t>PCS-helplessness sub-score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mean (SD)</w:t>
            </w:r>
          </w:p>
        </w:tc>
      </w:tr>
      <w:tr w14:paraId="71418B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9" w:type="pct"/>
            <w:vAlign w:val="center"/>
          </w:tcPr>
          <w:p w14:paraId="6033F076">
            <w:pPr>
              <w:spacing w:line="360" w:lineRule="auto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Baseline</w:t>
            </w:r>
          </w:p>
        </w:tc>
        <w:tc>
          <w:tcPr>
            <w:tcW w:w="993" w:type="pct"/>
          </w:tcPr>
          <w:p w14:paraId="3F963F45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bookmarkStart w:id="30" w:name="OLE_LINK10"/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8.7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7</w:t>
            </w:r>
            <w:bookmarkEnd w:id="30"/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036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1011" w:type="pct"/>
          </w:tcPr>
          <w:p w14:paraId="6C9A0991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bookmarkStart w:id="31" w:name="OLE_LINK7"/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bookmarkEnd w:id="31"/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53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276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1047" w:type="pct"/>
            <w:vAlign w:val="center"/>
          </w:tcPr>
          <w:p w14:paraId="6E326443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-3.760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-8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497" w:type="pct"/>
          </w:tcPr>
          <w:p w14:paraId="2607BBBB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088</w:t>
            </w:r>
          </w:p>
        </w:tc>
        <w:tc>
          <w:tcPr>
            <w:tcW w:w="550" w:type="pct"/>
          </w:tcPr>
          <w:p w14:paraId="27AA6A7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6</w:t>
            </w:r>
          </w:p>
        </w:tc>
      </w:tr>
      <w:tr w14:paraId="19E892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9" w:type="pct"/>
            <w:vAlign w:val="center"/>
          </w:tcPr>
          <w:p w14:paraId="7FE5FAD7">
            <w:pPr>
              <w:spacing w:line="360" w:lineRule="auto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Post-intervention</w:t>
            </w:r>
          </w:p>
        </w:tc>
        <w:tc>
          <w:tcPr>
            <w:tcW w:w="993" w:type="pct"/>
          </w:tcPr>
          <w:p w14:paraId="3F407B55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5.08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4.699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11" w:type="pct"/>
          </w:tcPr>
          <w:p w14:paraId="455CB0FF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bookmarkStart w:id="32" w:name="OLE_LINK27"/>
            <w:r>
              <w:rPr>
                <w:rFonts w:hint="default" w:ascii="Times New Roman" w:hAnsi="Times New Roman" w:cs="Times New Roman"/>
                <w:sz w:val="18"/>
                <w:szCs w:val="18"/>
              </w:rPr>
              <w:t>9.</w:t>
            </w:r>
            <w:bookmarkEnd w:id="32"/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00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bookmarkStart w:id="33" w:name="OLE_LINK29"/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906</w:t>
            </w:r>
            <w:bookmarkEnd w:id="33"/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47" w:type="pct"/>
            <w:vAlign w:val="center"/>
          </w:tcPr>
          <w:p w14:paraId="4492136C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 xml:space="preserve">-3.923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-7.890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044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)</w:t>
            </w:r>
          </w:p>
        </w:tc>
        <w:tc>
          <w:tcPr>
            <w:tcW w:w="497" w:type="pct"/>
          </w:tcPr>
          <w:p w14:paraId="5C77849F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060</w:t>
            </w:r>
          </w:p>
        </w:tc>
        <w:tc>
          <w:tcPr>
            <w:tcW w:w="550" w:type="pct"/>
          </w:tcPr>
          <w:p w14:paraId="7BE0E75E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73</w:t>
            </w:r>
          </w:p>
        </w:tc>
      </w:tr>
      <w:tr w14:paraId="6DDC12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9" w:type="pct"/>
            <w:vAlign w:val="center"/>
          </w:tcPr>
          <w:p w14:paraId="2A4BE590">
            <w:pPr>
              <w:spacing w:line="360" w:lineRule="auto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Difference(95%CI)</w:t>
            </w:r>
          </w:p>
        </w:tc>
        <w:tc>
          <w:tcPr>
            <w:tcW w:w="993" w:type="pct"/>
            <w:vAlign w:val="center"/>
          </w:tcPr>
          <w:p w14:paraId="5B20228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3.6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92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347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038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11" w:type="pct"/>
            <w:vAlign w:val="center"/>
          </w:tcPr>
          <w:p w14:paraId="53D4A9A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529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730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329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47" w:type="pct"/>
            <w:vAlign w:val="center"/>
          </w:tcPr>
          <w:p w14:paraId="454C1FA0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497" w:type="pct"/>
            <w:vAlign w:val="center"/>
          </w:tcPr>
          <w:p w14:paraId="68C99F6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550" w:type="pct"/>
            <w:vAlign w:val="center"/>
          </w:tcPr>
          <w:p w14:paraId="4C2DD0E8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</w:tr>
      <w:tr w14:paraId="7FA660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9" w:type="pct"/>
            <w:vAlign w:val="center"/>
          </w:tcPr>
          <w:p w14:paraId="1057D23C">
            <w:pPr>
              <w:spacing w:line="360" w:lineRule="auto"/>
              <w:rPr>
                <w:rFonts w:hint="default" w:ascii="Times New Roman" w:hAnsi="Times New Roman" w:eastAsia="等线" w:cs="Times New Roman"/>
                <w:i/>
                <w:iCs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sz w:val="18"/>
                <w:szCs w:val="18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value</w:t>
            </w:r>
          </w:p>
        </w:tc>
        <w:tc>
          <w:tcPr>
            <w:tcW w:w="993" w:type="pct"/>
            <w:vAlign w:val="center"/>
          </w:tcPr>
          <w:p w14:paraId="1C9F7784">
            <w:pPr>
              <w:spacing w:line="360" w:lineRule="auto"/>
              <w:jc w:val="center"/>
              <w:rPr>
                <w:rFonts w:hint="eastAsia" w:ascii="Times New Roman" w:hAnsi="Times New Roman" w:eastAsia="等线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.00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011" w:type="pct"/>
            <w:vAlign w:val="center"/>
          </w:tcPr>
          <w:p w14:paraId="2DF1CD1A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.0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047" w:type="pct"/>
            <w:vAlign w:val="center"/>
          </w:tcPr>
          <w:p w14:paraId="322A0959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497" w:type="pct"/>
            <w:vAlign w:val="center"/>
          </w:tcPr>
          <w:p w14:paraId="0444E16C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550" w:type="pct"/>
            <w:vAlign w:val="center"/>
          </w:tcPr>
          <w:p w14:paraId="05919248">
            <w:pPr>
              <w:widowControl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</w:tr>
      <w:tr w14:paraId="7C3267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9" w:type="pct"/>
            <w:vAlign w:val="center"/>
          </w:tcPr>
          <w:p w14:paraId="1BC837FC">
            <w:pPr>
              <w:spacing w:line="360" w:lineRule="auto"/>
              <w:rPr>
                <w:rFonts w:hint="default" w:ascii="Times New Roman" w:hAnsi="Times New Roman" w:eastAsia="等线" w:cs="Times New Roman"/>
                <w:i/>
                <w:i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Cohen’s </w:t>
            </w: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>d</w:t>
            </w:r>
          </w:p>
        </w:tc>
        <w:tc>
          <w:tcPr>
            <w:tcW w:w="993" w:type="pct"/>
            <w:vAlign w:val="center"/>
          </w:tcPr>
          <w:p w14:paraId="6F7E23F1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76</w:t>
            </w:r>
          </w:p>
        </w:tc>
        <w:tc>
          <w:tcPr>
            <w:tcW w:w="1011" w:type="pct"/>
            <w:vAlign w:val="center"/>
          </w:tcPr>
          <w:p w14:paraId="3030E151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58</w:t>
            </w:r>
          </w:p>
        </w:tc>
        <w:tc>
          <w:tcPr>
            <w:tcW w:w="1047" w:type="pct"/>
            <w:vAlign w:val="center"/>
          </w:tcPr>
          <w:p w14:paraId="599E79D0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497" w:type="pct"/>
            <w:vAlign w:val="center"/>
          </w:tcPr>
          <w:p w14:paraId="240E7D38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550" w:type="pct"/>
            <w:vAlign w:val="center"/>
          </w:tcPr>
          <w:p w14:paraId="31D0764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</w:tr>
      <w:tr w14:paraId="37746F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6"/>
            <w:vAlign w:val="center"/>
          </w:tcPr>
          <w:p w14:paraId="3BA6627B">
            <w:pPr>
              <w:spacing w:line="360" w:lineRule="auto"/>
              <w:rPr>
                <w:rFonts w:hint="default" w:ascii="Times New Roman" w:hAnsi="Times New Roman" w:eastAsia="Times New Roman" w:cs="Times New Roman"/>
                <w:sz w:val="18"/>
                <w:szCs w:val="18"/>
              </w:rPr>
            </w:pPr>
            <w:bookmarkStart w:id="34" w:name="OLE_LINK28"/>
            <w:bookmarkStart w:id="35" w:name="OLE_LINK36"/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</w:rPr>
              <w:t>PCS-</w:t>
            </w:r>
            <w:bookmarkStart w:id="36" w:name="OLE_LINK40"/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</w:rPr>
              <w:t>magnification</w:t>
            </w:r>
            <w:bookmarkEnd w:id="36"/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</w:rPr>
              <w:t xml:space="preserve"> sub-score</w:t>
            </w:r>
            <w:bookmarkEnd w:id="34"/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,</w:t>
            </w:r>
            <w:r>
              <w:rPr>
                <w:rFonts w:hint="default" w:ascii="Times New Roman" w:hAnsi="Times New Roman" w:eastAsia="等线" w:cs="Times New Roman"/>
                <w:b/>
                <w:bCs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mean (SD)</w:t>
            </w:r>
            <w:bookmarkEnd w:id="35"/>
          </w:p>
        </w:tc>
      </w:tr>
      <w:tr w14:paraId="2E8039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  <w:jc w:val="center"/>
        </w:trPr>
        <w:tc>
          <w:tcPr>
            <w:tcW w:w="899" w:type="pct"/>
            <w:vAlign w:val="center"/>
          </w:tcPr>
          <w:p w14:paraId="492A047B"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Baseline</w:t>
            </w:r>
          </w:p>
        </w:tc>
        <w:tc>
          <w:tcPr>
            <w:tcW w:w="993" w:type="pct"/>
            <w:vAlign w:val="center"/>
          </w:tcPr>
          <w:p w14:paraId="1DB19AA7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4.38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434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11" w:type="pct"/>
            <w:vAlign w:val="center"/>
          </w:tcPr>
          <w:p w14:paraId="3325635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bookmarkStart w:id="37" w:name="OLE_LINK34"/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6.82</w:t>
            </w:r>
            <w:bookmarkEnd w:id="37"/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2.604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47" w:type="pct"/>
            <w:vAlign w:val="center"/>
          </w:tcPr>
          <w:p w14:paraId="5D79528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-2.439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4.350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528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97" w:type="pct"/>
          </w:tcPr>
          <w:p w14:paraId="15DFEA0F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014</w:t>
            </w:r>
          </w:p>
        </w:tc>
        <w:tc>
          <w:tcPr>
            <w:tcW w:w="550" w:type="pct"/>
          </w:tcPr>
          <w:p w14:paraId="703B5F3B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-0.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97</w:t>
            </w:r>
          </w:p>
        </w:tc>
      </w:tr>
      <w:tr w14:paraId="13ABEB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899" w:type="pct"/>
            <w:vAlign w:val="center"/>
          </w:tcPr>
          <w:p w14:paraId="4AA81907"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Post-intervention</w:t>
            </w:r>
          </w:p>
        </w:tc>
        <w:tc>
          <w:tcPr>
            <w:tcW w:w="993" w:type="pct"/>
            <w:vAlign w:val="center"/>
          </w:tcPr>
          <w:p w14:paraId="0ACA215E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2.85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47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8)</w:t>
            </w:r>
          </w:p>
        </w:tc>
        <w:tc>
          <w:tcPr>
            <w:tcW w:w="1011" w:type="pct"/>
            <w:vAlign w:val="center"/>
          </w:tcPr>
          <w:p w14:paraId="69FEC8F7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bookmarkStart w:id="38" w:name="OLE_LINK31"/>
            <w:bookmarkStart w:id="39" w:name="OLE_LINK30"/>
            <w:r>
              <w:rPr>
                <w:rFonts w:hint="default" w:ascii="Times New Roman" w:hAnsi="Times New Roman" w:cs="Times New Roman"/>
                <w:sz w:val="18"/>
                <w:szCs w:val="18"/>
              </w:rPr>
              <w:t>5.</w:t>
            </w:r>
            <w:bookmarkEnd w:id="38"/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06</w:t>
            </w:r>
            <w:bookmarkEnd w:id="39"/>
            <w:r>
              <w:rPr>
                <w:rFonts w:hint="default" w:ascii="Times New Roman" w:hAnsi="Times New Roman" w:cs="Times New Roman"/>
                <w:sz w:val="18"/>
                <w:szCs w:val="18"/>
              </w:rPr>
              <w:t>(</w:t>
            </w:r>
            <w:bookmarkStart w:id="40" w:name="OLE_LINK33"/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727</w:t>
            </w:r>
            <w:bookmarkEnd w:id="40"/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47" w:type="pct"/>
            <w:vAlign w:val="center"/>
          </w:tcPr>
          <w:p w14:paraId="241CB6C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-2.213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4.192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23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3)</w:t>
            </w:r>
          </w:p>
        </w:tc>
        <w:tc>
          <w:tcPr>
            <w:tcW w:w="497" w:type="pct"/>
            <w:vAlign w:val="center"/>
          </w:tcPr>
          <w:p w14:paraId="1A2F8B40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030</w:t>
            </w:r>
          </w:p>
        </w:tc>
        <w:tc>
          <w:tcPr>
            <w:tcW w:w="550" w:type="pct"/>
          </w:tcPr>
          <w:p w14:paraId="5032E1BF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-0.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85</w:t>
            </w:r>
          </w:p>
        </w:tc>
      </w:tr>
      <w:tr w14:paraId="153140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9" w:type="pct"/>
            <w:vAlign w:val="center"/>
          </w:tcPr>
          <w:p w14:paraId="2D085AC6">
            <w:pPr>
              <w:spacing w:line="360" w:lineRule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Difference(95%CI)</w:t>
            </w:r>
          </w:p>
        </w:tc>
        <w:tc>
          <w:tcPr>
            <w:tcW w:w="993" w:type="pct"/>
            <w:vAlign w:val="center"/>
          </w:tcPr>
          <w:p w14:paraId="2F53909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538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151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, 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926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11" w:type="pct"/>
            <w:vAlign w:val="center"/>
          </w:tcPr>
          <w:p w14:paraId="1BD3C8C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765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744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785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47" w:type="pct"/>
            <w:vAlign w:val="center"/>
          </w:tcPr>
          <w:p w14:paraId="5410CD44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497" w:type="pct"/>
            <w:vAlign w:val="center"/>
          </w:tcPr>
          <w:p w14:paraId="3AB6BA61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550" w:type="pct"/>
            <w:vAlign w:val="center"/>
          </w:tcPr>
          <w:p w14:paraId="3D6D8BAE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</w:tr>
      <w:tr w14:paraId="5DF077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99" w:type="pct"/>
            <w:vAlign w:val="center"/>
          </w:tcPr>
          <w:p w14:paraId="4B147AE6">
            <w:pPr>
              <w:spacing w:line="360" w:lineRule="auto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sz w:val="18"/>
                <w:szCs w:val="18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value</w:t>
            </w:r>
          </w:p>
        </w:tc>
        <w:tc>
          <w:tcPr>
            <w:tcW w:w="993" w:type="pct"/>
            <w:vAlign w:val="center"/>
          </w:tcPr>
          <w:p w14:paraId="1C584092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bookmarkStart w:id="41" w:name="OLE_LINK38"/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.0</w:t>
            </w:r>
            <w:bookmarkEnd w:id="41"/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1011" w:type="pct"/>
            <w:vAlign w:val="center"/>
          </w:tcPr>
          <w:p w14:paraId="75C5FB90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002</w:t>
            </w:r>
          </w:p>
        </w:tc>
        <w:tc>
          <w:tcPr>
            <w:tcW w:w="1047" w:type="pct"/>
            <w:vAlign w:val="center"/>
          </w:tcPr>
          <w:p w14:paraId="408C9A65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497" w:type="pct"/>
            <w:vAlign w:val="center"/>
          </w:tcPr>
          <w:p w14:paraId="1A44A434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550" w:type="pct"/>
            <w:vAlign w:val="center"/>
          </w:tcPr>
          <w:p w14:paraId="50445C70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</w:tr>
      <w:tr w14:paraId="0D385D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99" w:type="pct"/>
            <w:noWrap/>
            <w:vAlign w:val="center"/>
          </w:tcPr>
          <w:p w14:paraId="2AC4EEF2">
            <w:pPr>
              <w:spacing w:line="360" w:lineRule="auto"/>
              <w:rPr>
                <w:rFonts w:hint="default" w:ascii="Times New Roman" w:hAnsi="Times New Roman" w:eastAsia="等线" w:cs="Times New Roman"/>
                <w:i/>
                <w:i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Cohen’s </w:t>
            </w: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>d</w:t>
            </w:r>
          </w:p>
        </w:tc>
        <w:tc>
          <w:tcPr>
            <w:tcW w:w="993" w:type="pct"/>
            <w:noWrap/>
            <w:vAlign w:val="center"/>
          </w:tcPr>
          <w:p w14:paraId="08051DF2">
            <w:pPr>
              <w:spacing w:line="360" w:lineRule="auto"/>
              <w:jc w:val="center"/>
              <w:rPr>
                <w:rFonts w:hint="eastAsia" w:ascii="Times New Roman" w:hAnsi="Times New Roman" w:eastAsia="等线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0.6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11" w:type="pct"/>
            <w:noWrap/>
            <w:vAlign w:val="center"/>
          </w:tcPr>
          <w:p w14:paraId="5910F45A">
            <w:pPr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eastAsia="等线" w:cs="Times New Roman"/>
                <w:sz w:val="18"/>
                <w:szCs w:val="18"/>
                <w:lang w:val="en-US" w:eastAsia="zh-CN"/>
              </w:rPr>
              <w:t>66</w:t>
            </w:r>
          </w:p>
        </w:tc>
        <w:tc>
          <w:tcPr>
            <w:tcW w:w="1047" w:type="pct"/>
            <w:noWrap/>
            <w:vAlign w:val="center"/>
          </w:tcPr>
          <w:p w14:paraId="0FBB636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bookmarkStart w:id="42" w:name="OLE_LINK39"/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  <w:bookmarkEnd w:id="42"/>
          </w:p>
        </w:tc>
        <w:tc>
          <w:tcPr>
            <w:tcW w:w="497" w:type="pct"/>
            <w:noWrap/>
            <w:vAlign w:val="center"/>
          </w:tcPr>
          <w:p w14:paraId="2042EDA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等线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  <w:tc>
          <w:tcPr>
            <w:tcW w:w="550" w:type="pct"/>
            <w:vAlign w:val="center"/>
          </w:tcPr>
          <w:p w14:paraId="1974C011">
            <w:pPr>
              <w:widowControl/>
              <w:spacing w:line="360" w:lineRule="auto"/>
              <w:jc w:val="center"/>
              <w:rPr>
                <w:rFonts w:hint="default"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-Roman" w:cs="Times New Roman"/>
                <w:color w:val="000000"/>
                <w:kern w:val="0"/>
                <w:sz w:val="18"/>
                <w:szCs w:val="18"/>
                <w:lang w:bidi="ar"/>
              </w:rPr>
              <w:t>N/A</w:t>
            </w:r>
          </w:p>
        </w:tc>
      </w:tr>
    </w:tbl>
    <w:p w14:paraId="49AF83EA">
      <w:pPr>
        <w:spacing w:line="360" w:lineRule="auto"/>
      </w:pPr>
      <w:r>
        <w:rPr>
          <w:rFonts w:hint="default" w:ascii="Times New Roman" w:hAnsi="Times New Roman" w:eastAsia="等线" w:cs="Times New Roman"/>
          <w:sz w:val="18"/>
          <w:szCs w:val="18"/>
          <w:vertAlign w:val="superscript"/>
        </w:rPr>
        <w:t>a</w:t>
      </w:r>
      <w:r>
        <w:rPr>
          <w:rFonts w:hint="default" w:ascii="Times New Roman" w:hAnsi="Times New Roman" w:eastAsia="等线" w:cs="Times New Roman"/>
          <w:i/>
          <w:iCs/>
          <w:sz w:val="18"/>
          <w:szCs w:val="18"/>
        </w:rPr>
        <w:t>P</w:t>
      </w:r>
      <w:r>
        <w:rPr>
          <w:rFonts w:hint="default" w:ascii="Times New Roman" w:hAnsi="Times New Roman" w:eastAsia="等线" w:cs="Times New Roman"/>
          <w:sz w:val="18"/>
          <w:szCs w:val="18"/>
        </w:rPr>
        <w:t xml:space="preserve"> value of independent-samples </w:t>
      </w:r>
      <w:r>
        <w:rPr>
          <w:rFonts w:hint="default" w:ascii="Times New Roman" w:hAnsi="Times New Roman" w:eastAsia="等线" w:cs="Times New Roman"/>
          <w:i/>
          <w:iCs/>
          <w:sz w:val="18"/>
          <w:szCs w:val="18"/>
        </w:rPr>
        <w:t>t</w:t>
      </w:r>
      <w:r>
        <w:rPr>
          <w:rFonts w:hint="default" w:ascii="Times New Roman" w:hAnsi="Times New Roman" w:eastAsia="等线" w:cs="Times New Roman"/>
          <w:sz w:val="18"/>
          <w:szCs w:val="18"/>
        </w:rPr>
        <w:t xml:space="preserve"> test.</w:t>
      </w:r>
      <w:r>
        <w:rPr>
          <w:rFonts w:hint="eastAsia" w:ascii="Times New Roman" w:hAnsi="Times New Roman" w:eastAsia="等线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sz w:val="18"/>
          <w:szCs w:val="18"/>
          <w:vertAlign w:val="superscript"/>
        </w:rPr>
        <w:t>b</w:t>
      </w:r>
      <w:r>
        <w:rPr>
          <w:rFonts w:hint="eastAsia" w:ascii="Times New Roman" w:hAnsi="Times New Roman" w:eastAsia="等线" w:cs="Times New Roman"/>
          <w:sz w:val="18"/>
          <w:szCs w:val="18"/>
          <w:vertAlign w:val="superscript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i/>
          <w:iCs/>
          <w:sz w:val="18"/>
          <w:szCs w:val="18"/>
        </w:rPr>
        <w:t>P</w:t>
      </w:r>
      <w:r>
        <w:rPr>
          <w:rFonts w:hint="default" w:ascii="Times New Roman" w:hAnsi="Times New Roman" w:eastAsia="等线" w:cs="Times New Roman"/>
          <w:sz w:val="18"/>
          <w:szCs w:val="18"/>
        </w:rPr>
        <w:t xml:space="preserve"> value of paired </w:t>
      </w:r>
      <w:r>
        <w:rPr>
          <w:rFonts w:hint="default" w:ascii="Times New Roman" w:hAnsi="Times New Roman" w:eastAsia="等线" w:cs="Times New Roman"/>
          <w:i/>
          <w:iCs/>
          <w:sz w:val="18"/>
          <w:szCs w:val="18"/>
        </w:rPr>
        <w:t xml:space="preserve">t </w:t>
      </w:r>
      <w:r>
        <w:rPr>
          <w:rFonts w:hint="default" w:ascii="Times New Roman" w:hAnsi="Times New Roman" w:eastAsia="等线" w:cs="Times New Roman"/>
          <w:sz w:val="18"/>
          <w:szCs w:val="18"/>
        </w:rPr>
        <w:t>test.</w:t>
      </w:r>
      <w:r>
        <w:rPr>
          <w:rFonts w:hint="eastAsia" w:ascii="Times New Roman" w:hAnsi="Times New Roman" w:eastAsia="等线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sz w:val="18"/>
          <w:szCs w:val="18"/>
        </w:rPr>
        <w:t>TMS</w:t>
      </w:r>
      <w:r>
        <w:rPr>
          <w:rFonts w:hint="eastAsia" w:ascii="Times New Roman" w:hAnsi="Times New Roman" w:eastAsia="等线" w:cs="Times New Roman"/>
          <w:sz w:val="18"/>
          <w:szCs w:val="18"/>
          <w:lang w:val="en-US" w:eastAsia="zh-CN"/>
        </w:rPr>
        <w:t>,</w:t>
      </w:r>
      <w:r>
        <w:rPr>
          <w:rFonts w:hint="default" w:ascii="Times New Roman" w:hAnsi="Times New Roman" w:eastAsia="等线" w:cs="Times New Roman"/>
          <w:sz w:val="18"/>
          <w:szCs w:val="18"/>
        </w:rPr>
        <w:t xml:space="preserve"> Transcranial Magnetic Stimulation.</w:t>
      </w:r>
      <w:r>
        <w:rPr>
          <w:rFonts w:hint="eastAsia" w:ascii="Times New Roman" w:hAnsi="Times New Roman" w:eastAsia="等线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sz w:val="18"/>
          <w:szCs w:val="18"/>
        </w:rPr>
        <w:t>PVAQ</w:t>
      </w:r>
      <w:r>
        <w:rPr>
          <w:rFonts w:hint="eastAsia" w:ascii="Times New Roman" w:hAnsi="Times New Roman" w:eastAsia="等线" w:cs="Times New Roman"/>
          <w:sz w:val="18"/>
          <w:szCs w:val="18"/>
          <w:lang w:val="en-US" w:eastAsia="zh-CN"/>
        </w:rPr>
        <w:t xml:space="preserve">, </w:t>
      </w:r>
      <w:r>
        <w:rPr>
          <w:rFonts w:hint="default" w:ascii="Times New Roman" w:hAnsi="Times New Roman" w:eastAsia="等线" w:cs="Times New Roman"/>
          <w:sz w:val="18"/>
          <w:szCs w:val="18"/>
        </w:rPr>
        <w:t>Pain Vigilance and Awareness Questionnaire</w:t>
      </w:r>
      <w:bookmarkStart w:id="43" w:name="OLE_LINK43"/>
      <w:r>
        <w:rPr>
          <w:rFonts w:hint="eastAsia" w:ascii="Times New Roman" w:hAnsi="Times New Roman" w:eastAsia="等线" w:cs="Times New Roman"/>
          <w:sz w:val="18"/>
          <w:szCs w:val="18"/>
          <w:lang w:val="en-US" w:eastAsia="zh-CN"/>
        </w:rPr>
        <w:t xml:space="preserve">. </w:t>
      </w:r>
      <w:r>
        <w:rPr>
          <w:rFonts w:hint="default" w:ascii="Times New Roman" w:hAnsi="Times New Roman" w:eastAsia="等线" w:cs="Times New Roman"/>
          <w:sz w:val="18"/>
          <w:szCs w:val="18"/>
        </w:rPr>
        <w:t>PCS</w:t>
      </w:r>
      <w:r>
        <w:rPr>
          <w:rFonts w:hint="eastAsia" w:ascii="Times New Roman" w:hAnsi="Times New Roman" w:eastAsia="等线" w:cs="Times New Roman"/>
          <w:sz w:val="18"/>
          <w:szCs w:val="18"/>
          <w:lang w:val="en-US" w:eastAsia="zh-CN"/>
        </w:rPr>
        <w:t>,</w:t>
      </w:r>
      <w:r>
        <w:rPr>
          <w:rFonts w:hint="default" w:ascii="Times New Roman" w:hAnsi="Times New Roman" w:eastAsia="等线" w:cs="Times New Roman"/>
          <w:sz w:val="18"/>
          <w:szCs w:val="18"/>
        </w:rPr>
        <w:t xml:space="preserve"> Pain Catastrophizing Scale</w:t>
      </w:r>
      <w:bookmarkEnd w:id="43"/>
      <w:r>
        <w:rPr>
          <w:rFonts w:hint="eastAsia" w:ascii="Times New Roman" w:hAnsi="Times New Roman" w:eastAsia="等线" w:cs="Times New Roman"/>
          <w:sz w:val="18"/>
          <w:szCs w:val="18"/>
          <w:lang w:val="en-US" w:eastAsia="zh-CN"/>
        </w:rPr>
        <w:t xml:space="preserve">. </w:t>
      </w:r>
      <w:r>
        <w:rPr>
          <w:rFonts w:hint="default" w:ascii="Times New Roman" w:hAnsi="Times New Roman" w:eastAsia="Times-Roman" w:cs="Times New Roman"/>
          <w:color w:val="000000"/>
          <w:kern w:val="0"/>
          <w:sz w:val="18"/>
          <w:szCs w:val="18"/>
          <w:lang w:bidi="ar"/>
        </w:rPr>
        <w:t>N/A: not applicable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val="en-US" w:eastAsia="zh-CN" w:bidi="ar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769D68D3"/>
    <w:rsid w:val="01527921"/>
    <w:rsid w:val="06F4757A"/>
    <w:rsid w:val="0D1A5D55"/>
    <w:rsid w:val="0D444B80"/>
    <w:rsid w:val="0E082052"/>
    <w:rsid w:val="0E63372C"/>
    <w:rsid w:val="0FD3668F"/>
    <w:rsid w:val="15D32F45"/>
    <w:rsid w:val="16DB47A7"/>
    <w:rsid w:val="19A95AC8"/>
    <w:rsid w:val="1BDB1273"/>
    <w:rsid w:val="1C2564C4"/>
    <w:rsid w:val="1DF32B81"/>
    <w:rsid w:val="1E236A34"/>
    <w:rsid w:val="1EF74148"/>
    <w:rsid w:val="226B0250"/>
    <w:rsid w:val="22B12860"/>
    <w:rsid w:val="24A26904"/>
    <w:rsid w:val="24AC7783"/>
    <w:rsid w:val="25781413"/>
    <w:rsid w:val="268E31F0"/>
    <w:rsid w:val="36331654"/>
    <w:rsid w:val="37904CE2"/>
    <w:rsid w:val="3AD663DF"/>
    <w:rsid w:val="43CA50D8"/>
    <w:rsid w:val="47C702AC"/>
    <w:rsid w:val="50746AF7"/>
    <w:rsid w:val="521265C8"/>
    <w:rsid w:val="588E0972"/>
    <w:rsid w:val="5C3B671B"/>
    <w:rsid w:val="5CDB3A5A"/>
    <w:rsid w:val="65530F79"/>
    <w:rsid w:val="65EA4FF6"/>
    <w:rsid w:val="66C17542"/>
    <w:rsid w:val="68183DB4"/>
    <w:rsid w:val="69EB3B55"/>
    <w:rsid w:val="6E2B64EF"/>
    <w:rsid w:val="6E824B3A"/>
    <w:rsid w:val="6E970129"/>
    <w:rsid w:val="769D68D3"/>
    <w:rsid w:val="7977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2024-10-19T02:20:00Z</dcterms:created>
  <dc:creator>穆强</dc:creator>
  <cp:lastModifiedBy>穆强</cp:lastModifiedBy>
  <dcterms:modified xsi:type="dcterms:W3CDTF">2024-10-19T05:23:45Z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800A97DD9F2F48DBB5ABFDCFE9E9997E_11</vt:lpwstr>
  </property>
</Properties>
</file>