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EDA04" w14:textId="77777777" w:rsidR="001C4767" w:rsidRDefault="001C4767"/>
    <w:p w14:paraId="72FEAE48" w14:textId="77777777" w:rsidR="001C4767" w:rsidRDefault="00000000">
      <w:r>
        <w:t>Supplementary Materials For</w:t>
      </w:r>
    </w:p>
    <w:p w14:paraId="2F70F066" w14:textId="77777777" w:rsidR="001C4767" w:rsidRDefault="001C4767"/>
    <w:p w14:paraId="1AC356CB" w14:textId="77777777" w:rsidR="001C4767" w:rsidRDefault="00000000">
      <w:pPr>
        <w:jc w:val="center"/>
        <w:rPr>
          <w:b/>
        </w:rPr>
      </w:pPr>
      <w:r>
        <w:rPr>
          <w:b/>
        </w:rPr>
        <w:t>Relevant factors contributing to risk of suicide among adolescents</w:t>
      </w:r>
    </w:p>
    <w:p w14:paraId="52E56623" w14:textId="77777777" w:rsidR="001C4767" w:rsidRDefault="001C4767"/>
    <w:p w14:paraId="458C35FD" w14:textId="77777777" w:rsidR="001C4767" w:rsidRDefault="001C4767"/>
    <w:p w14:paraId="2F000C9E" w14:textId="77777777" w:rsidR="001C4767" w:rsidRDefault="001C4767"/>
    <w:p w14:paraId="2FF0DDD8" w14:textId="77777777" w:rsidR="001C4767" w:rsidRDefault="00000000">
      <w:r>
        <w:t>The supplementary results (Supplementary Tables 1-3) remained consistent with the analysis of the original data (which was not gender and age-matched between the suicide risk and control groups).</w:t>
      </w:r>
    </w:p>
    <w:p w14:paraId="467B7625" w14:textId="77777777" w:rsidR="001C4767" w:rsidRDefault="001C4767"/>
    <w:p w14:paraId="097038A5" w14:textId="77777777" w:rsidR="001C4767" w:rsidRDefault="001C4767"/>
    <w:p w14:paraId="3139C532" w14:textId="77777777" w:rsidR="001C4767" w:rsidRDefault="00000000">
      <w:r>
        <w:t>Supplementary Table 1. Demographics and social psychological data between the two groups (The ratio of cases to controls groups after age and gender matching is 1:1)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2970"/>
        <w:gridCol w:w="2011"/>
        <w:gridCol w:w="2034"/>
        <w:gridCol w:w="1548"/>
        <w:gridCol w:w="957"/>
      </w:tblGrid>
      <w:tr w:rsidR="001C4767" w14:paraId="4E36FF3B" w14:textId="77777777">
        <w:trPr>
          <w:trHeight w:val="624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ECBEF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24F37" w14:textId="77777777" w:rsidR="001C4767" w:rsidRDefault="00000000">
            <w:pPr>
              <w:widowControl/>
              <w:jc w:val="left"/>
            </w:pPr>
            <w:r>
              <w:t>Without the risk of suicide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5BE15" w14:textId="77777777" w:rsidR="001C4767" w:rsidRDefault="00000000">
            <w:pPr>
              <w:widowControl/>
              <w:jc w:val="left"/>
            </w:pPr>
            <w:r>
              <w:t>With the risk of suicide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A01F2" w14:textId="77777777" w:rsidR="001C4767" w:rsidRDefault="00000000">
            <w:pPr>
              <w:widowControl/>
              <w:jc w:val="left"/>
              <w:rPr>
                <w:rFonts w:ascii="DengXian" w:eastAsia="DengXian" w:hAnsi="DengXian" w:cs="DengXian"/>
              </w:rPr>
            </w:pPr>
            <w:r>
              <w:rPr>
                <w:rFonts w:ascii="DengXian" w:eastAsia="DengXian" w:hAnsi="DengXian" w:cs="DengXian"/>
              </w:rPr>
              <w:t xml:space="preserve">　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9845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</w:tr>
      <w:tr w:rsidR="001C4767" w14:paraId="5EC88E28" w14:textId="77777777">
        <w:trPr>
          <w:trHeight w:val="372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EA5D6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E835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n = 194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0DC7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n = 194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7C9C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c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/t/Z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4C8D0" w14:textId="77777777" w:rsidR="001C4767" w:rsidRDefault="00000000">
            <w:pPr>
              <w:widowControl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</w:t>
            </w:r>
          </w:p>
        </w:tc>
      </w:tr>
      <w:tr w:rsidR="001C4767" w14:paraId="2805A6F9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27005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Gender (female)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0415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133 (67.5)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7720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133 (67.5)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7FEA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&lt; 0.001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256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0399717F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362C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Age (years)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1D26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15.8 (1.5)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1660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15.8 (1.5)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2EAC2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&lt; 0.001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50FB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01299CC9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3D294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Grade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24F82" w14:textId="77777777" w:rsidR="001C4767" w:rsidRDefault="001C4767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0FC9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779A3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0.071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2260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793C213B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06E03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93C4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40 (20.3)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9AD2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41 (20.8)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43BA9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1865B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78381C26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3BBE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2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CADA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25 (12.7)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E37C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25 (12.7)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FC1C3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92D34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70827E37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CCC1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3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C34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 (4.6)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77A9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 (4.1)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412D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F4B25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578BF38D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0F186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E911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53 (26.9)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149B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53 (26.9)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6D9D0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C798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142F554F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B4031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2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A54B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59 (29.9)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0E42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59 (29.9)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30D7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4A58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24D42F3F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877AF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3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796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 (5.6)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3000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 (5.6)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4AD36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5D1F3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14037064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540CD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An only child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3EC2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172 (87.3)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7CC1D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179 (90.9)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E71F6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1.279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6ED1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0.258 </w:t>
            </w:r>
          </w:p>
        </w:tc>
      </w:tr>
      <w:tr w:rsidR="001C4767" w14:paraId="784E30EB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B73A8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PHQ total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F13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378A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[3.0, 5.0]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8105C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-13.643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858A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1FC831F1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7AC4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GAD a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9C1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5752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[2.0, 6.0]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BEA08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-13.881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E35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522039BF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0A525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ACE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C57E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616F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[3.0, 6.0]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8CFF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-11.623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A0F7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7C4BB97A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4356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SHS total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22C5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5.0 [0.0, 13.0]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B5FE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24.0 [15.0, 32.0]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B8646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-12.466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056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28B76062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774D6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NSSI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9DE6E" w14:textId="77777777" w:rsidR="001C4767" w:rsidRDefault="001C4767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6EDA5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77F3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894F6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5CCFE16C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9603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Total behavior score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D55A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 [0, 3.0]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AE30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13.0 [6.0, 23.0]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09DE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-13.328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8779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6AF35AF1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7CDB8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Self-interested social 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BCB6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9.0 [0, 18.0]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649A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19.0 [12.0, 24.0]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3E6BA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-6.750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758B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21C77942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4B010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Negative self-reinforcement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3077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2.0 [0, 6.0]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330A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9.0 [4.0, 11.0]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E8C99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-8.711 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4B52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50AF673F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83A0C1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Emotional expression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B0CC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5.0 [2.0, 8.0]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5906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7.0 [4.0, 9.0]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160B0" w14:textId="77777777" w:rsidR="001C4767" w:rsidRDefault="00000000"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-4.304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70C4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</w:tbl>
    <w:p w14:paraId="7418B918" w14:textId="77777777" w:rsidR="001C4767" w:rsidRDefault="001C4767"/>
    <w:p w14:paraId="47C16C64" w14:textId="77777777" w:rsidR="001C4767" w:rsidRDefault="001C4767">
      <w:pPr>
        <w:sectPr w:rsidR="001C4767">
          <w:footerReference w:type="default" r:id="rId6"/>
          <w:pgSz w:w="11906" w:h="16838"/>
          <w:pgMar w:top="1134" w:right="1134" w:bottom="1134" w:left="1134" w:header="851" w:footer="992" w:gutter="0"/>
          <w:cols w:space="425"/>
          <w:docGrid w:type="lines" w:linePitch="326"/>
        </w:sectPr>
      </w:pPr>
    </w:p>
    <w:p w14:paraId="558C2B11" w14:textId="77777777" w:rsidR="001C4767" w:rsidRDefault="001C4767"/>
    <w:p w14:paraId="7D5D114D" w14:textId="77777777" w:rsidR="001C4767" w:rsidRDefault="00000000">
      <w:r>
        <w:t>Supplementary Table 2. Demographics and social psychological data between the two groups (The ratio of cases to controls groups after age and gender matching is 1:5)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2970"/>
        <w:gridCol w:w="1842"/>
        <w:gridCol w:w="1835"/>
        <w:gridCol w:w="1682"/>
        <w:gridCol w:w="931"/>
      </w:tblGrid>
      <w:tr w:rsidR="001C4767" w14:paraId="32E8DDE9" w14:textId="77777777">
        <w:trPr>
          <w:trHeight w:val="624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DA6E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9473B" w14:textId="77777777" w:rsidR="001C4767" w:rsidRDefault="00000000">
            <w:pPr>
              <w:widowControl/>
              <w:jc w:val="center"/>
            </w:pPr>
            <w:r>
              <w:t>Without the risk of suicide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E95BF" w14:textId="77777777" w:rsidR="001C4767" w:rsidRDefault="00000000">
            <w:pPr>
              <w:widowControl/>
              <w:jc w:val="center"/>
            </w:pPr>
            <w:r>
              <w:t>With the risk of suicide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3AF22" w14:textId="77777777" w:rsidR="001C4767" w:rsidRDefault="00000000">
            <w:pPr>
              <w:widowControl/>
              <w:jc w:val="center"/>
              <w:rPr>
                <w:rFonts w:ascii="DengXian" w:eastAsia="DengXian" w:hAnsi="DengXian" w:cs="DengXian"/>
              </w:rPr>
            </w:pPr>
            <w:r>
              <w:rPr>
                <w:rFonts w:ascii="DengXian" w:eastAsia="DengXian" w:hAnsi="DengXian" w:cs="DengXian"/>
              </w:rPr>
              <w:t xml:space="preserve">　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270A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</w:tr>
      <w:tr w:rsidR="001C4767" w14:paraId="6C38247F" w14:textId="77777777">
        <w:trPr>
          <w:trHeight w:val="372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95F74E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3D460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33F9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BA30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c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/t/Z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92FB6" w14:textId="77777777" w:rsidR="001C4767" w:rsidRDefault="00000000">
            <w:pPr>
              <w:widowControl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</w:t>
            </w:r>
          </w:p>
        </w:tc>
      </w:tr>
      <w:tr w:rsidR="001C4767" w14:paraId="008A446D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D02A4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Gender (female)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B13A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665 (67.5)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D27B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133 (67.5)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4BE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4A2E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0001619E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FA82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Age (years)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357A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15.8 (1.5)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ABC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15.8 (1.5)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28A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C16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1A7527A2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A8BA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Grade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CEB7A" w14:textId="77777777" w:rsidR="001C4767" w:rsidRDefault="001C4767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26C2F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CF7C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0.410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A69A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0.995 </w:t>
            </w:r>
          </w:p>
        </w:tc>
      </w:tr>
      <w:tr w:rsidR="001C4767" w14:paraId="14059F01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E2927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D729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199 (20.2)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1F84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41 (20.8)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D9095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7C1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79949716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1ADA0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98C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125 (12.7)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9143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25 (12.7)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7138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C4DE2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7BFB01DC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52BD7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B2E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42 (4.3)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EC23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 (4.1)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DE609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EE59A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657F9E41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3489C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73E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267 (27.1)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BEF4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53 (26.9)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6935C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02F33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5E780545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6FE93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3AE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286 (29.0)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656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59 (29.9)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A61C6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5EED4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4F69E181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F0221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929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66 (6.7)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91B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 (5.6)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275BD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BB35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4FDAC8BD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CF871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An only child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3D41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876 (88.9)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BD29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179 (90.9)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BB89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0.637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52D6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0.425 </w:t>
            </w:r>
          </w:p>
        </w:tc>
      </w:tr>
      <w:tr w:rsidR="001C4767" w14:paraId="1816804E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3E716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PHQ total 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4E41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F7A4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[3.0, 5.0]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146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-17.635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4EEB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11BAD089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4EF0D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GAD a 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3A0D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06C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[2.0, 6.0]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72D1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-17.867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92CDD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30D4BFE5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EDEB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ACE 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35FE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 [0, 2.0]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42FE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[3.0, 6.0]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EE0A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-15.343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31F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328EBCF3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289C2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SHS total 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C1F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[0, 11.0]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657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24.0 [15.0, 32.0]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D4612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-16.638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5F11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19AFA3A4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37598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NSSI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30E5B" w14:textId="77777777" w:rsidR="001C4767" w:rsidRDefault="001C4767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6D22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9946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F38B7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586865A7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59848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Total behavior score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FC37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0.0 [0, 2.0]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A19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13.0 [6.0, 23.0]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5FD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-18.402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C59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2770765A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09BEC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Self-interested social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A87E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7.0 [0, 16.0]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44C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19.0 [12.0, 24.0]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32F5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-10.767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581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3046483E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9336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Negative self-reinforcement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61F6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5.0]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BD1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9.0 [4.0, 11.0]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973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-12.808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B30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48E38264" w14:textId="77777777">
        <w:trPr>
          <w:trHeight w:val="312"/>
        </w:trPr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4E3750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Emotional expression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CA1C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[1.0, 7.0]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7EF9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7.0 [4.0, 9.0]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0587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-7.284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DAAF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</w:tbl>
    <w:p w14:paraId="5B0E21EC" w14:textId="77777777" w:rsidR="001C4767" w:rsidRDefault="001C4767"/>
    <w:p w14:paraId="483854A4" w14:textId="77777777" w:rsidR="001C4767" w:rsidRDefault="001C4767"/>
    <w:p w14:paraId="341405B9" w14:textId="77777777" w:rsidR="001C4767" w:rsidRDefault="001C4767"/>
    <w:p w14:paraId="7F2C647E" w14:textId="77777777" w:rsidR="001C4767" w:rsidRDefault="001C4767"/>
    <w:p w14:paraId="65183141" w14:textId="77777777" w:rsidR="001C4767" w:rsidRDefault="001C4767"/>
    <w:p w14:paraId="6C2671A3" w14:textId="77777777" w:rsidR="001C4767" w:rsidRDefault="00000000">
      <w:pPr>
        <w:tabs>
          <w:tab w:val="left" w:pos="3431"/>
        </w:tabs>
      </w:pPr>
      <w:r>
        <w:tab/>
      </w:r>
    </w:p>
    <w:p w14:paraId="19E2710E" w14:textId="77777777" w:rsidR="001C4767" w:rsidRDefault="001C4767">
      <w:pPr>
        <w:tabs>
          <w:tab w:val="left" w:pos="3431"/>
        </w:tabs>
      </w:pPr>
    </w:p>
    <w:p w14:paraId="1F17DCDC" w14:textId="77777777" w:rsidR="001C4767" w:rsidRDefault="001C4767">
      <w:pPr>
        <w:tabs>
          <w:tab w:val="left" w:pos="3431"/>
        </w:tabs>
      </w:pPr>
    </w:p>
    <w:p w14:paraId="7180B54B" w14:textId="77777777" w:rsidR="001C4767" w:rsidRDefault="001C4767">
      <w:pPr>
        <w:tabs>
          <w:tab w:val="left" w:pos="3431"/>
        </w:tabs>
      </w:pPr>
    </w:p>
    <w:p w14:paraId="71B7E21F" w14:textId="77777777" w:rsidR="001C4767" w:rsidRDefault="001C4767">
      <w:pPr>
        <w:tabs>
          <w:tab w:val="left" w:pos="3431"/>
        </w:tabs>
      </w:pPr>
    </w:p>
    <w:p w14:paraId="366AC469" w14:textId="77777777" w:rsidR="001C4767" w:rsidRDefault="001C4767">
      <w:pPr>
        <w:tabs>
          <w:tab w:val="left" w:pos="3431"/>
        </w:tabs>
      </w:pPr>
    </w:p>
    <w:p w14:paraId="38FDC171" w14:textId="77777777" w:rsidR="001C4767" w:rsidRDefault="001C4767">
      <w:pPr>
        <w:tabs>
          <w:tab w:val="left" w:pos="3431"/>
        </w:tabs>
      </w:pPr>
    </w:p>
    <w:p w14:paraId="79F2E8F5" w14:textId="77777777" w:rsidR="001C4767" w:rsidRDefault="001C4767">
      <w:pPr>
        <w:tabs>
          <w:tab w:val="left" w:pos="3431"/>
        </w:tabs>
      </w:pPr>
    </w:p>
    <w:p w14:paraId="76E00832" w14:textId="77777777" w:rsidR="001C4767" w:rsidRDefault="001C4767">
      <w:pPr>
        <w:tabs>
          <w:tab w:val="left" w:pos="3431"/>
        </w:tabs>
      </w:pPr>
    </w:p>
    <w:p w14:paraId="0BA7567C" w14:textId="77777777" w:rsidR="001C4767" w:rsidRDefault="001C4767">
      <w:pPr>
        <w:tabs>
          <w:tab w:val="left" w:pos="3431"/>
        </w:tabs>
      </w:pPr>
    </w:p>
    <w:p w14:paraId="2DAD9150" w14:textId="77777777" w:rsidR="001C4767" w:rsidRDefault="001C4767">
      <w:pPr>
        <w:tabs>
          <w:tab w:val="left" w:pos="3431"/>
        </w:tabs>
      </w:pPr>
    </w:p>
    <w:p w14:paraId="76AC81BA" w14:textId="77777777" w:rsidR="001C4767" w:rsidRDefault="001C4767">
      <w:pPr>
        <w:tabs>
          <w:tab w:val="left" w:pos="3431"/>
        </w:tabs>
      </w:pPr>
    </w:p>
    <w:p w14:paraId="52F9AA57" w14:textId="77777777" w:rsidR="001C4767" w:rsidRDefault="001C4767">
      <w:pPr>
        <w:tabs>
          <w:tab w:val="left" w:pos="3431"/>
        </w:tabs>
      </w:pPr>
    </w:p>
    <w:p w14:paraId="4F08A97D" w14:textId="77777777" w:rsidR="001C4767" w:rsidRDefault="00000000">
      <w:r>
        <w:t>Supplementary Table 3. Demographics and social psychological data between the two groups (The ratio of cases to controls groups after age and gender matching is 1:10)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7"/>
        <w:gridCol w:w="2055"/>
        <w:gridCol w:w="1980"/>
        <w:gridCol w:w="1197"/>
        <w:gridCol w:w="1039"/>
      </w:tblGrid>
      <w:tr w:rsidR="001C4767" w14:paraId="2CB258B8" w14:textId="77777777" w:rsidTr="006E3BA1">
        <w:trPr>
          <w:trHeight w:val="624"/>
        </w:trPr>
        <w:tc>
          <w:tcPr>
            <w:tcW w:w="1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B111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BF37B" w14:textId="77777777" w:rsidR="001C4767" w:rsidRDefault="00000000">
            <w:pPr>
              <w:widowControl/>
              <w:jc w:val="center"/>
            </w:pPr>
            <w:r>
              <w:t>Without the risk of suicide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871C8" w14:textId="77777777" w:rsidR="001C4767" w:rsidRDefault="00000000">
            <w:pPr>
              <w:widowControl/>
              <w:jc w:val="center"/>
            </w:pPr>
            <w:r>
              <w:t>With the risk of suicide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1ACB2" w14:textId="77777777" w:rsidR="001C4767" w:rsidRDefault="00000000">
            <w:pPr>
              <w:widowControl/>
              <w:jc w:val="center"/>
              <w:rPr>
                <w:rFonts w:ascii="DengXian" w:eastAsia="DengXian" w:hAnsi="DengXian" w:cs="DengXian"/>
              </w:rPr>
            </w:pPr>
            <w:r>
              <w:rPr>
                <w:rFonts w:ascii="DengXian" w:eastAsia="DengXian" w:hAnsi="DengXian" w:cs="DengXian"/>
              </w:rPr>
              <w:t xml:space="preserve">　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AF47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</w:tr>
      <w:tr w:rsidR="001C4767" w14:paraId="0409E085" w14:textId="77777777" w:rsidTr="006E3BA1">
        <w:trPr>
          <w:trHeight w:val="372"/>
        </w:trPr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02679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rFonts w:ascii="DengXian" w:eastAsia="DengXian" w:hAnsi="DengXian" w:cs="DengXian"/>
                <w:color w:val="000000"/>
              </w:rPr>
              <w:t xml:space="preserve">　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D7A3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n = 1970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5EF0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n = 197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F22E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c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/t/Z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BB9F7" w14:textId="77777777" w:rsidR="001C4767" w:rsidRDefault="00000000">
            <w:pPr>
              <w:widowControl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</w:t>
            </w:r>
          </w:p>
        </w:tc>
      </w:tr>
      <w:tr w:rsidR="001C4767" w14:paraId="139A117B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7131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Gender (female)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49C8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1330 (67.5)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610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133 (67.5)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43B67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7C8A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3871174A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D487E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Age (years)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D51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15.8 (1.5)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28C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15.8 (1.5)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AED5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8E5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1.000 </w:t>
            </w:r>
          </w:p>
        </w:tc>
      </w:tr>
      <w:tr w:rsidR="001C4767" w14:paraId="5A2C0DD2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4580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Grade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2349C" w14:textId="77777777" w:rsidR="001C4767" w:rsidRDefault="001C4767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94134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73D8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0.533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07BD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0.991 </w:t>
            </w:r>
          </w:p>
        </w:tc>
      </w:tr>
      <w:tr w:rsidR="001C4767" w14:paraId="2E27E142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B10F8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1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6F893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393 (19.9)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AEA4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41 (20.8)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9AB10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4A6C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65F918DD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97A84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2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DF61D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251 (12.7)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7A06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25 (12.7)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1A8DF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4CD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0AA2471B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BD631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Junior Grade 3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4CB9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85 (4.3)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3967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8 (4.1)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FD33B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75846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59180526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E89D7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1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AA4F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533 (27.1)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789D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53 (26.9)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015CF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18714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55444312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A5874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2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FED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574 (29.1)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0F18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59 (29.9)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F6777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137BF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4907D40B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DFB95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Senior Year 3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9539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134 (6.8)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17E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11 (5.6)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7EF42" w14:textId="77777777" w:rsidR="001C4767" w:rsidRDefault="001C4767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A319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2D9775CB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E7B4B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An only child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CC92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1764 (89.5)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DE65E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179 (90.9)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B47A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0.337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9225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0.562 </w:t>
            </w:r>
          </w:p>
        </w:tc>
      </w:tr>
      <w:tr w:rsidR="001C4767" w14:paraId="459562D0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EAED6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PHQ total score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1A2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68F9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[3.0, 5.0]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FF8B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-18.746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4476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28785403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CA3C0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GAD a score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2BC9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2.0]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9BD6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[2.0, 6.0]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3FC5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-19.035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AE3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04C49EBE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BB223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ACE score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A14A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 [0, 2.0]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14CAD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[3.0, 6.0]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77CE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-16.747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FDE6C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3A7DCF4D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A99C5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SHS total score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DDA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3.0 [0, 10.0]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32C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24.0 [15.0, 32.0]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07BC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-17.831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90410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56BD3C9F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68F9F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NSSI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087A6" w14:textId="77777777" w:rsidR="001C4767" w:rsidRDefault="001C4767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0D0AE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29A32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25B17" w14:textId="77777777" w:rsidR="001C4767" w:rsidRDefault="001C4767">
            <w:pPr>
              <w:widowControl/>
              <w:jc w:val="center"/>
              <w:rPr>
                <w:sz w:val="20"/>
              </w:rPr>
            </w:pPr>
          </w:p>
        </w:tc>
      </w:tr>
      <w:tr w:rsidR="001C4767" w14:paraId="10091D54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B939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Total behavior score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A4DB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 [0, 2.0]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540D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13.0 [6.0, 23.0]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5A1F8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-20.205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83EF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291686F0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6C727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Self-interested social 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3006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6.0 [0, 15.0]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2619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19.0 [12.0, 24.0]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64A8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-11.943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D5C4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3E3C9C02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36AA5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Negative self-reinforcement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F246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1.0 [0, 5.0]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3F21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9.0 [4.0, 11.0]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BF795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-13.958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6000B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1C4767" w14:paraId="20419E5F" w14:textId="77777777" w:rsidTr="006E3BA1">
        <w:trPr>
          <w:trHeight w:val="312"/>
        </w:trPr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39D5CA" w14:textId="77777777" w:rsidR="001C4767" w:rsidRDefault="0000000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Emotional expression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CB70C9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4.0 [1.0, 7.0]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B2B70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7.0 [4.0, 9.0]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41926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-7.948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5BAF1" w14:textId="77777777" w:rsidR="001C4767" w:rsidRDefault="00000000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</w:tbl>
    <w:p w14:paraId="10656EDE" w14:textId="77777777" w:rsidR="001C4767" w:rsidRDefault="001C4767">
      <w:pPr>
        <w:tabs>
          <w:tab w:val="left" w:pos="3431"/>
        </w:tabs>
      </w:pPr>
    </w:p>
    <w:p w14:paraId="1E5AF1A6" w14:textId="77777777" w:rsidR="001C4767" w:rsidRDefault="001C4767"/>
    <w:p w14:paraId="21F52D38" w14:textId="77777777" w:rsidR="001C4767" w:rsidRDefault="001C4767"/>
    <w:p w14:paraId="55D494DC" w14:textId="77777777" w:rsidR="001C4767" w:rsidRDefault="001C4767"/>
    <w:p w14:paraId="575F9BC1" w14:textId="77777777" w:rsidR="001C4767" w:rsidRDefault="001C4767"/>
    <w:p w14:paraId="09E7212B" w14:textId="77777777" w:rsidR="001C4767" w:rsidRDefault="001C4767"/>
    <w:p w14:paraId="02F0313D" w14:textId="77777777" w:rsidR="001C4767" w:rsidRDefault="001C4767"/>
    <w:p w14:paraId="539D90A1" w14:textId="77777777" w:rsidR="001C4767" w:rsidRDefault="00000000">
      <w:pPr>
        <w:tabs>
          <w:tab w:val="left" w:pos="743"/>
        </w:tabs>
      </w:pPr>
      <w:r>
        <w:tab/>
      </w:r>
    </w:p>
    <w:sectPr w:rsidR="001C4767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99DA5" w14:textId="77777777" w:rsidR="005F6C6C" w:rsidRDefault="005F6C6C">
      <w:r>
        <w:separator/>
      </w:r>
    </w:p>
  </w:endnote>
  <w:endnote w:type="continuationSeparator" w:id="0">
    <w:p w14:paraId="0088D19B" w14:textId="77777777" w:rsidR="005F6C6C" w:rsidRDefault="005F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79CBA" w14:textId="77777777" w:rsidR="001C4767" w:rsidRDefault="0000000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3449FC" w14:textId="77777777" w:rsidR="001C4767" w:rsidRDefault="001C4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23831" w14:textId="77777777" w:rsidR="005F6C6C" w:rsidRDefault="005F6C6C">
      <w:r>
        <w:separator/>
      </w:r>
    </w:p>
  </w:footnote>
  <w:footnote w:type="continuationSeparator" w:id="0">
    <w:p w14:paraId="22841EDF" w14:textId="77777777" w:rsidR="005F6C6C" w:rsidRDefault="005F6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JhYzAxN2NmZDdlM2YzYTRiMzVhNzAyYWQ0MGFhNzAifQ=="/>
  </w:docVars>
  <w:rsids>
    <w:rsidRoot w:val="00700DCC"/>
    <w:rsid w:val="FFFE0732"/>
    <w:rsid w:val="001C4767"/>
    <w:rsid w:val="004E6E30"/>
    <w:rsid w:val="005F6C6C"/>
    <w:rsid w:val="006E3BA1"/>
    <w:rsid w:val="00700DCC"/>
    <w:rsid w:val="007B10D5"/>
    <w:rsid w:val="009257AA"/>
    <w:rsid w:val="00B41CD2"/>
    <w:rsid w:val="00C1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ADD7C2-7342-4273-A34A-C5A10093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 w:qFormat="1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Block Text" w:uiPriority="0"/>
    <w:lsdException w:name="Hyperlink" w:uiPriority="0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4"/>
      <w:szCs w:val="22"/>
      <w:lang w:val="en-US" w:eastAsia="zh-CN"/>
    </w:rPr>
  </w:style>
  <w:style w:type="paragraph" w:styleId="Heading1">
    <w:name w:val="heading 1"/>
    <w:basedOn w:val="Normal"/>
    <w:qFormat/>
    <w:pPr>
      <w:keepNext/>
      <w:keepLines/>
      <w:pBdr>
        <w:top w:val="single" w:sz="24" w:space="0" w:color="C00000"/>
        <w:left w:val="single" w:sz="24" w:space="4" w:color="C00000"/>
        <w:bottom w:val="single" w:sz="24" w:space="0" w:color="C00000"/>
        <w:right w:val="single" w:sz="24" w:space="4" w:color="C00000"/>
      </w:pBdr>
      <w:spacing w:before="340" w:after="330" w:line="360" w:lineRule="auto"/>
      <w:jc w:val="center"/>
      <w:outlineLvl w:val="0"/>
    </w:pPr>
    <w:rPr>
      <w:b/>
      <w:color w:val="C00000"/>
      <w:sz w:val="52"/>
    </w:rPr>
  </w:style>
  <w:style w:type="paragraph" w:styleId="Heading2">
    <w:name w:val="heading 2"/>
    <w:basedOn w:val="Normal"/>
    <w:qFormat/>
    <w:pPr>
      <w:keepNext/>
      <w:keepLines/>
      <w:pBdr>
        <w:bottom w:val="single" w:sz="24" w:space="0" w:color="E97132"/>
      </w:pBdr>
      <w:spacing w:before="260" w:after="260" w:line="416" w:lineRule="auto"/>
      <w:outlineLvl w:val="1"/>
    </w:pPr>
    <w:rPr>
      <w:b/>
      <w:color w:val="E97132"/>
      <w:sz w:val="28"/>
    </w:rPr>
  </w:style>
  <w:style w:type="paragraph" w:styleId="Heading3">
    <w:name w:val="heading 3"/>
    <w:basedOn w:val="Normal"/>
    <w:qFormat/>
    <w:pPr>
      <w:keepNext/>
      <w:keepLines/>
      <w:pBdr>
        <w:left w:val="single" w:sz="48" w:space="4" w:color="E97132"/>
      </w:pBdr>
      <w:outlineLvl w:val="2"/>
    </w:pPr>
    <w:rPr>
      <w:b/>
      <w:color w:val="E97132"/>
    </w:rPr>
  </w:style>
  <w:style w:type="paragraph" w:styleId="Heading4">
    <w:name w:val="heading 4"/>
    <w:basedOn w:val="Normal"/>
    <w:pPr>
      <w:keepNext/>
      <w:keepLines/>
      <w:pBdr>
        <w:left w:val="double" w:sz="24" w:space="4" w:color="E97132"/>
      </w:pBdr>
      <w:outlineLvl w:val="3"/>
    </w:pPr>
    <w:rPr>
      <w:b/>
      <w:color w:val="000000"/>
    </w:rPr>
  </w:style>
  <w:style w:type="paragraph" w:styleId="Heading5">
    <w:name w:val="heading 5"/>
    <w:basedOn w:val="Normal"/>
    <w:pPr>
      <w:keepNext/>
      <w:keepLines/>
      <w:spacing w:line="415" w:lineRule="auto"/>
      <w:outlineLvl w:val="4"/>
    </w:pPr>
    <w:rPr>
      <w:b/>
      <w:i/>
      <w:sz w:val="28"/>
    </w:rPr>
  </w:style>
  <w:style w:type="paragraph" w:styleId="Heading6">
    <w:name w:val="heading 6"/>
    <w:basedOn w:val="Normal"/>
    <w:pPr>
      <w:keepNext/>
      <w:keepLines/>
      <w:spacing w:before="40"/>
      <w:outlineLvl w:val="5"/>
    </w:pPr>
    <w:rPr>
      <w:b/>
      <w:color w:val="0F4761"/>
    </w:rPr>
  </w:style>
  <w:style w:type="paragraph" w:styleId="Heading7">
    <w:name w:val="heading 7"/>
    <w:basedOn w:val="Normal"/>
    <w:pPr>
      <w:keepNext/>
      <w:keepLines/>
      <w:spacing w:before="40"/>
      <w:outlineLvl w:val="6"/>
    </w:pPr>
    <w:rPr>
      <w:b/>
      <w:color w:val="595959"/>
    </w:rPr>
  </w:style>
  <w:style w:type="paragraph" w:styleId="Heading8">
    <w:name w:val="heading 8"/>
    <w:basedOn w:val="Normal"/>
    <w:pPr>
      <w:keepNext/>
      <w:keepLines/>
      <w:outlineLvl w:val="7"/>
    </w:pPr>
    <w:rPr>
      <w:color w:val="595959"/>
    </w:rPr>
  </w:style>
  <w:style w:type="paragraph" w:styleId="Heading9">
    <w:name w:val="heading 9"/>
    <w:basedOn w:val="Normal"/>
    <w:pPr>
      <w:keepNext/>
      <w:keepLines/>
      <w:outlineLvl w:val="8"/>
    </w:pPr>
    <w:rPr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styleId="CommentText">
    <w:name w:val="annotation text"/>
    <w:basedOn w:val="Normal"/>
    <w:link w:val="CommentTextChar"/>
    <w:pPr>
      <w:jc w:val="left"/>
    </w:pPr>
    <w:rPr>
      <w:rFonts w:ascii="Calibri" w:eastAsia="Calibri" w:hAnsi="Calibri" w:cs="Calibri"/>
      <w:sz w:val="20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Subtitle">
    <w:name w:val="Subtitle"/>
    <w:basedOn w:val="Normal"/>
    <w:qFormat/>
    <w:pPr>
      <w:spacing w:after="160"/>
      <w:jc w:val="center"/>
    </w:pPr>
    <w:rPr>
      <w:rFonts w:ascii="DengXian Light" w:eastAsia="DengXian Light" w:hAnsi="DengXian Light" w:cs="DengXian Light"/>
      <w:color w:val="595959"/>
      <w:sz w:val="28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FootnoteText">
    <w:name w:val="footnote text"/>
    <w:basedOn w:val="Normal"/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Title">
    <w:name w:val="Title"/>
    <w:basedOn w:val="Normal"/>
    <w:qFormat/>
    <w:pPr>
      <w:spacing w:after="80"/>
      <w:contextualSpacing/>
      <w:jc w:val="center"/>
    </w:pPr>
    <w:rPr>
      <w:rFonts w:ascii="DengXian Light" w:eastAsia="DengXian Light" w:hAnsi="DengXian Light" w:cs="DengXian Light"/>
      <w:sz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jc w:val="both"/>
    </w:pPr>
    <w:rPr>
      <w:rFonts w:ascii="Times New Roman" w:eastAsia="Times New Roman" w:hAnsi="Times New Roman" w:cs="Times New Roman"/>
      <w:b/>
      <w:bCs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Hyperlink">
    <w:name w:val="Hyperlink"/>
    <w:basedOn w:val="DefaultParagraphFont"/>
    <w:rPr>
      <w:color w:val="0563C1"/>
    </w:rPr>
  </w:style>
  <w:style w:type="character" w:styleId="CommentReference">
    <w:name w:val="annotation reference"/>
    <w:basedOn w:val="DefaultParagraphFont"/>
    <w:rPr>
      <w:sz w:val="16"/>
    </w:rPr>
  </w:style>
  <w:style w:type="character" w:styleId="FootnoteReference">
    <w:name w:val="footnote reference"/>
    <w:basedOn w:val="DefaultParagraphFont"/>
    <w:rPr>
      <w:vertAlign w:val="superscript"/>
    </w:r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paragraph" w:styleId="Quote">
    <w:name w:val="Quote"/>
    <w:basedOn w:val="Normal"/>
    <w:qFormat/>
    <w:pPr>
      <w:spacing w:before="160" w:after="160"/>
      <w:jc w:val="center"/>
    </w:pPr>
    <w:rPr>
      <w:i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IntenseEmphasis1">
    <w:name w:val="Intense Emphasis1"/>
    <w:basedOn w:val="DefaultParagraphFont"/>
    <w:qFormat/>
    <w:rPr>
      <w:i/>
      <w:color w:val="0F4761"/>
    </w:rPr>
  </w:style>
  <w:style w:type="paragraph" w:styleId="IntenseQuote">
    <w:name w:val="Intense Quote"/>
    <w:basedOn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customStyle="1" w:styleId="IntenseReference1">
    <w:name w:val="Intense Reference1"/>
    <w:basedOn w:val="DefaultParagraphFont"/>
    <w:rPr>
      <w:b/>
      <w:color w:val="0F4761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paragraph" w:customStyle="1" w:styleId="AbstractSubheading">
    <w:name w:val="Abstract Subheading"/>
    <w:basedOn w:val="Normal"/>
    <w:pPr>
      <w:ind w:left="1440"/>
      <w:outlineLvl w:val="8"/>
    </w:pPr>
    <w:rPr>
      <w:sz w:val="22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character" w:customStyle="1" w:styleId="Heading">
    <w:name w:val="Heading:"/>
    <w:basedOn w:val="DefaultParagraphFont"/>
    <w:rPr>
      <w:color w:val="5B89C1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paragraph" w:customStyle="1" w:styleId="List9">
    <w:name w:val="List 9"/>
    <w:basedOn w:val="Normal"/>
    <w:pPr>
      <w:ind w:left="1200" w:hanging="600"/>
    </w:pPr>
    <w:rPr>
      <w:sz w:val="22"/>
    </w:rPr>
  </w:style>
  <w:style w:type="paragraph" w:customStyle="1" w:styleId="List1">
    <w:name w:val="List 1"/>
    <w:basedOn w:val="Normal"/>
    <w:pPr>
      <w:ind w:left="1200" w:hanging="600"/>
    </w:pPr>
    <w:rPr>
      <w:sz w:val="22"/>
    </w:rPr>
  </w:style>
  <w:style w:type="character" w:customStyle="1" w:styleId="CommentTextChar">
    <w:name w:val="Comment Text Char"/>
    <w:basedOn w:val="DefaultParagraphFont"/>
    <w:link w:val="CommentText"/>
    <w:rPr>
      <w:rFonts w:ascii="Calibri" w:eastAsia="Calibri" w:hAnsi="Calibri" w:cs="Calibri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ision1">
    <w:name w:val="Revision1"/>
    <w:hidden/>
    <w:uiPriority w:val="99"/>
    <w:rPr>
      <w:rFonts w:ascii="Times New Roman" w:eastAsia="Times New Roman" w:hAnsi="Times New Roman" w:cs="Times New Roman"/>
      <w:kern w:val="2"/>
      <w:sz w:val="24"/>
      <w:szCs w:val="22"/>
      <w:lang w:val="en-US" w:eastAsia="zh-CN"/>
    </w:rPr>
  </w:style>
  <w:style w:type="paragraph" w:styleId="Revision">
    <w:name w:val="Revision"/>
    <w:hidden/>
    <w:uiPriority w:val="99"/>
    <w:unhideWhenUsed/>
    <w:rsid w:val="006E3BA1"/>
    <w:rPr>
      <w:rFonts w:ascii="Times New Roman" w:eastAsia="Times New Roman" w:hAnsi="Times New Roman" w:cs="Times New Roman"/>
      <w:kern w:val="2"/>
      <w:sz w:val="24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Author</cp:lastModifiedBy>
  <cp:revision>5</cp:revision>
  <dcterms:created xsi:type="dcterms:W3CDTF">2024-11-10T18:08:00Z</dcterms:created>
  <dcterms:modified xsi:type="dcterms:W3CDTF">2024-11-11T17:13:00Z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648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3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merops/preset-v1/biomed-central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df048a74-74c7-4fe9-bf84-0e04e8628d02.docx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MG-Session/On-20241107/I:44da240f-234e-4d1d-aca6-f98fe879e160</vt:lpwstr>
  </property>
  <property fmtid="{D5CDD505-2E9C-101B-9397-08002B2CF9AE}" pid="32" name="Merops processed date">
    <vt:lpwstr>2024/11/07 11:42:52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  <property fmtid="{D5CDD505-2E9C-101B-9397-08002B2CF9AE}" pid="37" name="KSOProductBuildVer">
    <vt:lpwstr>2052-6.11.0.8885</vt:lpwstr>
  </property>
  <property fmtid="{D5CDD505-2E9C-101B-9397-08002B2CF9AE}" pid="38" name="ICV">
    <vt:lpwstr>D841B850593594A551C3316727C16BE4_42</vt:lpwstr>
  </property>
</Properties>
</file>