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69F5D">
      <w:pPr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Supplementary Materials</w:t>
      </w:r>
    </w:p>
    <w:p w14:paraId="0F154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2"/>
          <w:szCs w:val="21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 xml:space="preserve">All scales used in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the</w:t>
      </w: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 xml:space="preserve"> study are sourced from publicly available literature. </w:t>
      </w:r>
    </w:p>
    <w:p w14:paraId="49E2C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Scale 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shd w:val="clear" w:color="auto" w:fill="FFFFFF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So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cial Support Rating Scale (SSRS)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instrText xml:space="preserve"> ADDIN EN.CITE &lt;EndNote&gt;&lt;Cite&gt;&lt;Author&gt;Xiao&lt;/Author&gt;&lt;RecNum&gt;580&lt;/RecNum&gt;&lt;DisplayText&gt;[24]&lt;/DisplayText&gt;&lt;record&gt;&lt;rec-number&gt;580&lt;/rec-number&gt;&lt;foreign-keys&gt;&lt;key app="EN" db-id="pa9paztw8zzfrhes0t6vrffxsptzfzzzpzv2" timestamp="1728462555"&gt;580&lt;/key&gt;&lt;/foreign-keys&gt;&lt;ref-type name="Journal Article"&gt;17&lt;/ref-type&gt;&lt;contributors&gt;&lt;authors&gt;&lt;author&gt;Xiao, S. Y. (1994)&lt;/author&gt;&lt;/authors&gt;&lt;/contributors&gt;&lt;titles&gt;&lt;title&gt;The Theoretical Basis and Research Application of Social Support Rating Scale&lt;/title&gt;&lt;secondary-title&gt;Journal of Clinical Psychiatry&lt;/secondary-title&gt;&lt;/titles&gt;&lt;periodical&gt;&lt;full-title&gt;Journal of Clinical Psychiatry&lt;/full-title&gt;&lt;/periodical&gt;&lt;volume&gt;4, 98-100.&lt;/volume&gt;&lt;dates&gt;&lt;/dates&gt;&lt;urls&gt;&lt;/urls&gt;&lt;/record&gt;&lt;/Cite&gt;&lt;/EndNote&gt;</w:instrTex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t>[24]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end"/>
      </w:r>
    </w:p>
    <w:p w14:paraId="524FE4E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Scoring Method for the Scale: </w:t>
      </w:r>
    </w:p>
    <w:p w14:paraId="04BB0E3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For items 1-4 and 8-10, respondents should select only one option, scoring 1, 2, 3, or 4 points for choices 1, 2, 3, or 4, respectively. </w:t>
      </w:r>
    </w:p>
    <w:p w14:paraId="7B8080C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Item 5 is scored based on options A, B, C, and D, with total points ranging from 1 to 4, indicating from no support to full support. </w:t>
      </w:r>
    </w:p>
    <w:p w14:paraId="0D4B8AD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For items 6 and 7, if the response indicates no sources, it scores 0 points. If the response includes "the following sources," the score corresponds to the number of sources listed. </w:t>
      </w:r>
    </w:p>
    <w:p w14:paraId="30C2771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The total score is the sum of the scores from the 10 items.</w:t>
      </w:r>
    </w:p>
    <w:p w14:paraId="63B7058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58244D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How many close friends do you have who can provide you with support and help?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None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1-2 friends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3-5 friends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6 or more friends</w:t>
      </w:r>
    </w:p>
    <w:p w14:paraId="0BDF4F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In the past year, your living situation has been: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Living away from family, alone in one room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Frequent changes of residence, mostly living with strangers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Living with classmates, colleagues, or friends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Living with family members</w:t>
      </w:r>
    </w:p>
    <w:p w14:paraId="4A64BF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Your relationship with your neighbors is: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No mutual care, just nodding acquaintances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They may show slight concern in difficult times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Some neighbors show concern for you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Most neighbors show concern for you</w:t>
      </w:r>
    </w:p>
    <w:p w14:paraId="25FA0E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Your relationship with your colleagues is: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No mutual care, just nodding acquaintances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They may show slight concern in difficult times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Some colleagues show concern for you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Most colleagues show concern for you</w:t>
      </w:r>
    </w:p>
    <w:p w14:paraId="516380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Support and care received from family members (choose the appropriate option for none, very little, average, full support):</w:t>
      </w:r>
    </w:p>
    <w:p w14:paraId="768DC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tbl>
      <w:tblPr>
        <w:tblStyle w:val="4"/>
        <w:tblW w:w="7778" w:type="dxa"/>
        <w:tblInd w:w="55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1357"/>
        <w:gridCol w:w="1373"/>
        <w:gridCol w:w="1258"/>
        <w:gridCol w:w="1632"/>
      </w:tblGrid>
      <w:tr w14:paraId="58942E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8" w:type="dxa"/>
            <w:shd w:val="clear" w:color="auto" w:fill="CFCECE" w:themeFill="background2" w:themeFillShade="E5"/>
            <w:vAlign w:val="center"/>
          </w:tcPr>
          <w:p w14:paraId="5C3E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Items</w:t>
            </w:r>
          </w:p>
        </w:tc>
        <w:tc>
          <w:tcPr>
            <w:tcW w:w="1357" w:type="dxa"/>
            <w:shd w:val="clear" w:color="auto" w:fill="CFCECE" w:themeFill="background2" w:themeFillShade="E5"/>
            <w:vAlign w:val="center"/>
          </w:tcPr>
          <w:p w14:paraId="290E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None</w:t>
            </w:r>
          </w:p>
        </w:tc>
        <w:tc>
          <w:tcPr>
            <w:tcW w:w="1373" w:type="dxa"/>
            <w:shd w:val="clear" w:color="auto" w:fill="CFCECE" w:themeFill="background2" w:themeFillShade="E5"/>
            <w:vAlign w:val="center"/>
          </w:tcPr>
          <w:p w14:paraId="6740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Very Little</w:t>
            </w:r>
          </w:p>
        </w:tc>
        <w:tc>
          <w:tcPr>
            <w:tcW w:w="1258" w:type="dxa"/>
            <w:shd w:val="clear" w:color="auto" w:fill="CFCECE" w:themeFill="background2" w:themeFillShade="E5"/>
            <w:vAlign w:val="center"/>
          </w:tcPr>
          <w:p w14:paraId="77E30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Average</w:t>
            </w:r>
          </w:p>
        </w:tc>
        <w:tc>
          <w:tcPr>
            <w:tcW w:w="1632" w:type="dxa"/>
            <w:shd w:val="clear" w:color="auto" w:fill="CFCECE" w:themeFill="background2" w:themeFillShade="E5"/>
            <w:vAlign w:val="center"/>
          </w:tcPr>
          <w:p w14:paraId="6D637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Full Support</w:t>
            </w:r>
          </w:p>
        </w:tc>
      </w:tr>
      <w:tr w14:paraId="730E12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8" w:type="dxa"/>
            <w:shd w:val="clear" w:color="auto" w:fill="auto"/>
            <w:vAlign w:val="center"/>
          </w:tcPr>
          <w:p w14:paraId="2FFA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. Spouse (partner)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C9D2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1B2D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559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59A79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</w:tr>
      <w:tr w14:paraId="442A01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8" w:type="dxa"/>
            <w:shd w:val="clear" w:color="auto" w:fill="auto"/>
            <w:vAlign w:val="center"/>
          </w:tcPr>
          <w:p w14:paraId="53206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. Parents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C29C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38D20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79BD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0791E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</w:tr>
      <w:tr w14:paraId="5B996C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8" w:type="dxa"/>
            <w:shd w:val="clear" w:color="auto" w:fill="auto"/>
            <w:vAlign w:val="center"/>
          </w:tcPr>
          <w:p w14:paraId="1BE2E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. Children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764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33D8C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5E8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05C0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</w:tr>
      <w:tr w14:paraId="6F45F3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8" w:type="dxa"/>
            <w:shd w:val="clear" w:color="auto" w:fill="auto"/>
            <w:vAlign w:val="center"/>
          </w:tcPr>
          <w:p w14:paraId="5A0C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. Siblings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23F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D961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24B6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2FFD1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</w:tr>
      <w:tr w14:paraId="13B691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158" w:type="dxa"/>
            <w:shd w:val="clear" w:color="auto" w:fill="auto"/>
            <w:vAlign w:val="center"/>
          </w:tcPr>
          <w:p w14:paraId="0D6F1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. Other members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398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DB21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68BC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042F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</w:tc>
      </w:tr>
    </w:tbl>
    <w:p w14:paraId="690857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632887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In the past, when you encountered urgent or difficult situations, the sources of financial support and practical help were:</w:t>
      </w:r>
    </w:p>
    <w:p w14:paraId="5E840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 w:val="22"/>
          <w:szCs w:val="21"/>
        </w:rPr>
        <w:t>No source</w:t>
      </w:r>
    </w:p>
    <w:p w14:paraId="194E5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sz w:val="22"/>
          <w:szCs w:val="21"/>
        </w:rPr>
        <w:t>The following sources (multiple selections allowed):</w:t>
      </w:r>
    </w:p>
    <w:p w14:paraId="4E85F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7" w:leftChars="208" w:firstLine="0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(1) Spouse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Other family members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Relatives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Friends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(5) Colleagues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(6) Workplace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(7) Official or semi-official organizations (e.g., Party, trade union, etc.)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(8) Non-governmental organizations (e.g., religious, social groups, etc.)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(9) Other (please specify)</w:t>
      </w:r>
    </w:p>
    <w:p w14:paraId="1A7C0C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In the past, when you encountered urgent or difficult situations, the sources of comfort and concern were:</w:t>
      </w:r>
    </w:p>
    <w:p w14:paraId="75BC5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 w:val="22"/>
          <w:szCs w:val="21"/>
        </w:rPr>
        <w:t>No source</w:t>
      </w:r>
    </w:p>
    <w:p w14:paraId="3A3F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sz w:val="22"/>
          <w:szCs w:val="21"/>
        </w:rPr>
        <w:t xml:space="preserve">The following sources (multiple selections allowed): </w:t>
      </w:r>
    </w:p>
    <w:p w14:paraId="28ADC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7" w:leftChars="208" w:firstLine="0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(1) Spouse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Other family members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Relatives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Friends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(5) Colleagues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(6) Workplace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(7) Official or semi-official organizations (e.g., Party, trade union, etc.)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(8) Non-governmental organizations (e.g., religious, social groups, etc.)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(9) Other (please specify)</w:t>
      </w:r>
    </w:p>
    <w:p w14:paraId="283FED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W</w:t>
      </w:r>
      <w:r>
        <w:rPr>
          <w:rFonts w:hint="eastAsia" w:ascii="Times New Roman" w:hAnsi="Times New Roman" w:cs="Times New Roman"/>
          <w:sz w:val="22"/>
          <w:szCs w:val="21"/>
        </w:rPr>
        <w:t>hen you encounter trouble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  <w:szCs w:val="21"/>
        </w:rPr>
        <w:t>how do you express your feelings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I never express my feelings to anyone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I only express my feelings to 1-2 very close people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I express my feelings if friends ask about them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I actively express my feelings to get support and understanding</w:t>
      </w:r>
    </w:p>
    <w:p w14:paraId="27FB5F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W</w:t>
      </w:r>
      <w:r>
        <w:rPr>
          <w:rFonts w:hint="eastAsia" w:ascii="Times New Roman" w:hAnsi="Times New Roman" w:cs="Times New Roman"/>
          <w:sz w:val="22"/>
          <w:szCs w:val="21"/>
        </w:rPr>
        <w:t>hen you encounter trouble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  <w:szCs w:val="21"/>
        </w:rPr>
        <w:t>how do you seek help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I rely only on myself and do not accept help from others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I rarely ask for help from others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I sometimes ask for help from others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When I face difficulties, I often seek help from family, friends, or organizations</w:t>
      </w:r>
    </w:p>
    <w:p w14:paraId="2DBD93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Regarding group activities (e.g., Party, religious organizations, trade unions, student unions, etc.), you: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(1) Never participate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(2) Occasionally participate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(3) Participate regularly</w:t>
      </w:r>
      <w:r>
        <w:rPr>
          <w:rFonts w:hint="default" w:ascii="Times New Roman" w:hAnsi="Times New Roman" w:cs="Times New Roman"/>
          <w:sz w:val="22"/>
          <w:szCs w:val="21"/>
        </w:rPr>
        <w:br w:type="textWrapping"/>
      </w:r>
      <w:r>
        <w:rPr>
          <w:rFonts w:hint="default" w:ascii="Times New Roman" w:hAnsi="Times New Roman" w:cs="Times New Roman"/>
          <w:sz w:val="22"/>
          <w:szCs w:val="21"/>
        </w:rPr>
        <w:t>(4) Actively participate and engage</w:t>
      </w:r>
    </w:p>
    <w:p w14:paraId="346FC6A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47F7FC0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113299E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 xml:space="preserve">Scale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shd w:val="clear" w:color="auto" w:fill="FFFFFF"/>
          <w:lang w:val="en-US" w:eastAsia="zh-CN"/>
        </w:rPr>
        <w:t xml:space="preserve">2: 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Chinese Smartphone Addiction Scale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instrText xml:space="preserve"> ADDIN EN.CITE &lt;EndNote&gt;&lt;Cite&gt;&lt;Author&gt;Li&lt;/Author&gt;&lt;Year&gt;2016&lt;/Year&gt;&lt;RecNum&gt;589&lt;/RecNum&gt;&lt;DisplayText&gt;[25]&lt;/DisplayText&gt;&lt;record&gt;&lt;rec-number&gt;589&lt;/rec-number&gt;&lt;foreign-keys&gt;&lt;key app="EN" db-id="pa9paztw8zzfrhes0t6vrffxsptzfzzzpzv2" timestamp="1728532137"&gt;589&lt;/key&gt;&lt;/foreign-keys&gt;&lt;ref-type name="Thesis"&gt;32&lt;/ref-type&gt;&lt;contributors&gt;&lt;authors&gt;&lt;author&gt;Li Li&lt;/author&gt;&lt;/authors&gt;&lt;tertiary-authors&gt;&lt;author&gt;Mei Songli&lt;/author&gt;&lt;/tertiary-authors&gt;&lt;/contributors&gt;&lt;titles&gt;&lt;title&gt;Impulsivity, other related factors and therapy ofsm</w:instrTex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instrText xml:space="preserve">artphone addiction in college students&lt;/title&gt;&lt;/titles&gt;&lt;keywords&gt;&lt;keyword&gt;智能手机成瘾&lt;/keyword&gt;&lt;keyword&gt;冲动性&lt;/keyword&gt;&lt;keyword&gt;相关因素&lt;/keyword&gt;&lt;keyword&gt;干预对策&lt;/keyword&gt;&lt;keyword&gt;大学生&lt;/keyword&gt;&lt;/keywords&gt;&lt;dates&gt;&lt;year&gt;2016&lt;/year&gt;&lt;/dates&gt;&lt;publisher&gt;Jilin University&lt;/pub</w:instrTex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instrText xml:space="preserve">lisher&gt;&lt;urls&gt;&lt;related-urls&gt;&lt;url&gt;https://next.cnki.net/middle/abstract?v=sZ39k5Pv5ztgXl5SYiT4__NhAHVA5bRWZJ6994jAipoOeuCdUXdShw_47FCzMAyLYZF39ZwbffeYPE66zvqWVrAyLqkx1EjoortbBbJJqvxtWs5r-MiuuU_UmIzpinDN6T0O8nj1G6kNy4XbLC5sGrVwtF9sSka0z0HiQDeImHeaLbw-k1BFwY-N9ZpMpJKKcq-19Vsv0Ys=&amp;amp;uniplatform=NZKPT&amp;amp;language=CHS&amp;amp;scence=null&lt;/url&gt;&lt;/related-urls&gt;&lt;/urls&gt;&lt;remote-database-provider&gt;Cnki&lt;/remote-database-provider&gt;&lt;/record&gt;&lt;/Cite&gt;&lt;/EndNote&gt;</w:instrTex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t>[25]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end"/>
      </w:r>
    </w:p>
    <w:p w14:paraId="1F4F06D6">
      <w:pPr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When assessing each item in the above scale using the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2"/>
          <w:szCs w:val="21"/>
        </w:rPr>
        <w:t>-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1"/>
        </w:rPr>
        <w:t xml:space="preserve"> rating system, respondents should select 1, 2,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3,4 </w:t>
      </w:r>
      <w:r>
        <w:rPr>
          <w:rFonts w:hint="default" w:ascii="Times New Roman" w:hAnsi="Times New Roman" w:cs="Times New Roman"/>
          <w:sz w:val="22"/>
          <w:szCs w:val="21"/>
        </w:rPr>
        <w:t xml:space="preserve">or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1"/>
        </w:rPr>
        <w:t xml:space="preserve"> based on their experience to reflect their actual situation</w:t>
      </w:r>
      <w:r>
        <w:rPr>
          <w:rFonts w:hint="default" w:ascii="Times New Roman" w:hAnsi="Times New Roman" w:cs="Times New Roman"/>
          <w:sz w:val="22"/>
          <w:szCs w:val="21"/>
        </w:rPr>
        <w:t xml:space="preserve">.The rating scale is as follows: </w:t>
      </w:r>
    </w:p>
    <w:p w14:paraId="55708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2"/>
          <w:szCs w:val="21"/>
        </w:rPr>
        <w:t xml:space="preserve"> Strongly Disagree </w:t>
      </w:r>
    </w:p>
    <w:p w14:paraId="19DAF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sz w:val="22"/>
          <w:szCs w:val="21"/>
        </w:rPr>
        <w:t>Disagree</w:t>
      </w:r>
    </w:p>
    <w:p w14:paraId="76C976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 w:val="22"/>
          <w:szCs w:val="21"/>
        </w:rPr>
        <w:t xml:space="preserve"> Neutral </w:t>
      </w:r>
    </w:p>
    <w:p w14:paraId="0916D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 w:val="22"/>
          <w:szCs w:val="21"/>
        </w:rPr>
        <w:t xml:space="preserve"> Agree     </w:t>
      </w:r>
    </w:p>
    <w:p w14:paraId="7A1F9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5 </w:t>
      </w:r>
      <w:r>
        <w:rPr>
          <w:rFonts w:hint="default" w:ascii="Times New Roman" w:hAnsi="Times New Roman" w:cs="Times New Roman"/>
          <w:sz w:val="22"/>
          <w:szCs w:val="21"/>
        </w:rPr>
        <w:t>Strongly Agree</w:t>
      </w:r>
    </w:p>
    <w:p w14:paraId="6E6C4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Times New Roman" w:hAnsi="Times New Roman" w:cs="Times New Roman"/>
          <w:sz w:val="22"/>
          <w:szCs w:val="21"/>
          <w:lang w:val="en-US" w:eastAsia="zh-CN"/>
        </w:rPr>
      </w:pPr>
    </w:p>
    <w:p w14:paraId="4C540B8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feel dizzy or have blurred vision due to excessive smartphone use.</w:t>
      </w:r>
    </w:p>
    <w:p w14:paraId="2B1284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feel most comfortable when using my smartphone.</w:t>
      </w:r>
    </w:p>
    <w:p w14:paraId="3AE1847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feel anxious and restless when I don’t have my smartphone with me.</w:t>
      </w:r>
    </w:p>
    <w:p w14:paraId="4FA1BF7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have a closer relationship with my online friends than with my friends in real life.</w:t>
      </w:r>
    </w:p>
    <w:p w14:paraId="13E5C6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frequently check my phone to avoid missing interactions with others on social networks like QQ, WeChat, or Weibo.</w:t>
      </w:r>
    </w:p>
    <w:p w14:paraId="62453EE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have tried multiple times to reduce my smartphone usage, but I have failed.</w:t>
      </w:r>
    </w:p>
    <w:p w14:paraId="75A3DA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feel fatigued and lack sufficient sleep due to excessive smartphone use.</w:t>
      </w:r>
    </w:p>
    <w:p w14:paraId="5300351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Using my smartphone is the most enjoyable thing to do.</w:t>
      </w:r>
    </w:p>
    <w:p w14:paraId="2AD4F43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think about my smartphone even when I am not using it.</w:t>
      </w:r>
    </w:p>
    <w:p w14:paraId="7D1B87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My online friends understand me better than my friends in real life.</w:t>
      </w:r>
    </w:p>
    <w:p w14:paraId="58E725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After stopping smartphone use, I urgently feel the need to use it again.</w:t>
      </w:r>
    </w:p>
    <w:p w14:paraId="2C3FBA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People around me say that I spend too much time using my smartphone.</w:t>
      </w:r>
    </w:p>
    <w:p w14:paraId="3B70BD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5ECDAA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13" w:lineRule="atLeast"/>
        <w:ind w:left="0" w:firstLine="0"/>
        <w:textAlignment w:val="baseline"/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0643B1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13" w:lineRule="atLeast"/>
        <w:ind w:left="0" w:firstLine="0"/>
        <w:textAlignment w:val="baseline"/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 xml:space="preserve">Scale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shd w:val="clear" w:color="auto" w:fill="FFFFFF"/>
          <w:lang w:val="en-US" w:eastAsia="zh-CN"/>
        </w:rPr>
        <w:t xml:space="preserve">3: 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Depression-Anxiety-Stress Scale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shd w:val="clear" w:color="auto" w:fill="FFFFFF"/>
          <w:lang w:val="en-US" w:eastAsia="zh-CN"/>
        </w:rPr>
        <w:t>-21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 xml:space="preserve"> (DASS-21)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  <w:instrText xml:space="preserve"> ADDIN EN.CITE &lt;EndNote&gt;&lt;Cite&gt;&lt;Author&gt;Henry&lt;/Author&gt;&lt;Year&gt;2005&lt;/Year&gt;&lt;RecNum&gt;581&lt;/RecNum&gt;&lt;DisplayText&gt;[26]&lt;/DisplayText&gt;&lt;record&gt;&lt;rec-number&gt;581&lt;/rec-number&gt;&lt;foreign-keys&gt;&lt;key app="EN" db-id="pa9paztw8zzfrhes0t6vrffxsptzfzzzpzv2" timestamp="1728463356"&gt;581&lt;/key&gt;&lt;/foreign-keys&gt;&lt;ref-type name="Journal Article"&gt;17&lt;/ref-type&gt;&lt;contributors&gt;&lt;authors&gt;&lt;author&gt;Henry, J. D.&lt;/author&gt;&lt;author&gt;Crawford, J. R.&lt;/author&gt;&lt;/authors&gt;&lt;/contributors&gt;&lt;auth-address&gt;School of Psychology, University of New South Wales, Australia.&lt;/auth-address&gt;&lt;titles&gt;&lt;title&gt;The short-form version of the Depression Anxiety Stress Scales (DASS-21): construct validity and normative data in a large non-clinical sample&lt;/title&gt;&lt;secondary-title&gt;Br J Clin Psychol&lt;/secondary-title&gt;&lt;/titles&gt;&lt;periodical&gt;&lt;full-title&gt;Br J Clin Psychol&lt;/full-title&gt;&lt;/periodical&gt;&lt;pages&gt;227-39&lt;/pages&gt;&lt;volume&gt;44&lt;/volume&gt;&lt;number&gt;Pt 2&lt;/number&gt;&lt;keywords&gt;&lt;keyword&gt;Adolescent&lt;/keyword&gt;&lt;keyword&gt;Adult&lt;/keyword&gt;&lt;keyword&gt;*Affect&lt;/keyword&gt;&lt;keyword&gt;Aged&lt;/keyword&gt;&lt;keyword&gt;Aged, 80 and over&lt;/keyword&gt;&lt;keyword&gt;Anxiety/*diagnosis/*epidemiology&lt;/keyword&gt;&lt;keyword&gt;Cross-Sectional Studies&lt;/keyword&gt;&lt;keyword&gt;Depression/*diagnosis/*epidemiology&lt;/keyword&gt;&lt;keyword&gt;Factor Analysis, Statistical&lt;/keyword&gt;&lt;keyword&gt;Female&lt;/keyword&gt;&lt;keyword&gt;Humans&lt;/keyword&gt;&lt;keyword&gt;Male&lt;/keyword&gt;&lt;keyword&gt;Middle Aged&lt;/keyword&gt;&lt;keyword&gt;Reproducibility of Results&lt;/keyword&gt;&lt;keyword&gt;Severity of Illness Index&lt;/keyword&gt;&lt;keyword&gt;Stress, Psychological/*diagnosis/*epidemiology&lt;/keyword&gt;&lt;keyword&gt;*Surveys and Questionnaires&lt;/keyword&gt;&lt;/keywords&gt;&lt;dates&gt;&lt;year&gt;2005&lt;/year&gt;&lt;pub-dates&gt;&lt;date&gt;Jun&lt;/date&gt;&lt;/pub-dates&gt;&lt;/dates&gt;&lt;isbn&gt;0144-6657 (Print)&amp;#xD;0144-6657&lt;/isbn&gt;&lt;accession-num&gt;16004657&lt;/accession-num&gt;&lt;urls&gt;&lt;/urls&gt;&lt;electronic-resource-num&gt;10.1348/014466505x29657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  <w:t>[26]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vertAlign w:val="superscript"/>
        </w:rPr>
        <w:fldChar w:fldCharType="end"/>
      </w:r>
    </w:p>
    <w:p w14:paraId="463B13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When assessing each item in the above scale using the 0-3 rating system, respondents should select 0, 1, 2, or 3 based on their experience to reflect how they felt during the past week.</w:t>
      </w:r>
    </w:p>
    <w:p w14:paraId="106181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The rating scale is as follows: </w:t>
      </w:r>
    </w:p>
    <w:p w14:paraId="2B0ECA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0 Did not apply to me at all </w:t>
      </w:r>
    </w:p>
    <w:p w14:paraId="2B9C43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1 Applied to me to some degree, or some of the time</w:t>
      </w:r>
    </w:p>
    <w:p w14:paraId="10A0A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2 Applied to me to a considerable degree, or a good part of time </w:t>
      </w:r>
    </w:p>
    <w:p w14:paraId="767D2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default" w:ascii="Times New Roman" w:hAnsi="Times New Roman" w:cs="Times New Roman"/>
          <w:sz w:val="21"/>
          <w:szCs w:val="20"/>
        </w:rPr>
      </w:pPr>
      <w:r>
        <w:rPr>
          <w:rFonts w:hint="default" w:ascii="Times New Roman" w:hAnsi="Times New Roman" w:cs="Times New Roman"/>
          <w:sz w:val="22"/>
          <w:szCs w:val="21"/>
        </w:rPr>
        <w:t>3 Applied to me very much, or most of the time    </w:t>
      </w:r>
      <w:r>
        <w:rPr>
          <w:rFonts w:hint="default" w:ascii="Times New Roman" w:hAnsi="Times New Roman" w:cs="Times New Roman"/>
          <w:sz w:val="21"/>
          <w:szCs w:val="20"/>
        </w:rPr>
        <w:t> </w:t>
      </w:r>
    </w:p>
    <w:p w14:paraId="4E82C60A">
      <w:pPr>
        <w:rPr>
          <w:rFonts w:hint="default" w:ascii="Times New Roman" w:hAnsi="Times New Roman" w:cs="Times New Roman"/>
          <w:sz w:val="22"/>
          <w:szCs w:val="21"/>
        </w:rPr>
      </w:pPr>
    </w:p>
    <w:p w14:paraId="531737E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found it hard to wind down                              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      </w:t>
      </w:r>
    </w:p>
    <w:p w14:paraId="797177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was aware of dryness of my mouth                     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      </w:t>
      </w:r>
    </w:p>
    <w:p w14:paraId="363B4B7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couldn't seem to experience any positive feeling at all     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</w:t>
      </w:r>
    </w:p>
    <w:p w14:paraId="785352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experienced breathing difficulty (eg, excessively rapid breathing, breathlessness in the absence of physical exertion)    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cs="Times New Roman"/>
          <w:sz w:val="22"/>
          <w:szCs w:val="21"/>
        </w:rPr>
        <w:t> </w:t>
      </w:r>
    </w:p>
    <w:p w14:paraId="05A497C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found it difficult to work up the initiative to do things    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sz w:val="22"/>
          <w:szCs w:val="21"/>
        </w:rPr>
        <w:t> </w:t>
      </w:r>
    </w:p>
    <w:p w14:paraId="2F0B750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tended to over-react to situations                    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                           </w:t>
      </w:r>
    </w:p>
    <w:p w14:paraId="6A74F7A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experienced trembling (eg, in the hands)             </w:t>
      </w:r>
    </w:p>
    <w:p w14:paraId="65288A2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that I was using a lot of nervous energy          </w:t>
      </w:r>
    </w:p>
    <w:p w14:paraId="0971BF6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was worried about situations in which I might panic and make a fool of myself     </w:t>
      </w:r>
    </w:p>
    <w:p w14:paraId="4C47F7A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that I had nothing to look forward to            </w:t>
      </w:r>
    </w:p>
    <w:p w14:paraId="4F7C92B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found myself getting agitated                         </w:t>
      </w:r>
    </w:p>
    <w:p w14:paraId="18F024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found it difficult to relax                           </w:t>
      </w:r>
    </w:p>
    <w:p w14:paraId="73C58DB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down-hearted and blue                           </w:t>
      </w:r>
    </w:p>
    <w:p w14:paraId="6B48176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was intolerant of anything that kept me from getting on with what I was doing      </w:t>
      </w:r>
    </w:p>
    <w:p w14:paraId="1BB428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felt I was close to panic                              </w:t>
      </w:r>
    </w:p>
    <w:p w14:paraId="22D6240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was unable to become enthusiastic about anything      </w:t>
      </w:r>
    </w:p>
    <w:p w14:paraId="3F158BA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felt I wasn't worth much as a person                   </w:t>
      </w:r>
    </w:p>
    <w:p w14:paraId="29D4257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that I was rather touchy                         </w:t>
      </w:r>
    </w:p>
    <w:p w14:paraId="79D888D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I was aware of the action of my heart in the absence of physical exertion (eg, sense of heart rate increase, heart missing a beat)      </w:t>
      </w:r>
    </w:p>
    <w:p w14:paraId="747F755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scared without any good reason                   </w:t>
      </w:r>
    </w:p>
    <w:p w14:paraId="37AAA3C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>I felt that life was meaningless            </w:t>
      </w:r>
    </w:p>
    <w:p w14:paraId="2F478E9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2918BC6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        </w:t>
      </w:r>
    </w:p>
    <w:p w14:paraId="61DB621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540CF04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 xml:space="preserve">Scale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shd w:val="clear" w:color="auto" w:fill="FFFFFF"/>
          <w:lang w:val="en-US" w:eastAsia="zh-CN"/>
        </w:rPr>
        <w:t xml:space="preserve">4: </w:t>
      </w:r>
      <w:r>
        <w:rPr>
          <w:rFonts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  <w:t>Self-Control Scale (SCC)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instrText xml:space="preserve"> ADDIN EN.CITE &lt;EndNote&gt;&lt;Cite&gt;&lt;Author&gt;Tangney&lt;/Author&gt;&lt;Year&gt;2004&lt;/Year&gt;&lt;RecNum&gt;583&lt;/RecNum&gt;&lt;DisplayText&gt;[17]&lt;/DisplayText&gt;&lt;record&gt;&lt;rec-number&gt;583&lt;/rec-number&gt;&lt;foreign-keys&gt;&lt;key app="EN" db-id="pa9paztw8zzfrhes0t6vrffxsptzfzzzpzv2" timestamp="1728463429"&gt;583&lt;/key&gt;&lt;/foreign-keys&gt;&lt;ref-type name="Journal Article"&gt;17&lt;/ref-type&gt;&lt;contributors&gt;&lt;authors&gt;&lt;author&gt;Tangney, J. P.&lt;/author&gt;&lt;author&gt;Baumeister, R. F.&lt;/author&gt;&lt;author&gt;Boone, A. L.&lt;/author&gt;&lt;/authors&gt;&lt;/contributors&gt;&lt;auth-address&gt;Department of Psychology, Case Western Reserve University, 4400 University Drive, Fairfax, VA 22030-4444, USA.&lt;/auth-address&gt;&lt;titles&gt;&lt;title&gt;High self-control predicts good adjustment, less pathology, better grades, and interpersonal success&lt;/title&gt;&lt;secondary-title&gt;J Pers&lt;/secondary-title&gt;&lt;/titles&gt;&lt;periodical&gt;&lt;full-title&gt;J Pers&lt;/full-title&gt;&lt;/periodical&gt;&lt;pages&gt;271-324&lt;/pages&gt;&lt;volume&gt;72&lt;/volume&gt;&lt;number&gt;2&lt;/number&gt;&lt;keywords&gt;&lt;keyword&gt;Adolescent&lt;/keyword&gt;&lt;keyword&gt;Adult&lt;/keyword&gt;&lt;keyword&gt;Behavior&lt;/keyword&gt;&lt;keyword&gt;Choice Behavior&lt;/keyword&gt;&lt;keyword&gt;*Educational Status&lt;/keyword&gt;&lt;keyword&gt;Emotions&lt;/keyword&gt;&lt;keyword&gt;Female&lt;/keyword&gt;&lt;keyword&gt;Humans&lt;/keyword&gt;&lt;keyword&gt;*Internal-External Control&lt;/keyword&gt;&lt;keyword&gt;*Interpersonal Relations&lt;/keyword&gt;&lt;keyword&gt;Male&lt;/keyword&gt;&lt;keyword&gt;Mental Health&lt;/keyword&gt;&lt;keyword&gt;Middle Aged&lt;/keyword&gt;&lt;keyword&gt;Reproducibility of Results&lt;/keyword&gt;&lt;keyword&gt;Self Concept&lt;/keyword&gt;&lt;keyword&gt;Self Efficacy&lt;/keyword&gt;&lt;keyword&gt;*Social Adjustment&lt;/keyword&gt;&lt;/keywords&gt;&lt;dates&gt;&lt;year&gt;2004&lt;/year&gt;&lt;pub-dates&gt;&lt;date&gt;Apr&lt;/date&gt;&lt;/pub-dates&gt;&lt;/dates&gt;&lt;isbn&gt;0022-3506 (Print)&amp;#xD;0022-3506&lt;/isbn&gt;&lt;accession-num&gt;15016066&lt;/accession-num&gt;&lt;urls&gt;&lt;/urls&gt;&lt;electronic-resource-num&gt;10.1111/j.0022-3506.2004.00263.x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t>[17]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  <w:fldChar w:fldCharType="end"/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instrText xml:space="preserve"> ADDIN EN.CITE &lt;EndNote&gt;&lt;Cite&gt;&lt;Author&gt;Tan&lt;/Author&gt;&lt;Year&gt;2008&lt;/Year&gt;&lt;RecNum&gt;604&lt;/RecNum&gt;&lt;DisplayText&gt;[27]&lt;/DisplayText&gt;&lt;record&gt;&lt;rec-number&gt;604&lt;/rec-number&gt;&lt;foreign-keys&gt;&lt;key app="EN" db-id="pa9paztw8zzfrhes0t6vrffxsptzfzzzpzv2" timestamp="1729585396"&gt;604&lt;/</w:instrTex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  <w:vertAlign w:val="superscript"/>
        </w:rPr>
        <w:instrText xml:space="preserve">key&gt;&lt;/foreign-keys&gt;&lt;ref-type name="Journal Article"&gt;17&lt;/ref-type&gt;&lt;contributors&gt;&lt;authors&gt;&lt;author&gt;Shuhua Tan&lt;/author&gt;&lt;author&gt;Yongyu Guo&lt;/author&gt;&lt;/authors&gt;&lt;/contributors&gt;&lt;auth-address&gt;&lt;style face="normal" font="default" charset="134" size="100%"&gt;华中师范大学心理学院&lt;/</w:instrTex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instrText xml:space="preserve">style&gt;&lt;style face="normal" font="default" size="100%"&gt;;&lt;/style&gt;&lt;/auth-address&gt;&lt;titles&gt;&lt;title&gt;Revision of Self-Control Scale for Chinese College Students&lt;/title&gt;&lt;secondary-title&gt;Chinese Journal of Clinical Psychology&lt;/secondary-title&gt;&lt;/titles&gt;&lt;periodical&gt;&lt;</w:instrTex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  <w:vertAlign w:val="superscript"/>
        </w:rPr>
        <w:instrText xml:space="preserve">full-title&gt;Chinese Journal of Clinical Psychology&lt;/full-title&gt;&lt;/periodical&gt;&lt;pages&gt;468-470&lt;/pages&gt;&lt;number&gt;05&lt;/number&gt;&lt;keywords&gt;&lt;keyword&gt;自我控制量表&lt;/keyword&gt;&lt;keyword&gt;信度&lt;/keyword&gt;&lt;keyword&gt;效度&lt;/keyword&gt;&lt;/keywords&gt;&lt;dates&gt;&lt;year&gt;2008&lt;/year&gt;&lt;/dates&gt;&lt;isbn&gt;1005-3611&lt;/is</w:instrTex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instrText xml:space="preserve">bn&gt;&lt;call-num&gt;43-1214/R&lt;/call-num&gt;&lt;urls&gt;&lt;related-urls&gt;&lt;url&gt;https://next.cnki.net/middle/abstract?v=_kvDxI8xRKkuEzmHBe0OX5Qy97Ob4p3Weks3ovypHq4gFVIYbSYuxs9eGaNm3p7yhnCtUGDnCpKBC1-Kx43YFNKl_py-T02P8SyO4RHpel0cLVQFWQUl7Li8r5TNP1U3wxB60pYyny8VCBByN-VvSss7dcLOqvSQBHOc6mok4Pbt7tFK7WdBUdDkK8YTf0yI&amp;amp;uniplatform=NZKPT&amp;amp;language=CHS&amp;amp;scence=null&lt;/url&gt;&lt;/related-urls&gt;&lt;/urls&gt;&lt;remote-database-provider&gt;Cnki&lt;/remote-database-provider&gt;&lt;/record&gt;&lt;/Cite&gt;&lt;/EndNote&gt;</w:instrTex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t>[27]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perscript"/>
        </w:rPr>
        <w:fldChar w:fldCharType="end"/>
      </w:r>
    </w:p>
    <w:p w14:paraId="7981E62F">
      <w:pPr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When assessing each item in the above scale using the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2"/>
          <w:szCs w:val="21"/>
        </w:rPr>
        <w:t>-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1"/>
        </w:rPr>
        <w:t xml:space="preserve"> rating system, respondents should select 1, 2,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3,4 </w:t>
      </w:r>
      <w:r>
        <w:rPr>
          <w:rFonts w:hint="default" w:ascii="Times New Roman" w:hAnsi="Times New Roman" w:cs="Times New Roman"/>
          <w:sz w:val="22"/>
          <w:szCs w:val="21"/>
        </w:rPr>
        <w:t xml:space="preserve">or 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1"/>
        </w:rPr>
        <w:t xml:space="preserve"> based on their experience to reflect their recent situation</w:t>
      </w:r>
      <w:r>
        <w:rPr>
          <w:rFonts w:hint="default" w:ascii="Times New Roman" w:hAnsi="Times New Roman" w:cs="Times New Roman"/>
          <w:sz w:val="22"/>
          <w:szCs w:val="21"/>
        </w:rPr>
        <w:t>.Some items are scored in reverse.</w:t>
      </w:r>
    </w:p>
    <w:p w14:paraId="65C47D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</w:rPr>
        <w:t xml:space="preserve">The rating scale is as follows: </w:t>
      </w:r>
    </w:p>
    <w:p w14:paraId="3AB9D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2"/>
          <w:szCs w:val="21"/>
        </w:rPr>
        <w:t xml:space="preserve"> Strongly Disagree</w:t>
      </w:r>
      <w:r>
        <w:rPr>
          <w:rFonts w:hint="default" w:ascii="Times New Roman" w:hAnsi="Times New Roman" w:cs="Times New Roman"/>
          <w:sz w:val="22"/>
          <w:szCs w:val="21"/>
        </w:rPr>
        <w:t xml:space="preserve"> </w:t>
      </w:r>
    </w:p>
    <w:p w14:paraId="447D8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2"/>
          <w:szCs w:val="21"/>
        </w:rPr>
        <w:t>Disagree</w:t>
      </w:r>
    </w:p>
    <w:p w14:paraId="0246C4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 w:val="22"/>
          <w:szCs w:val="21"/>
        </w:rPr>
        <w:t xml:space="preserve"> Neutral</w:t>
      </w:r>
      <w:r>
        <w:rPr>
          <w:rFonts w:hint="default" w:ascii="Times New Roman" w:hAnsi="Times New Roman" w:cs="Times New Roman"/>
          <w:sz w:val="22"/>
          <w:szCs w:val="21"/>
        </w:rPr>
        <w:t xml:space="preserve"> </w:t>
      </w:r>
    </w:p>
    <w:p w14:paraId="0403F1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 w:val="22"/>
          <w:szCs w:val="21"/>
        </w:rPr>
        <w:t xml:space="preserve"> Agree</w:t>
      </w:r>
      <w:r>
        <w:rPr>
          <w:rFonts w:hint="default" w:ascii="Times New Roman" w:hAnsi="Times New Roman" w:cs="Times New Roman"/>
          <w:sz w:val="22"/>
          <w:szCs w:val="21"/>
        </w:rPr>
        <w:t>     </w:t>
      </w:r>
    </w:p>
    <w:p w14:paraId="0019E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Times New Roman" w:hAnsi="Times New Roman" w:cs="Times New Roman"/>
          <w:sz w:val="22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1"/>
        </w:rPr>
        <w:t>Strongly Agree</w:t>
      </w:r>
    </w:p>
    <w:p w14:paraId="1754B16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宋体" w:cs="Times New Roman"/>
          <w:sz w:val="24"/>
          <w:szCs w:val="24"/>
          <w:shd w:val="clear" w:color="auto" w:fill="FFFFFF"/>
          <w:vertAlign w:val="superscript"/>
        </w:rPr>
      </w:pPr>
    </w:p>
    <w:p w14:paraId="5B185F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 w:eastAsiaTheme="minorEastAsia"/>
          <w:sz w:val="22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1.</w:t>
      </w:r>
      <w:r>
        <w:rPr>
          <w:rFonts w:hint="default" w:ascii="Times New Roman" w:hAnsi="Times New Roman" w:cs="Times New Roman"/>
          <w:sz w:val="22"/>
          <w:szCs w:val="21"/>
        </w:rPr>
        <w:t>I can resist temptation very well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4FCAF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 w:eastAsiaTheme="minorEastAsia"/>
          <w:sz w:val="22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2.</w:t>
      </w:r>
      <w:r>
        <w:rPr>
          <w:rFonts w:hint="default" w:ascii="Times New Roman" w:hAnsi="Times New Roman" w:cs="Times New Roman"/>
          <w:sz w:val="22"/>
          <w:szCs w:val="21"/>
        </w:rPr>
        <w:t>I have a hard time breaking bad habits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vertAlign w:val="baseline"/>
          <w:lang w:val="en-US" w:eastAsia="zh-CN"/>
        </w:rPr>
        <w:t>.</w:t>
      </w:r>
    </w:p>
    <w:p w14:paraId="69999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eastAsia" w:ascii="Times New Roman" w:hAnsi="Times New Roman" w:cs="Times New Roman" w:eastAsiaTheme="minorEastAsia"/>
          <w:sz w:val="22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3.</w:t>
      </w:r>
      <w:r>
        <w:rPr>
          <w:rFonts w:hint="default" w:ascii="Times New Roman" w:hAnsi="Times New Roman" w:cs="Times New Roman"/>
          <w:sz w:val="22"/>
          <w:szCs w:val="21"/>
        </w:rPr>
        <w:t>I am lazy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vertAlign w:val="baseline"/>
          <w:lang w:val="en-US" w:eastAsia="zh-CN"/>
        </w:rPr>
        <w:t>.</w:t>
      </w:r>
    </w:p>
    <w:p w14:paraId="79C236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4.</w:t>
      </w:r>
      <w:r>
        <w:rPr>
          <w:rFonts w:hint="default" w:ascii="Times New Roman" w:hAnsi="Times New Roman" w:cs="Times New Roman"/>
          <w:sz w:val="22"/>
          <w:szCs w:val="21"/>
        </w:rPr>
        <w:t>I do certain things that are bad for me, if they are fun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62CB6C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5.</w:t>
      </w:r>
      <w:r>
        <w:rPr>
          <w:rFonts w:hint="default" w:ascii="Times New Roman" w:hAnsi="Times New Roman" w:cs="Times New Roman"/>
          <w:sz w:val="22"/>
          <w:szCs w:val="21"/>
        </w:rPr>
        <w:t>I'm trusted to stick to a plan of action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51E40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6.</w:t>
      </w:r>
      <w:r>
        <w:rPr>
          <w:rFonts w:hint="default" w:ascii="Times New Roman" w:hAnsi="Times New Roman" w:cs="Times New Roman"/>
          <w:sz w:val="22"/>
          <w:szCs w:val="21"/>
        </w:rPr>
        <w:t>It's hard for me to get up in the morning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31997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7.</w:t>
      </w:r>
      <w:r>
        <w:rPr>
          <w:rFonts w:hint="default" w:ascii="Times New Roman" w:hAnsi="Times New Roman" w:cs="Times New Roman"/>
          <w:sz w:val="22"/>
          <w:szCs w:val="21"/>
        </w:rPr>
        <w:t>People say I'm impulsive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472B2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8.</w:t>
      </w:r>
      <w:r>
        <w:rPr>
          <w:rFonts w:hint="default" w:ascii="Times New Roman" w:hAnsi="Times New Roman" w:cs="Times New Roman"/>
          <w:sz w:val="22"/>
          <w:szCs w:val="21"/>
        </w:rPr>
        <w:t>I spend money recklessly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78A414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9.</w:t>
      </w:r>
      <w:r>
        <w:rPr>
          <w:rFonts w:hint="default" w:ascii="Times New Roman" w:hAnsi="Times New Roman" w:cs="Times New Roman"/>
          <w:sz w:val="22"/>
          <w:szCs w:val="21"/>
        </w:rPr>
        <w:t>I would be overwhelmed with emotion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7A356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10.</w:t>
      </w:r>
      <w:r>
        <w:rPr>
          <w:rFonts w:hint="default" w:ascii="Times New Roman" w:hAnsi="Times New Roman" w:cs="Times New Roman"/>
          <w:sz w:val="22"/>
          <w:szCs w:val="21"/>
        </w:rPr>
        <w:t>I do a lot of things on impulse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5AC8C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11.</w:t>
      </w:r>
      <w:r>
        <w:rPr>
          <w:rFonts w:hint="default" w:ascii="Times New Roman" w:hAnsi="Times New Roman" w:cs="Times New Roman"/>
          <w:sz w:val="22"/>
          <w:szCs w:val="21"/>
        </w:rPr>
        <w:t>People would say that I have iron self-discipline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435804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12.</w:t>
      </w:r>
      <w:r>
        <w:rPr>
          <w:rFonts w:hint="default" w:ascii="Times New Roman" w:hAnsi="Times New Roman" w:cs="Times New Roman"/>
          <w:sz w:val="22"/>
          <w:szCs w:val="21"/>
        </w:rPr>
        <w:t>Pleasure and fun sometimes keep me from getting work done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7CCDDC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13.</w:t>
      </w:r>
      <w:r>
        <w:rPr>
          <w:rFonts w:hint="default" w:ascii="Times New Roman" w:hAnsi="Times New Roman" w:cs="Times New Roman"/>
          <w:sz w:val="22"/>
          <w:szCs w:val="21"/>
        </w:rPr>
        <w:t>I have trouble concentrating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6C6A5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14.</w:t>
      </w:r>
      <w:r>
        <w:rPr>
          <w:rFonts w:hint="default" w:ascii="Times New Roman" w:hAnsi="Times New Roman" w:cs="Times New Roman"/>
          <w:sz w:val="22"/>
          <w:szCs w:val="21"/>
        </w:rPr>
        <w:t>I am able to work effectively toward long-term goals.</w:t>
      </w:r>
      <w:bookmarkStart w:id="0" w:name="_GoBack"/>
      <w:bookmarkEnd w:id="0"/>
    </w:p>
    <w:p w14:paraId="31AC80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15.</w:t>
      </w:r>
      <w:r>
        <w:rPr>
          <w:rFonts w:hint="default" w:ascii="Times New Roman" w:hAnsi="Times New Roman" w:cs="Times New Roman"/>
          <w:sz w:val="22"/>
          <w:szCs w:val="21"/>
        </w:rPr>
        <w:t>Sometimes I can't stop myself from doing something, even if I know it is wrong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716009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16.</w:t>
      </w:r>
      <w:r>
        <w:rPr>
          <w:rFonts w:hint="default" w:ascii="Times New Roman" w:hAnsi="Times New Roman" w:cs="Times New Roman"/>
          <w:sz w:val="22"/>
          <w:szCs w:val="21"/>
        </w:rPr>
        <w:t>I often act without thinking through all the alternatives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13B73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17.</w:t>
      </w:r>
      <w:r>
        <w:rPr>
          <w:rFonts w:hint="default" w:ascii="Times New Roman" w:hAnsi="Times New Roman" w:cs="Times New Roman"/>
          <w:sz w:val="22"/>
          <w:szCs w:val="21"/>
        </w:rPr>
        <w:t>I lose my temper too easily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0F4800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18.</w:t>
      </w:r>
      <w:r>
        <w:rPr>
          <w:rFonts w:hint="default" w:ascii="Times New Roman" w:hAnsi="Times New Roman" w:cs="Times New Roman"/>
          <w:sz w:val="22"/>
          <w:szCs w:val="21"/>
        </w:rPr>
        <w:t>I disturb people a lot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6228F0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1"/>
          <w:lang w:val="en-US" w:eastAsia="zh-CN" w:bidi="ar-SA"/>
        </w:rPr>
        <w:t>19.</w:t>
      </w:r>
      <w:r>
        <w:rPr>
          <w:rFonts w:hint="default" w:ascii="Times New Roman" w:hAnsi="Times New Roman" w:cs="Times New Roman"/>
          <w:sz w:val="22"/>
          <w:szCs w:val="21"/>
        </w:rPr>
        <w:t>Sometimes I drink (or surf the Internet) too much</w:t>
      </w:r>
      <w:r>
        <w:rPr>
          <w:rFonts w:hint="default" w:ascii="Times New Roman" w:hAnsi="Times New Roman" w:cs="Times New Roman"/>
          <w:sz w:val="22"/>
          <w:szCs w:val="21"/>
          <w:vertAlign w:val="superscript"/>
        </w:rPr>
        <w:t>R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23E6AA4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0"/>
          <w:lang w:val="en-US" w:eastAsia="zh-CN"/>
        </w:rPr>
        <w:t>Note:R. reverse scoring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.</w:t>
      </w:r>
    </w:p>
    <w:p w14:paraId="57F8D12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18D799FE">
      <w:pPr>
        <w:wordWrap w:val="0"/>
        <w:spacing w:line="360" w:lineRule="auto"/>
        <w:jc w:val="left"/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</w:rPr>
        <w:t>Referenc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es of the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</w:rPr>
        <w:t>cale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:</w:t>
      </w:r>
    </w:p>
    <w:p w14:paraId="7DD8FD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2"/>
          <w:szCs w:val="21"/>
        </w:rPr>
      </w:pPr>
    </w:p>
    <w:p w14:paraId="4643F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454" w:leftChars="0" w:hanging="454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[17] </w:t>
      </w:r>
      <w:r>
        <w:rPr>
          <w:rFonts w:hint="default" w:ascii="Times New Roman" w:hAnsi="Times New Roman" w:cs="Times New Roman"/>
          <w:sz w:val="22"/>
          <w:szCs w:val="21"/>
        </w:rPr>
        <w:t>Tangney JP, Baumeister RF, Boone AL. High self-control predicts good adjustment, less pathology, better grades, and interpersonal success. J Pers 2004, 72(2):271-324.·</w:t>
      </w:r>
      <w:r>
        <w:rPr>
          <w:rFonts w:hint="default" w:ascii="Times New Roman" w:hAnsi="Times New Roman" w:cs="Times New Roman"/>
          <w:sz w:val="22"/>
          <w:szCs w:val="21"/>
        </w:rPr>
        <w:fldChar w:fldCharType="begin"/>
      </w:r>
      <w:r>
        <w:rPr>
          <w:rFonts w:hint="default" w:ascii="Times New Roman" w:hAnsi="Times New Roman" w:cs="Times New Roman"/>
          <w:sz w:val="22"/>
          <w:szCs w:val="21"/>
        </w:rPr>
        <w:instrText xml:space="preserve"> HYPERLINK "http://dx.doi.org/10.1111/j.0022-3506.2004.00263.x" </w:instrText>
      </w:r>
      <w:r>
        <w:rPr>
          <w:rFonts w:hint="default" w:ascii="Times New Roman" w:hAnsi="Times New Roman" w:cs="Times New Roman"/>
          <w:sz w:val="22"/>
          <w:szCs w:val="21"/>
        </w:rPr>
        <w:fldChar w:fldCharType="separate"/>
      </w:r>
      <w:r>
        <w:rPr>
          <w:rFonts w:hint="default" w:ascii="Times New Roman" w:hAnsi="Times New Roman" w:cs="Times New Roman"/>
          <w:sz w:val="22"/>
          <w:szCs w:val="21"/>
        </w:rPr>
        <w:t>http://dx.doi.org/10.1111/j.0022-3506.2004.00263.x</w:t>
      </w:r>
      <w:r>
        <w:rPr>
          <w:rFonts w:hint="default" w:ascii="Times New Roman" w:hAnsi="Times New Roman" w:cs="Times New Roman"/>
          <w:sz w:val="22"/>
          <w:szCs w:val="21"/>
        </w:rPr>
        <w:fldChar w:fldCharType="end"/>
      </w:r>
      <w:r>
        <w:rPr>
          <w:rFonts w:hint="default" w:ascii="Times New Roman" w:hAnsi="Times New Roman" w:cs="Times New Roman"/>
          <w:sz w:val="22"/>
          <w:szCs w:val="21"/>
        </w:rPr>
        <w:t>.</w:t>
      </w:r>
    </w:p>
    <w:p w14:paraId="4807F6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454" w:leftChars="0" w:hanging="454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[24] </w:t>
      </w:r>
      <w:r>
        <w:rPr>
          <w:rFonts w:hint="default" w:ascii="Times New Roman" w:hAnsi="Times New Roman" w:cs="Times New Roman"/>
          <w:sz w:val="22"/>
          <w:szCs w:val="21"/>
        </w:rPr>
        <w:t>Xiao SY. The Theoretical Basis and Research Application of Social Support Rating Scale. Journal of Clinical Psychiatry, 4, 98-100.</w:t>
      </w:r>
    </w:p>
    <w:p w14:paraId="46FE66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454" w:leftChars="0" w:hanging="454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[25] </w:t>
      </w:r>
      <w:r>
        <w:rPr>
          <w:rFonts w:hint="default" w:ascii="Times New Roman" w:hAnsi="Times New Roman" w:cs="Times New Roman"/>
          <w:sz w:val="22"/>
          <w:szCs w:val="21"/>
        </w:rPr>
        <w:t>Li L. Impulsivity, other related factors and therapy ofsmartphone addiction in college students. Jilin University; 2016</w:t>
      </w:r>
    </w:p>
    <w:p w14:paraId="56F931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454" w:leftChars="0" w:hanging="454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[26] </w:t>
      </w:r>
      <w:r>
        <w:rPr>
          <w:rFonts w:hint="default" w:ascii="Times New Roman" w:hAnsi="Times New Roman" w:cs="Times New Roman"/>
          <w:sz w:val="22"/>
          <w:szCs w:val="21"/>
        </w:rPr>
        <w:t>Henry JD, Crawford JR. The short-form version of the Depression Anxiety Stress Scales (DASS-21): construct validity and normative data in a large non-clinical sample. Br J Clin Psychol 2005, 44(Pt 2):227-239.·</w:t>
      </w:r>
      <w:r>
        <w:rPr>
          <w:rFonts w:hint="default" w:ascii="Times New Roman" w:hAnsi="Times New Roman" w:cs="Times New Roman"/>
          <w:sz w:val="22"/>
          <w:szCs w:val="21"/>
        </w:rPr>
        <w:fldChar w:fldCharType="begin"/>
      </w:r>
      <w:r>
        <w:rPr>
          <w:rFonts w:hint="default" w:ascii="Times New Roman" w:hAnsi="Times New Roman" w:cs="Times New Roman"/>
          <w:sz w:val="22"/>
          <w:szCs w:val="21"/>
        </w:rPr>
        <w:instrText xml:space="preserve"> HYPERLINK "http://dx.doi.org/10.1348/014466505x29657" </w:instrText>
      </w:r>
      <w:r>
        <w:rPr>
          <w:rFonts w:hint="default" w:ascii="Times New Roman" w:hAnsi="Times New Roman" w:cs="Times New Roman"/>
          <w:sz w:val="22"/>
          <w:szCs w:val="21"/>
        </w:rPr>
        <w:fldChar w:fldCharType="separate"/>
      </w:r>
      <w:r>
        <w:rPr>
          <w:rFonts w:hint="default" w:ascii="Times New Roman" w:hAnsi="Times New Roman" w:cs="Times New Roman"/>
          <w:sz w:val="22"/>
          <w:szCs w:val="21"/>
        </w:rPr>
        <w:t>http://dx.doi.org/10.1348/014466505x29657</w:t>
      </w:r>
      <w:r>
        <w:rPr>
          <w:rFonts w:hint="default" w:ascii="Times New Roman" w:hAnsi="Times New Roman" w:cs="Times New Roman"/>
          <w:sz w:val="22"/>
          <w:szCs w:val="21"/>
        </w:rPr>
        <w:fldChar w:fldCharType="end"/>
      </w:r>
      <w:r>
        <w:rPr>
          <w:rFonts w:hint="default" w:ascii="Times New Roman" w:hAnsi="Times New Roman" w:cs="Times New Roman"/>
          <w:sz w:val="22"/>
          <w:szCs w:val="21"/>
        </w:rPr>
        <w:t>.</w:t>
      </w:r>
    </w:p>
    <w:p w14:paraId="77929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454" w:leftChars="0" w:hanging="454" w:firstLineChars="0"/>
        <w:textAlignment w:val="auto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 xml:space="preserve">[27] </w:t>
      </w:r>
      <w:r>
        <w:rPr>
          <w:rFonts w:hint="default" w:ascii="Times New Roman" w:hAnsi="Times New Roman" w:cs="Times New Roman"/>
          <w:sz w:val="22"/>
          <w:szCs w:val="21"/>
        </w:rPr>
        <w:t>Tan S, Guo Y. Revision of Self-Control Scale for Chinese College Students. Chinese Journal of Clinical Psychology 2008(05):468-470</w:t>
      </w:r>
    </w:p>
    <w:p w14:paraId="265F730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ar(--uwDisplayFont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3B3D57"/>
    <w:multiLevelType w:val="singleLevel"/>
    <w:tmpl w:val="C33B3D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7E1F4A2"/>
    <w:multiLevelType w:val="singleLevel"/>
    <w:tmpl w:val="C7E1F4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8F17947"/>
    <w:multiLevelType w:val="singleLevel"/>
    <w:tmpl w:val="08F179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ZTFlYzJjNjVmNWM3MGViYTRjNmQxOGY5ZmY5N2YifQ=="/>
  </w:docVars>
  <w:rsids>
    <w:rsidRoot w:val="305E4245"/>
    <w:rsid w:val="03EF1A15"/>
    <w:rsid w:val="17F13B56"/>
    <w:rsid w:val="1A98650B"/>
    <w:rsid w:val="215313DE"/>
    <w:rsid w:val="26025181"/>
    <w:rsid w:val="2D297497"/>
    <w:rsid w:val="2D6F134E"/>
    <w:rsid w:val="305E4245"/>
    <w:rsid w:val="324E00CB"/>
    <w:rsid w:val="474C7708"/>
    <w:rsid w:val="52B14033"/>
    <w:rsid w:val="5B79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EndNote Bibliography"/>
    <w:basedOn w:val="1"/>
    <w:autoRedefine/>
    <w:qFormat/>
    <w:uiPriority w:val="0"/>
    <w:pPr>
      <w:ind w:firstLine="400"/>
    </w:pPr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2024-10-22T05:56:00Z</dcterms:created>
  <dc:creator>z</dc:creator>
  <cp:lastModifiedBy>z</cp:lastModifiedBy>
  <dcterms:modified xsi:type="dcterms:W3CDTF">2024-10-22T10:21:00Z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3F44EED86E9A4661B52968AADDF57B8F_11</vt:lpwstr>
  </property>
</Properties>
</file>