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8D7FC">
      <w:pPr>
        <w:pStyle w:val="7"/>
        <w:rPr>
          <w:b w:val="0"/>
          <w:i w:val="0"/>
          <w:iCs/>
        </w:rPr>
      </w:pPr>
      <w:r>
        <w:rPr>
          <w:i w:val="0"/>
          <w:iCs/>
        </w:rPr>
        <w:t>Supplementary Material</w:t>
      </w:r>
    </w:p>
    <w:p w14:paraId="1437DF6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lear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left="567" w:leftChars="0" w:hanging="567" w:firstLineChars="0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Cambria" w:cs="Calibri"/>
          <w:b/>
          <w:bCs/>
          <w:kern w:val="2"/>
          <w:sz w:val="21"/>
          <w:szCs w:val="21"/>
          <w:lang w:val="en-US" w:eastAsia="zh-CN" w:bidi="ar-SA"/>
        </w:rPr>
        <w:t>1</w:t>
      </w:r>
      <w:r>
        <w:rPr>
          <w:rFonts w:hint="eastAsia" w:ascii="Calibri" w:hAnsi="Calibri" w:cs="Calibri"/>
          <w:b/>
          <w:bCs/>
          <w:kern w:val="2"/>
          <w:sz w:val="21"/>
          <w:szCs w:val="21"/>
          <w:lang w:val="en-US" w:eastAsia="zh-CN" w:bidi="ar-SA"/>
        </w:rPr>
        <w:t>.</w:t>
      </w:r>
      <w:r>
        <w:rPr>
          <w:rFonts w:hint="default" w:ascii="Calibri" w:hAnsi="Calibri" w:cs="Calibri"/>
          <w:sz w:val="21"/>
          <w:szCs w:val="21"/>
        </w:rPr>
        <w:t>Supplementary Tables</w:t>
      </w:r>
    </w:p>
    <w:p w14:paraId="4B103B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 w:ascii="Calibri" w:hAnsi="Calibri" w:cs="Calibri" w:eastAsiaTheme="minorEastAsia"/>
          <w:sz w:val="20"/>
          <w:szCs w:val="20"/>
          <w:lang w:val="en-US" w:eastAsia="zh-CN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Table S1</w:t>
      </w:r>
      <w:r>
        <w:rPr>
          <w:rFonts w:hint="default" w:ascii="Calibri" w:hAnsi="Calibri" w:cs="Calibri"/>
          <w:sz w:val="20"/>
          <w:szCs w:val="20"/>
        </w:rPr>
        <w:t xml:space="preserve"> Variance </w:t>
      </w:r>
      <w:r>
        <w:rPr>
          <w:rFonts w:hint="eastAsia" w:ascii="Calibri" w:hAnsi="Calibri" w:cs="Calibri"/>
          <w:sz w:val="20"/>
          <w:szCs w:val="20"/>
          <w:lang w:val="en-US" w:eastAsia="zh-CN"/>
        </w:rPr>
        <w:t>i</w:t>
      </w:r>
      <w:r>
        <w:rPr>
          <w:rFonts w:hint="default" w:ascii="Calibri" w:hAnsi="Calibri" w:cs="Calibri"/>
          <w:sz w:val="20"/>
          <w:szCs w:val="20"/>
        </w:rPr>
        <w:t xml:space="preserve">nflation </w:t>
      </w:r>
      <w:r>
        <w:rPr>
          <w:rFonts w:hint="eastAsia" w:ascii="Calibri" w:hAnsi="Calibri" w:cs="Calibri"/>
          <w:sz w:val="20"/>
          <w:szCs w:val="20"/>
          <w:lang w:val="en-US" w:eastAsia="zh-CN"/>
        </w:rPr>
        <w:t>f</w:t>
      </w:r>
      <w:r>
        <w:rPr>
          <w:rFonts w:hint="default" w:ascii="Calibri" w:hAnsi="Calibri" w:cs="Calibri"/>
          <w:sz w:val="20"/>
          <w:szCs w:val="20"/>
        </w:rPr>
        <w:t>actor (VIF)</w:t>
      </w:r>
      <w:r>
        <w:rPr>
          <w:rFonts w:hint="eastAsia" w:ascii="Calibri" w:hAnsi="Calibri" w:cs="Calibri"/>
          <w:sz w:val="20"/>
          <w:szCs w:val="20"/>
          <w:lang w:val="en-US" w:eastAsia="zh-CN"/>
        </w:rPr>
        <w:t xml:space="preserve"> a</w:t>
      </w:r>
      <w:r>
        <w:rPr>
          <w:rFonts w:hint="default" w:ascii="Calibri" w:hAnsi="Calibri" w:cs="Calibri"/>
          <w:sz w:val="20"/>
          <w:szCs w:val="20"/>
        </w:rPr>
        <w:t xml:space="preserve">nalysis </w:t>
      </w:r>
      <w:r>
        <w:rPr>
          <w:rFonts w:hint="eastAsia" w:ascii="Calibri" w:hAnsi="Calibri" w:cs="Calibri"/>
          <w:sz w:val="20"/>
          <w:szCs w:val="20"/>
          <w:lang w:val="en-US" w:eastAsia="zh-CN"/>
        </w:rPr>
        <w:t>r</w:t>
      </w:r>
      <w:r>
        <w:rPr>
          <w:rFonts w:hint="default" w:ascii="Calibri" w:hAnsi="Calibri" w:cs="Calibri"/>
          <w:sz w:val="20"/>
          <w:szCs w:val="20"/>
        </w:rPr>
        <w:t xml:space="preserve">esults of </w:t>
      </w:r>
      <w:r>
        <w:rPr>
          <w:rFonts w:hint="eastAsia" w:ascii="Calibri" w:hAnsi="Calibri" w:cs="Calibri"/>
          <w:sz w:val="20"/>
          <w:szCs w:val="20"/>
          <w:lang w:val="en-US" w:eastAsia="zh-CN"/>
        </w:rPr>
        <w:t>a</w:t>
      </w:r>
      <w:r>
        <w:rPr>
          <w:rFonts w:hint="default" w:ascii="Calibri" w:hAnsi="Calibri" w:cs="Calibri"/>
          <w:sz w:val="20"/>
          <w:szCs w:val="20"/>
        </w:rPr>
        <w:t xml:space="preserve">mino </w:t>
      </w:r>
      <w:r>
        <w:rPr>
          <w:rFonts w:hint="eastAsia" w:ascii="Calibri" w:hAnsi="Calibri" w:cs="Calibri"/>
          <w:sz w:val="20"/>
          <w:szCs w:val="20"/>
          <w:lang w:val="en-US" w:eastAsia="zh-CN"/>
        </w:rPr>
        <w:t>a</w:t>
      </w:r>
      <w:r>
        <w:rPr>
          <w:rFonts w:hint="default" w:ascii="Calibri" w:hAnsi="Calibri" w:cs="Calibri"/>
          <w:sz w:val="20"/>
          <w:szCs w:val="20"/>
        </w:rPr>
        <w:t xml:space="preserve">cid </w:t>
      </w:r>
      <w:r>
        <w:rPr>
          <w:rFonts w:hint="eastAsia" w:ascii="Calibri" w:hAnsi="Calibri" w:cs="Calibri"/>
          <w:sz w:val="20"/>
          <w:szCs w:val="20"/>
          <w:lang w:val="en-US" w:eastAsia="zh-CN"/>
        </w:rPr>
        <w:t>c</w:t>
      </w:r>
      <w:r>
        <w:rPr>
          <w:rFonts w:hint="default" w:ascii="Calibri" w:hAnsi="Calibri" w:cs="Calibri"/>
          <w:sz w:val="20"/>
          <w:szCs w:val="20"/>
        </w:rPr>
        <w:t>oncentrations</w:t>
      </w:r>
      <w:r>
        <w:rPr>
          <w:rFonts w:hint="eastAsia" w:ascii="Calibri" w:hAnsi="Calibri" w:cs="Calibri"/>
          <w:sz w:val="20"/>
          <w:szCs w:val="20"/>
          <w:lang w:val="en-US" w:eastAsia="zh-CN"/>
        </w:rPr>
        <w:t>.</w:t>
      </w:r>
    </w:p>
    <w:p w14:paraId="2B627A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 w:ascii="Calibri" w:hAnsi="Calibri" w:cs="Calibri"/>
          <w:sz w:val="20"/>
          <w:szCs w:val="20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37"/>
        <w:gridCol w:w="1334"/>
      </w:tblGrid>
      <w:tr w14:paraId="6170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357657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vAlign w:val="top"/>
          </w:tcPr>
          <w:p w14:paraId="7FB403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VIF</w:t>
            </w:r>
          </w:p>
        </w:tc>
      </w:tr>
      <w:tr w14:paraId="07BB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553B5A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Lysine</w:t>
            </w:r>
          </w:p>
        </w:tc>
        <w:tc>
          <w:tcPr>
            <w:tcW w:w="0" w:type="auto"/>
            <w:vAlign w:val="top"/>
          </w:tcPr>
          <w:p w14:paraId="200A8C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1.90921734</w:t>
            </w:r>
          </w:p>
        </w:tc>
      </w:tr>
      <w:tr w14:paraId="21D1C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151E10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Alanine</w:t>
            </w:r>
          </w:p>
        </w:tc>
        <w:tc>
          <w:tcPr>
            <w:tcW w:w="0" w:type="auto"/>
            <w:vAlign w:val="top"/>
          </w:tcPr>
          <w:p w14:paraId="578F81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2.924663587</w:t>
            </w:r>
          </w:p>
        </w:tc>
      </w:tr>
      <w:tr w14:paraId="59834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12AE27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Aspartic_Acid</w:t>
            </w:r>
          </w:p>
        </w:tc>
        <w:tc>
          <w:tcPr>
            <w:tcW w:w="0" w:type="auto"/>
            <w:vAlign w:val="top"/>
          </w:tcPr>
          <w:p w14:paraId="3B553C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1.268874711</w:t>
            </w:r>
          </w:p>
        </w:tc>
      </w:tr>
      <w:tr w14:paraId="09FCB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46935C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Glutamic_Acid</w:t>
            </w:r>
          </w:p>
        </w:tc>
        <w:tc>
          <w:tcPr>
            <w:tcW w:w="0" w:type="auto"/>
            <w:vAlign w:val="top"/>
          </w:tcPr>
          <w:p w14:paraId="565CD1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2.456190302</w:t>
            </w:r>
          </w:p>
        </w:tc>
      </w:tr>
      <w:tr w14:paraId="1C23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420BF4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Methionine</w:t>
            </w:r>
          </w:p>
        </w:tc>
        <w:tc>
          <w:tcPr>
            <w:tcW w:w="0" w:type="auto"/>
            <w:vAlign w:val="top"/>
          </w:tcPr>
          <w:p w14:paraId="7E4B2F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1.753706383</w:t>
            </w:r>
          </w:p>
        </w:tc>
      </w:tr>
      <w:tr w14:paraId="5681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513D8E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Phenylalanine</w:t>
            </w:r>
          </w:p>
        </w:tc>
        <w:tc>
          <w:tcPr>
            <w:tcW w:w="0" w:type="auto"/>
            <w:vAlign w:val="top"/>
          </w:tcPr>
          <w:p w14:paraId="2DBD34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3.419592731</w:t>
            </w:r>
          </w:p>
        </w:tc>
      </w:tr>
      <w:tr w14:paraId="682C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05B252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Tyrosine</w:t>
            </w:r>
          </w:p>
        </w:tc>
        <w:tc>
          <w:tcPr>
            <w:tcW w:w="0" w:type="auto"/>
            <w:vAlign w:val="top"/>
          </w:tcPr>
          <w:p w14:paraId="49F15B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1.834619906</w:t>
            </w:r>
          </w:p>
        </w:tc>
      </w:tr>
      <w:tr w14:paraId="440D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637FD7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Leucine_Isoleucine</w:t>
            </w:r>
          </w:p>
        </w:tc>
        <w:tc>
          <w:tcPr>
            <w:tcW w:w="0" w:type="auto"/>
            <w:vAlign w:val="top"/>
          </w:tcPr>
          <w:p w14:paraId="191E1E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3.695050789</w:t>
            </w:r>
          </w:p>
        </w:tc>
      </w:tr>
      <w:tr w14:paraId="6AFF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131DAA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Tryptophan</w:t>
            </w:r>
          </w:p>
        </w:tc>
        <w:tc>
          <w:tcPr>
            <w:tcW w:w="0" w:type="auto"/>
            <w:vAlign w:val="top"/>
          </w:tcPr>
          <w:p w14:paraId="10FC8C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2.676362404</w:t>
            </w:r>
          </w:p>
        </w:tc>
      </w:tr>
      <w:tr w14:paraId="651F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691DA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Valine</w:t>
            </w:r>
          </w:p>
        </w:tc>
        <w:tc>
          <w:tcPr>
            <w:tcW w:w="0" w:type="auto"/>
            <w:vAlign w:val="top"/>
          </w:tcPr>
          <w:p w14:paraId="5B1AF9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2.380382646</w:t>
            </w:r>
          </w:p>
        </w:tc>
      </w:tr>
      <w:tr w14:paraId="045F3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5D7D4A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Citrulline</w:t>
            </w:r>
          </w:p>
        </w:tc>
        <w:tc>
          <w:tcPr>
            <w:tcW w:w="0" w:type="auto"/>
            <w:vAlign w:val="top"/>
          </w:tcPr>
          <w:p w14:paraId="6A884F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1.390917444</w:t>
            </w:r>
          </w:p>
        </w:tc>
      </w:tr>
      <w:tr w14:paraId="32F01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095441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Arginine</w:t>
            </w:r>
          </w:p>
        </w:tc>
        <w:tc>
          <w:tcPr>
            <w:tcW w:w="0" w:type="auto"/>
            <w:vAlign w:val="top"/>
          </w:tcPr>
          <w:p w14:paraId="1C09F3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1.937995216</w:t>
            </w:r>
          </w:p>
        </w:tc>
      </w:tr>
      <w:tr w14:paraId="3611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10630D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Glycine</w:t>
            </w:r>
          </w:p>
        </w:tc>
        <w:tc>
          <w:tcPr>
            <w:tcW w:w="0" w:type="auto"/>
            <w:vAlign w:val="top"/>
          </w:tcPr>
          <w:p w14:paraId="16471B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3.137158807</w:t>
            </w:r>
          </w:p>
        </w:tc>
      </w:tr>
      <w:tr w14:paraId="00DE0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508ED0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Ornithine</w:t>
            </w:r>
          </w:p>
        </w:tc>
        <w:tc>
          <w:tcPr>
            <w:tcW w:w="0" w:type="auto"/>
            <w:vAlign w:val="top"/>
          </w:tcPr>
          <w:p w14:paraId="4B0894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1.763537385</w:t>
            </w:r>
          </w:p>
        </w:tc>
      </w:tr>
      <w:tr w14:paraId="142B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top"/>
          </w:tcPr>
          <w:p w14:paraId="3A1B68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Histidine</w:t>
            </w:r>
          </w:p>
        </w:tc>
        <w:tc>
          <w:tcPr>
            <w:tcW w:w="0" w:type="auto"/>
            <w:vAlign w:val="top"/>
          </w:tcPr>
          <w:p w14:paraId="5FF057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2.264129223</w:t>
            </w:r>
          </w:p>
        </w:tc>
      </w:tr>
    </w:tbl>
    <w:p w14:paraId="6E8C87AB"/>
    <w:p w14:paraId="64667B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313" w:afterLines="100"/>
        <w:contextualSpacing w:val="0"/>
        <w:jc w:val="both"/>
        <w:textAlignment w:val="auto"/>
        <w:outlineLvl w:val="0"/>
        <w:rPr>
          <w:rFonts w:hint="eastAsia" w:eastAsiaTheme="minorEastAsia"/>
          <w:lang w:eastAsia="zh-CN"/>
        </w:rPr>
      </w:pPr>
      <w:r>
        <w:rPr>
          <w:rFonts w:hint="eastAsia" w:ascii="Calibri" w:hAnsi="Calibri" w:eastAsia="Cambria" w:cs="Calibri"/>
          <w:b/>
          <w:bCs/>
          <w:kern w:val="2"/>
          <w:sz w:val="21"/>
          <w:szCs w:val="21"/>
          <w:lang w:val="en-US" w:eastAsia="zh-CN" w:bidi="ar-SA"/>
        </w:rPr>
        <w:t>2.</w:t>
      </w:r>
      <w:r>
        <w:rPr>
          <w:rFonts w:hint="default" w:ascii="Calibri" w:hAnsi="Calibri" w:eastAsia="Cambria" w:cs="Calibri"/>
          <w:b/>
          <w:kern w:val="2"/>
          <w:sz w:val="21"/>
          <w:szCs w:val="21"/>
          <w:lang w:val="en-US" w:eastAsia="zh-CN" w:bidi="ar-SA"/>
        </w:rPr>
        <w:t xml:space="preserve">Supplementary </w:t>
      </w:r>
      <w:r>
        <w:rPr>
          <w:rFonts w:hint="eastAsia" w:ascii="Calibri" w:hAnsi="Calibri" w:eastAsia="Cambria" w:cs="Calibri"/>
          <w:b/>
          <w:kern w:val="2"/>
          <w:sz w:val="21"/>
          <w:szCs w:val="21"/>
          <w:lang w:val="en-US" w:eastAsia="zh-CN" w:bidi="ar-SA"/>
        </w:rPr>
        <w:t>Figure</w:t>
      </w:r>
      <w:r>
        <w:rPr>
          <w:rFonts w:hint="default" w:ascii="Calibri" w:hAnsi="Calibri" w:eastAsia="Cambria" w:cs="Calibri"/>
          <w:b/>
          <w:kern w:val="2"/>
          <w:sz w:val="21"/>
          <w:szCs w:val="21"/>
          <w:lang w:val="en-US" w:eastAsia="zh-CN" w:bidi="ar-SA"/>
        </w:rPr>
        <w:t>s</w:t>
      </w:r>
    </w:p>
    <w:p w14:paraId="51F04497"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07280" cy="4319905"/>
            <wp:effectExtent l="0" t="0" r="0" b="8255"/>
            <wp:docPr id="1" name="图片 1" descr="氨基酸热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氨基酸热图"/>
                    <pic:cNvPicPr>
                      <a:picLocks noChangeAspect="1"/>
                    </pic:cNvPicPr>
                  </pic:nvPicPr>
                  <pic:blipFill>
                    <a:blip r:embed="rId4"/>
                    <a:srcRect l="2899" t="7665" r="8831" b="928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07A88CA">
      <w:p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Figure S1</w:t>
      </w:r>
      <w:r>
        <w:rPr>
          <w:rFonts w:hint="eastAsia"/>
          <w:lang w:val="en-US" w:eastAsia="zh-CN"/>
        </w:rPr>
        <w:t xml:space="preserve"> Correlation analysis between amino acid concentrations and the severity of ASD, as well as the relationships among various amino acids.</w:t>
      </w:r>
    </w:p>
    <w:p w14:paraId="048A4557">
      <w:pPr>
        <w:jc w:val="center"/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 w:ascii="Times New Roman" w:hAnsi="Times New Roman" w:cs="Times New Roman"/>
        <w:b/>
        <w:bCs/>
        <w:sz w:val="21"/>
        <w:szCs w:val="21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8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hNTMzZDdkZDQ5OGYxYzU3ODMyNDViY2RiZTQ1MGQifQ=="/>
  </w:docVars>
  <w:rsids>
    <w:rsidRoot w:val="03492571"/>
    <w:rsid w:val="03492571"/>
    <w:rsid w:val="23BF6EB5"/>
    <w:rsid w:val="485E17FD"/>
    <w:rsid w:val="6848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2"/>
    <w:pPr>
      <w:widowControl w:val="0"/>
      <w:numPr>
        <w:ilvl w:val="0"/>
        <w:numId w:val="1"/>
      </w:numPr>
      <w:spacing w:before="240"/>
      <w:contextualSpacing w:val="0"/>
      <w:jc w:val="both"/>
      <w:outlineLvl w:val="0"/>
    </w:pPr>
    <w:rPr>
      <w:rFonts w:eastAsia="Cambria" w:cs="Times New Roman" w:asciiTheme="minorHAnsi" w:hAnsiTheme="minorHAnsi"/>
      <w:b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next w:val="1"/>
    <w:qFormat/>
    <w:uiPriority w:val="0"/>
    <w:pPr>
      <w:widowControl w:val="0"/>
      <w:suppressLineNumbers/>
      <w:spacing w:before="240" w:after="360"/>
      <w:jc w:val="center"/>
    </w:pPr>
    <w:rPr>
      <w:rFonts w:cs="Times New Roman" w:asciiTheme="minorHAnsi" w:hAnsiTheme="minorHAnsi" w:eastAsiaTheme="minorEastAsia"/>
      <w:b/>
      <w:kern w:val="2"/>
      <w:sz w:val="32"/>
      <w:szCs w:val="32"/>
      <w:lang w:val="en-US" w:eastAsia="zh-CN" w:bidi="ar-SA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Supplementary Material"/>
    <w:next w:val="3"/>
    <w:autoRedefine/>
    <w:qFormat/>
    <w:uiPriority w:val="0"/>
    <w:pPr>
      <w:widowControl w:val="0"/>
      <w:suppressLineNumbers/>
      <w:spacing w:before="240" w:after="120"/>
      <w:jc w:val="center"/>
    </w:pPr>
    <w:rPr>
      <w:rFonts w:cs="Times New Roman" w:asciiTheme="minorHAnsi" w:hAnsiTheme="minorHAnsi" w:eastAsiaTheme="minorEastAsia"/>
      <w:b/>
      <w:i/>
      <w:kern w:val="2"/>
      <w:sz w:val="32"/>
      <w:szCs w:val="32"/>
      <w:lang w:val="en-US" w:eastAsia="zh-CN" w:bidi="ar-SA"/>
    </w:rPr>
  </w:style>
  <w:style w:type="paragraph" w:styleId="8">
    <w:name w:val="List Paragraph"/>
    <w:autoRedefine/>
    <w:qFormat/>
    <w:uiPriority w:val="3"/>
    <w:pPr>
      <w:widowControl w:val="0"/>
      <w:numPr>
        <w:ilvl w:val="0"/>
        <w:numId w:val="2"/>
      </w:numPr>
      <w:contextualSpacing/>
      <w:jc w:val="both"/>
    </w:pPr>
    <w:rPr>
      <w:rFonts w:eastAsia="Cambria" w:cs="Times New Roman" w:asciiTheme="minorHAnsi" w:hAnsiTheme="minorHAnsi"/>
      <w:kern w:val="2"/>
      <w:sz w:val="21"/>
      <w:szCs w:val="24"/>
      <w:lang w:val="en-US" w:eastAsia="zh-CN" w:bidi="ar-SA"/>
    </w:rPr>
  </w:style>
  <w:style w:type="character" w:customStyle="1" w:styleId="9">
    <w:name w:val="font11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31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bscript"/>
    </w:rPr>
  </w:style>
  <w:style w:type="character" w:customStyle="1" w:styleId="11">
    <w:name w:val="font41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character" w:customStyle="1" w:styleId="12">
    <w:name w:val="font21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2024-08-14T08:59:00Z</dcterms:created>
  <dc:creator>Smithereens</dc:creator>
  <cp:lastModifiedBy>Smithereens</cp:lastModifiedBy>
  <dcterms:modified xsi:type="dcterms:W3CDTF">2024-08-14T09:22:44Z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CCB9BB91DE8246E39163EBD3B0786967_11</vt:lpwstr>
  </property>
</Properties>
</file>