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4FC9FD">
      <w:pPr>
        <w:jc w:val="center"/>
        <w:rPr>
          <w:rFonts w:hint="default" w:ascii="Times New Roman Bold" w:hAnsi="Times New Roman Bold" w:cs="Times New Roman Bold"/>
          <w:b/>
          <w:bCs/>
          <w:sz w:val="22"/>
          <w:szCs w:val="22"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sz w:val="22"/>
          <w:szCs w:val="22"/>
          <w:lang w:val="en-US" w:eastAsia="zh-CN"/>
        </w:rPr>
        <w:t>Supplementary material</w:t>
      </w:r>
    </w:p>
    <w:p w14:paraId="6A00A5B6">
      <w:pPr>
        <w:jc w:val="both"/>
        <w:rPr>
          <w:rFonts w:hint="default" w:ascii="Times New Roman Bold" w:hAnsi="Times New Roman Bold" w:cs="Times New Roman Bold"/>
          <w:b/>
          <w:bCs/>
          <w:sz w:val="22"/>
          <w:szCs w:val="22"/>
          <w:lang w:val="en-US" w:eastAsia="zh-CN"/>
        </w:rPr>
      </w:pPr>
    </w:p>
    <w:p w14:paraId="5FFC3B13">
      <w:pPr>
        <w:jc w:val="center"/>
        <w:rPr>
          <w:rFonts w:hint="default" w:ascii="Times New Roman Bold" w:hAnsi="Times New Roman Bold" w:cs="Times New Roman Bold"/>
          <w:b/>
          <w:bCs/>
          <w:sz w:val="22"/>
          <w:szCs w:val="22"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sz w:val="22"/>
          <w:szCs w:val="22"/>
          <w:lang w:val="en-US" w:eastAsia="zh-CN"/>
        </w:rPr>
        <w:drawing>
          <wp:inline distT="0" distB="0" distL="114300" distR="114300">
            <wp:extent cx="5113020" cy="4053840"/>
            <wp:effectExtent l="0" t="0" r="17780" b="10160"/>
            <wp:docPr id="6" name="图片 6" descr="missing_data_plot_0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missing_data_plot_00(1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13020" cy="405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741E0E">
      <w:pPr>
        <w:ind w:firstLine="661" w:firstLineChars="300"/>
        <w:jc w:val="center"/>
        <w:rPr>
          <w:rFonts w:ascii="Times New Roman" w:hAnsi="Times New Roman" w:eastAsia="等线" w:cs="Times New Roman"/>
          <w:b/>
          <w:bCs/>
          <w:sz w:val="22"/>
          <w:szCs w:val="22"/>
          <w:lang w:bidi="ar"/>
        </w:rPr>
      </w:pPr>
      <w:r>
        <w:rPr>
          <w:rFonts w:hint="default" w:ascii="Times New Roman Bold" w:hAnsi="Times New Roman Bold" w:cs="Times New Roman Bold"/>
          <w:b/>
          <w:bCs/>
          <w:sz w:val="22"/>
          <w:szCs w:val="22"/>
        </w:rPr>
        <w:t>Supplementary</w:t>
      </w:r>
      <w:r>
        <w:rPr>
          <w:rFonts w:hint="eastAsia" w:ascii="Times New Roman" w:hAnsi="Times New Roman" w:eastAsia="等线" w:cs="Times New Roman"/>
          <w:b/>
          <w:bCs/>
          <w:sz w:val="22"/>
          <w:szCs w:val="22"/>
          <w:lang w:bidi="ar"/>
        </w:rPr>
        <w:t xml:space="preserve"> Figure </w:t>
      </w:r>
      <w:r>
        <w:rPr>
          <w:rFonts w:hint="default" w:ascii="Times New Roman" w:hAnsi="Times New Roman" w:eastAsia="等线" w:cs="Times New Roman"/>
          <w:b/>
          <w:bCs/>
          <w:sz w:val="22"/>
          <w:szCs w:val="22"/>
          <w:lang w:val="en-US" w:bidi="ar"/>
        </w:rPr>
        <w:t>1</w:t>
      </w:r>
      <w:r>
        <w:rPr>
          <w:rFonts w:hint="eastAsia" w:ascii="Times New Roman" w:hAnsi="Times New Roman" w:eastAsia="等线" w:cs="Times New Roman"/>
          <w:b/>
          <w:bCs/>
          <w:sz w:val="22"/>
          <w:szCs w:val="22"/>
          <w:lang w:bidi="ar"/>
        </w:rPr>
        <w:t xml:space="preserve">. </w:t>
      </w:r>
      <w:r>
        <w:rPr>
          <w:rFonts w:hint="eastAsia" w:ascii="Times New Roman" w:hAnsi="Times New Roman" w:eastAsia="等线" w:cs="Times New Roman"/>
          <w:b w:val="0"/>
          <w:bCs w:val="0"/>
          <w:sz w:val="22"/>
          <w:szCs w:val="22"/>
          <w:lang w:bidi="ar"/>
        </w:rPr>
        <w:t>The distribution of missing values for variables</w:t>
      </w:r>
    </w:p>
    <w:p w14:paraId="784796E4">
      <w:pPr>
        <w:jc w:val="both"/>
        <w:rPr>
          <w:rFonts w:hint="default" w:ascii="Times New Roman Bold" w:hAnsi="Times New Roman Bold" w:cs="Times New Roman Bold"/>
          <w:b/>
          <w:bCs/>
          <w:sz w:val="22"/>
          <w:szCs w:val="22"/>
          <w:lang w:val="en-US" w:eastAsia="zh-CN"/>
        </w:rPr>
      </w:pPr>
    </w:p>
    <w:p w14:paraId="5B0C71F7">
      <w:pPr>
        <w:jc w:val="both"/>
        <w:rPr>
          <w:rFonts w:hint="default" w:ascii="Times New Roman Bold" w:hAnsi="Times New Roman Bold" w:cs="Times New Roman Bold"/>
          <w:b/>
          <w:bCs/>
          <w:sz w:val="22"/>
          <w:szCs w:val="22"/>
          <w:lang w:val="en-US" w:eastAsia="zh-CN"/>
        </w:rPr>
      </w:pPr>
    </w:p>
    <w:p w14:paraId="17AAD156">
      <w:pPr>
        <w:jc w:val="both"/>
        <w:rPr>
          <w:rFonts w:hint="default" w:ascii="Times New Roman Bold" w:hAnsi="Times New Roman Bold" w:cs="Times New Roman Bold"/>
          <w:b/>
          <w:bCs/>
          <w:sz w:val="22"/>
          <w:szCs w:val="22"/>
          <w:lang w:val="en-US" w:eastAsia="zh-CN"/>
        </w:rPr>
      </w:pPr>
    </w:p>
    <w:p w14:paraId="0851F32A">
      <w:pPr>
        <w:jc w:val="center"/>
        <w:rPr>
          <w:rFonts w:hint="default" w:ascii="Times New Roman Bold" w:hAnsi="Times New Roman Bold" w:cs="Times New Roman Bold"/>
          <w:b/>
          <w:bCs/>
          <w:sz w:val="22"/>
          <w:szCs w:val="22"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sz w:val="22"/>
          <w:szCs w:val="22"/>
          <w:lang w:val="en-US" w:eastAsia="zh-CN"/>
        </w:rPr>
        <w:drawing>
          <wp:inline distT="0" distB="0" distL="114300" distR="114300">
            <wp:extent cx="3934460" cy="3372485"/>
            <wp:effectExtent l="0" t="0" r="2540" b="5715"/>
            <wp:docPr id="1" name="图片 1" descr="ROC_Curves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ROC_Curves_0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34460" cy="3372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F835D"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/>
        <w:snapToGrid/>
        <w:spacing w:line="288" w:lineRule="auto"/>
        <w:jc w:val="center"/>
        <w:textAlignment w:val="auto"/>
        <w:rPr>
          <w:rFonts w:hint="default" w:ascii="Times New Roman Regular" w:hAnsi="Times New Roman Regular" w:cs="Times New Roman Regular" w:eastAsiaTheme="majorEastAsia"/>
          <w:color w:val="333333"/>
          <w:kern w:val="0"/>
          <w:sz w:val="22"/>
          <w:szCs w:val="22"/>
          <w:lang w:val="en-US" w:bidi="ar"/>
        </w:rPr>
      </w:pPr>
      <w:r>
        <w:rPr>
          <w:rFonts w:hint="default" w:ascii="Times New Roman Bold" w:hAnsi="Times New Roman Bold" w:cs="Times New Roman Bold"/>
          <w:b/>
          <w:bCs/>
          <w:sz w:val="22"/>
          <w:szCs w:val="22"/>
        </w:rPr>
        <w:t>Supplementary</w:t>
      </w:r>
      <w:r>
        <w:rPr>
          <w:rFonts w:hint="eastAsia" w:ascii="Times New Roman" w:hAnsi="Times New Roman" w:eastAsia="等线" w:cs="Times New Roman"/>
          <w:b/>
          <w:bCs/>
          <w:sz w:val="22"/>
          <w:szCs w:val="22"/>
          <w:lang w:bidi="ar"/>
        </w:rPr>
        <w:t xml:space="preserve"> Fig</w:t>
      </w:r>
      <w:r>
        <w:rPr>
          <w:rFonts w:ascii="Times New Roman Bold" w:hAnsi="Times New Roman Bold" w:cs="Times New Roman Bold"/>
          <w:b/>
          <w:bCs/>
          <w:sz w:val="22"/>
          <w:szCs w:val="22"/>
        </w:rPr>
        <w:t xml:space="preserve">. </w:t>
      </w:r>
      <w:r>
        <w:rPr>
          <w:rFonts w:hint="default" w:ascii="Times New Roman Bold" w:hAnsi="Times New Roman Bold" w:cs="Times New Roman Bold"/>
          <w:b/>
          <w:bCs/>
          <w:sz w:val="22"/>
          <w:szCs w:val="22"/>
          <w:lang w:val="en-US" w:eastAsia="zh-CN"/>
        </w:rPr>
        <w:t>2</w:t>
      </w:r>
      <w:r>
        <w:rPr>
          <w:rFonts w:ascii="Times New Roman Bold" w:hAnsi="Times New Roman Bold" w:cs="Times New Roman Bold"/>
          <w:b/>
          <w:bCs/>
          <w:sz w:val="22"/>
          <w:szCs w:val="22"/>
        </w:rPr>
        <w:t xml:space="preserve"> </w:t>
      </w:r>
      <w:r>
        <w:rPr>
          <w:rFonts w:ascii="Times New Roman Regular" w:hAnsi="Times New Roman Regular" w:cs="Times New Roman Regular" w:eastAsiaTheme="majorEastAsia"/>
          <w:color w:val="333333"/>
          <w:kern w:val="0"/>
          <w:sz w:val="22"/>
          <w:szCs w:val="22"/>
          <w:lang w:bidi="ar"/>
        </w:rPr>
        <w:t>ROC analyses of the study</w:t>
      </w:r>
    </w:p>
    <w:p w14:paraId="48483687">
      <w:pPr>
        <w:jc w:val="center"/>
        <w:rPr>
          <w:rFonts w:hint="default" w:ascii="Times New Roman Bold" w:hAnsi="Times New Roman Bold" w:cs="Times New Roman Bold"/>
          <w:b/>
          <w:bCs/>
          <w:sz w:val="22"/>
          <w:szCs w:val="22"/>
          <w:lang w:val="en-US" w:eastAsia="zh-CN"/>
        </w:rPr>
      </w:pPr>
    </w:p>
    <w:p w14:paraId="32AF5A73">
      <w:pPr>
        <w:jc w:val="center"/>
        <w:rPr>
          <w:rFonts w:hint="default" w:ascii="Times New Roman Bold" w:hAnsi="Times New Roman Bold" w:cs="Times New Roman Bold"/>
          <w:b/>
          <w:bCs/>
          <w:sz w:val="22"/>
          <w:szCs w:val="22"/>
          <w:lang w:val="en-US" w:eastAsia="zh-CN"/>
        </w:rPr>
      </w:pPr>
    </w:p>
    <w:p w14:paraId="4127486F">
      <w:pPr>
        <w:jc w:val="both"/>
        <w:rPr>
          <w:rFonts w:hint="default" w:ascii="Times New Roman Bold" w:hAnsi="Times New Roman Bold" w:cs="Times New Roman Bold"/>
          <w:b/>
          <w:bCs/>
          <w:sz w:val="22"/>
          <w:szCs w:val="22"/>
          <w:lang w:val="en-US" w:eastAsia="zh-CN"/>
        </w:rPr>
      </w:pPr>
    </w:p>
    <w:tbl>
      <w:tblPr>
        <w:tblStyle w:val="4"/>
        <w:tblW w:w="0" w:type="auto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8"/>
        <w:gridCol w:w="2315"/>
        <w:gridCol w:w="2069"/>
        <w:gridCol w:w="2090"/>
      </w:tblGrid>
      <w:tr w14:paraId="73F303D0">
        <w:trPr>
          <w:jc w:val="center"/>
        </w:trPr>
        <w:tc>
          <w:tcPr>
            <w:tcW w:w="12036" w:type="dxa"/>
            <w:gridSpan w:val="4"/>
            <w:tcBorders>
              <w:top w:val="nil"/>
              <w:bottom w:val="single" w:color="auto" w:sz="12" w:space="0"/>
            </w:tcBorders>
          </w:tcPr>
          <w:p w14:paraId="001C81F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sz w:val="22"/>
                <w:szCs w:val="22"/>
              </w:rPr>
              <w:t xml:space="preserve">Supplementary Table </w:t>
            </w:r>
            <w:r>
              <w:rPr>
                <w:rFonts w:hint="eastAsia" w:ascii="Times New Roman Bold" w:hAnsi="Times New Roman Bold" w:cs="Times New Roman Bold"/>
                <w:b/>
                <w:bCs/>
                <w:sz w:val="22"/>
                <w:szCs w:val="22"/>
                <w:lang w:val="en-US" w:eastAsia="zh-CN"/>
              </w:rPr>
              <w:t>1</w:t>
            </w:r>
            <w:r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lang w:val="en-US" w:eastAsia="zh-CN" w:bidi="ar"/>
              </w:rPr>
              <w:t xml:space="preserve"> Association of RDW, albumin</w:t>
            </w:r>
            <w:r>
              <w:rPr>
                <w:rFonts w:hint="eastAsia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lang w:val="en-US" w:eastAsia="zh-CN" w:bidi="ar"/>
              </w:rPr>
              <w:t xml:space="preserve">, </w:t>
            </w:r>
            <w:r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lang w:val="en-US" w:eastAsia="zh-CN" w:bidi="ar"/>
              </w:rPr>
              <w:t>and HRR with depression</w:t>
            </w:r>
          </w:p>
        </w:tc>
      </w:tr>
      <w:tr w14:paraId="2B9B747C">
        <w:trPr>
          <w:jc w:val="center"/>
        </w:trPr>
        <w:tc>
          <w:tcPr>
            <w:tcW w:w="3595" w:type="dxa"/>
            <w:tcBorders>
              <w:top w:val="single" w:color="auto" w:sz="12" w:space="0"/>
            </w:tcBorders>
          </w:tcPr>
          <w:p w14:paraId="2484524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  <w:t>Exposure</w:t>
            </w:r>
          </w:p>
        </w:tc>
        <w:tc>
          <w:tcPr>
            <w:tcW w:w="8441" w:type="dxa"/>
            <w:gridSpan w:val="3"/>
            <w:tcBorders>
              <w:top w:val="single" w:color="auto" w:sz="12" w:space="0"/>
              <w:bottom w:val="single" w:color="auto" w:sz="4" w:space="0"/>
            </w:tcBorders>
          </w:tcPr>
          <w:p w14:paraId="6D0B75C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  <w:t>OR (95% CI)</w:t>
            </w:r>
          </w:p>
        </w:tc>
      </w:tr>
      <w:tr w14:paraId="0509E6BC">
        <w:trPr>
          <w:jc w:val="center"/>
        </w:trPr>
        <w:tc>
          <w:tcPr>
            <w:tcW w:w="3595" w:type="dxa"/>
            <w:tcBorders>
              <w:bottom w:val="single" w:color="auto" w:sz="4" w:space="0"/>
            </w:tcBorders>
          </w:tcPr>
          <w:p w14:paraId="2479162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</w:p>
        </w:tc>
        <w:tc>
          <w:tcPr>
            <w:tcW w:w="3046" w:type="dxa"/>
            <w:tcBorders>
              <w:top w:val="single" w:color="auto" w:sz="4" w:space="0"/>
              <w:bottom w:val="single" w:color="auto" w:sz="4" w:space="0"/>
            </w:tcBorders>
          </w:tcPr>
          <w:p w14:paraId="63BDEFC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  <w:t>M</w:t>
            </w:r>
            <w:r>
              <w:rPr>
                <w:rFonts w:hint="eastAsia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  <w:t>odel</w:t>
            </w:r>
            <w:r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  <w:t xml:space="preserve"> 1</w:t>
            </w:r>
          </w:p>
        </w:tc>
        <w:tc>
          <w:tcPr>
            <w:tcW w:w="2682" w:type="dxa"/>
            <w:tcBorders>
              <w:top w:val="single" w:color="auto" w:sz="4" w:space="0"/>
              <w:bottom w:val="single" w:color="auto" w:sz="4" w:space="0"/>
            </w:tcBorders>
          </w:tcPr>
          <w:p w14:paraId="5616944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  <w:t>Model 2</w:t>
            </w:r>
          </w:p>
        </w:tc>
        <w:tc>
          <w:tcPr>
            <w:tcW w:w="2713" w:type="dxa"/>
            <w:tcBorders>
              <w:top w:val="single" w:color="auto" w:sz="4" w:space="0"/>
              <w:bottom w:val="single" w:color="auto" w:sz="4" w:space="0"/>
            </w:tcBorders>
          </w:tcPr>
          <w:p w14:paraId="6D8C30E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  <w:t>Model 3</w:t>
            </w:r>
          </w:p>
        </w:tc>
      </w:tr>
      <w:tr w14:paraId="28C6CCEC">
        <w:trPr>
          <w:jc w:val="center"/>
        </w:trPr>
        <w:tc>
          <w:tcPr>
            <w:tcW w:w="3595" w:type="dxa"/>
            <w:tcBorders>
              <w:top w:val="single" w:color="auto" w:sz="4" w:space="0"/>
              <w:tl2br w:val="nil"/>
              <w:tr2bl w:val="nil"/>
            </w:tcBorders>
          </w:tcPr>
          <w:p w14:paraId="7D5B5B1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  <w:t>RDW (%)</w:t>
            </w:r>
          </w:p>
        </w:tc>
        <w:tc>
          <w:tcPr>
            <w:tcW w:w="3046" w:type="dxa"/>
            <w:tcBorders>
              <w:top w:val="single" w:color="auto" w:sz="4" w:space="0"/>
              <w:tl2br w:val="nil"/>
              <w:tr2bl w:val="nil"/>
            </w:tcBorders>
            <w:vAlign w:val="top"/>
          </w:tcPr>
          <w:p w14:paraId="5303EC8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rightChars="0"/>
              <w:jc w:val="left"/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  <w:t>1.15 (1.10, 1.21)</w:t>
            </w:r>
          </w:p>
        </w:tc>
        <w:tc>
          <w:tcPr>
            <w:tcW w:w="2682" w:type="dxa"/>
            <w:tcBorders>
              <w:top w:val="single" w:color="auto" w:sz="4" w:space="0"/>
              <w:tl2br w:val="nil"/>
              <w:tr2bl w:val="nil"/>
            </w:tcBorders>
            <w:vAlign w:val="top"/>
          </w:tcPr>
          <w:p w14:paraId="3DF53FC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rightChars="0"/>
              <w:jc w:val="left"/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  <w:t>1.13 (1.08, 1.19)</w:t>
            </w:r>
          </w:p>
        </w:tc>
        <w:tc>
          <w:tcPr>
            <w:tcW w:w="2713" w:type="dxa"/>
            <w:tcBorders>
              <w:top w:val="single" w:color="auto" w:sz="4" w:space="0"/>
              <w:tl2br w:val="nil"/>
              <w:tr2bl w:val="nil"/>
            </w:tcBorders>
            <w:vAlign w:val="top"/>
          </w:tcPr>
          <w:p w14:paraId="4A0ECCA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rightChars="0"/>
              <w:jc w:val="left"/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  <w:t>1.05 (0.99, 1.11)</w:t>
            </w:r>
          </w:p>
        </w:tc>
      </w:tr>
      <w:tr w14:paraId="0BB89A08">
        <w:trPr>
          <w:jc w:val="center"/>
        </w:trPr>
        <w:tc>
          <w:tcPr>
            <w:tcW w:w="3595" w:type="dxa"/>
            <w:tcBorders>
              <w:tl2br w:val="nil"/>
              <w:tr2bl w:val="nil"/>
            </w:tcBorders>
          </w:tcPr>
          <w:p w14:paraId="0C25E82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  <w:t>Albumin (g/dL)</w:t>
            </w:r>
          </w:p>
        </w:tc>
        <w:tc>
          <w:tcPr>
            <w:tcW w:w="3046" w:type="dxa"/>
            <w:tcBorders>
              <w:tl2br w:val="nil"/>
              <w:tr2bl w:val="nil"/>
            </w:tcBorders>
            <w:vAlign w:val="top"/>
          </w:tcPr>
          <w:p w14:paraId="4411973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rightChars="0"/>
              <w:jc w:val="left"/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  <w:t>0.48 (0.39, 0.58)</w:t>
            </w:r>
          </w:p>
        </w:tc>
        <w:tc>
          <w:tcPr>
            <w:tcW w:w="2682" w:type="dxa"/>
            <w:tcBorders>
              <w:tl2br w:val="nil"/>
              <w:tr2bl w:val="nil"/>
            </w:tcBorders>
            <w:vAlign w:val="top"/>
          </w:tcPr>
          <w:p w14:paraId="40C51F4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rightChars="0"/>
              <w:jc w:val="left"/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  <w:t>0.54 (0.44, 0.66)</w:t>
            </w:r>
          </w:p>
        </w:tc>
        <w:tc>
          <w:tcPr>
            <w:tcW w:w="2713" w:type="dxa"/>
            <w:tcBorders>
              <w:tl2br w:val="nil"/>
              <w:tr2bl w:val="nil"/>
            </w:tcBorders>
            <w:vAlign w:val="top"/>
          </w:tcPr>
          <w:p w14:paraId="60BD03F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rightChars="0"/>
              <w:jc w:val="left"/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  <w:t>0.78 (0.62, 0.98)</w:t>
            </w:r>
          </w:p>
        </w:tc>
      </w:tr>
      <w:tr w14:paraId="2F209922">
        <w:trPr>
          <w:jc w:val="center"/>
        </w:trPr>
        <w:tc>
          <w:tcPr>
            <w:tcW w:w="3595" w:type="dxa"/>
            <w:tcBorders>
              <w:bottom w:val="single" w:color="auto" w:sz="12" w:space="0"/>
              <w:tl2br w:val="nil"/>
              <w:tr2bl w:val="nil"/>
            </w:tcBorders>
          </w:tcPr>
          <w:p w14:paraId="0FB661D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  <w:t>HRR</w:t>
            </w:r>
          </w:p>
        </w:tc>
        <w:tc>
          <w:tcPr>
            <w:tcW w:w="3046" w:type="dxa"/>
            <w:tcBorders>
              <w:bottom w:val="single" w:color="auto" w:sz="12" w:space="0"/>
              <w:tl2br w:val="nil"/>
              <w:tr2bl w:val="nil"/>
            </w:tcBorders>
            <w:vAlign w:val="top"/>
          </w:tcPr>
          <w:p w14:paraId="213610F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rightChars="0"/>
              <w:jc w:val="left"/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  <w:t>0.28 (0.18, 0.42)</w:t>
            </w:r>
          </w:p>
        </w:tc>
        <w:tc>
          <w:tcPr>
            <w:tcW w:w="2682" w:type="dxa"/>
            <w:tcBorders>
              <w:bottom w:val="single" w:color="auto" w:sz="12" w:space="0"/>
              <w:tl2br w:val="nil"/>
              <w:tr2bl w:val="nil"/>
            </w:tcBorders>
            <w:vAlign w:val="top"/>
          </w:tcPr>
          <w:p w14:paraId="407A8BF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rightChars="0"/>
              <w:jc w:val="left"/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  <w:t>0.54 (0.29, 0.98)</w:t>
            </w:r>
          </w:p>
        </w:tc>
        <w:tc>
          <w:tcPr>
            <w:tcW w:w="2713" w:type="dxa"/>
            <w:tcBorders>
              <w:bottom w:val="single" w:color="auto" w:sz="12" w:space="0"/>
              <w:tl2br w:val="nil"/>
              <w:tr2bl w:val="nil"/>
            </w:tcBorders>
            <w:vAlign w:val="top"/>
          </w:tcPr>
          <w:p w14:paraId="7065CF7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rightChars="0"/>
              <w:jc w:val="left"/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  <w:t>0.84 (0.45, 1.55)</w:t>
            </w:r>
          </w:p>
        </w:tc>
      </w:tr>
      <w:tr w14:paraId="7CE3EFC0">
        <w:trPr>
          <w:jc w:val="center"/>
        </w:trPr>
        <w:tc>
          <w:tcPr>
            <w:tcW w:w="12036" w:type="dxa"/>
            <w:gridSpan w:val="4"/>
            <w:tcBorders>
              <w:top w:val="single" w:color="auto" w:sz="12" w:space="0"/>
              <w:bottom w:val="nil"/>
            </w:tcBorders>
          </w:tcPr>
          <w:p w14:paraId="04D9D25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lang w:val="en-US" w:eastAsia="zh-CN" w:bidi="ar"/>
              </w:rPr>
              <w:t xml:space="preserve">Model 1: no covariates were adjusted. </w:t>
            </w:r>
          </w:p>
          <w:p w14:paraId="42812B7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lang w:val="en-US" w:eastAsia="zh-CN" w:bidi="ar"/>
              </w:rPr>
              <w:t xml:space="preserve">Model 2: age, sex, and race/ethnicity were adjusted. </w:t>
            </w:r>
          </w:p>
          <w:p w14:paraId="14A066B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lang w:val="en-US" w:eastAsia="zh-CN" w:bidi="ar"/>
              </w:rPr>
              <w:t xml:space="preserve">Model 3: age, sex, race/ethnicity, education level, marital status, PIR, BMI,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sleep duration, </w:t>
            </w:r>
            <w:r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lang w:val="en-US" w:eastAsia="zh-CN" w:bidi="ar"/>
              </w:rPr>
              <w:t>smoking status, alcohol drinking status, hypertension status, diabetes status, coronary heart disease status and stroke status were adjusted. 95 % CI, 95 % confidence interval.</w:t>
            </w:r>
          </w:p>
        </w:tc>
      </w:tr>
    </w:tbl>
    <w:p w14:paraId="1BC8C2F1">
      <w:pPr>
        <w:jc w:val="left"/>
        <w:rPr>
          <w:rFonts w:hint="default" w:ascii="Times New Roman Regular" w:hAnsi="Times New Roman Regular" w:cs="Times New Roman Regular"/>
          <w:sz w:val="22"/>
          <w:szCs w:val="22"/>
          <w:lang w:val="en-US" w:eastAsia="zh-CN"/>
        </w:rPr>
      </w:pPr>
    </w:p>
    <w:p w14:paraId="6F6E7942">
      <w:pPr>
        <w:jc w:val="left"/>
        <w:rPr>
          <w:rFonts w:hint="default" w:ascii="Times New Roman Regular" w:hAnsi="Times New Roman Regular" w:cs="Times New Roman Regular"/>
          <w:sz w:val="22"/>
          <w:szCs w:val="22"/>
          <w:lang w:val="en-US" w:eastAsia="zh-CN"/>
        </w:rPr>
      </w:pPr>
    </w:p>
    <w:p w14:paraId="25BCF897">
      <w:pPr>
        <w:jc w:val="left"/>
        <w:rPr>
          <w:rFonts w:hint="default" w:ascii="Times New Roman Regular" w:hAnsi="Times New Roman Regular" w:cs="Times New Roman Regular"/>
          <w:sz w:val="22"/>
          <w:szCs w:val="22"/>
          <w:lang w:val="en-US" w:eastAsia="zh-CN"/>
        </w:rPr>
      </w:pPr>
      <w:bookmarkStart w:id="0" w:name="_GoBack"/>
      <w:bookmarkEnd w:id="0"/>
    </w:p>
    <w:p w14:paraId="2DF18A7F">
      <w:pPr>
        <w:jc w:val="left"/>
        <w:rPr>
          <w:rFonts w:hint="default" w:ascii="Times New Roman Regular" w:hAnsi="Times New Roman Regular" w:cs="Times New Roman Regular"/>
          <w:sz w:val="22"/>
          <w:szCs w:val="22"/>
          <w:lang w:val="en-US" w:eastAsia="zh-CN"/>
        </w:rPr>
      </w:pPr>
    </w:p>
    <w:tbl>
      <w:tblPr>
        <w:tblStyle w:val="4"/>
        <w:tblW w:w="10215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4"/>
        <w:gridCol w:w="1473"/>
        <w:gridCol w:w="935"/>
        <w:gridCol w:w="1487"/>
        <w:gridCol w:w="923"/>
        <w:gridCol w:w="1437"/>
        <w:gridCol w:w="1056"/>
      </w:tblGrid>
      <w:tr w14:paraId="561816D4">
        <w:trPr>
          <w:jc w:val="center"/>
        </w:trPr>
        <w:tc>
          <w:tcPr>
            <w:tcW w:w="10215" w:type="dxa"/>
            <w:gridSpan w:val="7"/>
            <w:tcBorders>
              <w:top w:val="nil"/>
              <w:bottom w:val="single" w:color="auto" w:sz="12" w:space="0"/>
            </w:tcBorders>
          </w:tcPr>
          <w:p w14:paraId="3EB05A9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sz w:val="22"/>
                <w:szCs w:val="22"/>
              </w:rPr>
              <w:t>Supplementary Table 2</w:t>
            </w:r>
            <w:r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lang w:val="en-US" w:eastAsia="zh-CN" w:bidi="ar"/>
              </w:rPr>
              <w:t xml:space="preserve"> Sensitivity analyses</w:t>
            </w:r>
          </w:p>
        </w:tc>
      </w:tr>
      <w:tr w14:paraId="523036AE">
        <w:trPr>
          <w:jc w:val="center"/>
        </w:trPr>
        <w:tc>
          <w:tcPr>
            <w:tcW w:w="2904" w:type="dxa"/>
            <w:tcBorders>
              <w:bottom w:val="single" w:color="auto" w:sz="4" w:space="0"/>
            </w:tcBorders>
          </w:tcPr>
          <w:p w14:paraId="503C259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</w:p>
        </w:tc>
        <w:tc>
          <w:tcPr>
            <w:tcW w:w="2408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B75E86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  <w:t>M</w:t>
            </w:r>
            <w:r>
              <w:rPr>
                <w:rFonts w:hint="eastAsia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  <w:t>odel</w:t>
            </w:r>
            <w:r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  <w:t xml:space="preserve"> 1</w:t>
            </w:r>
          </w:p>
        </w:tc>
        <w:tc>
          <w:tcPr>
            <w:tcW w:w="2410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211C8B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  <w:t>Model 2</w:t>
            </w:r>
          </w:p>
        </w:tc>
        <w:tc>
          <w:tcPr>
            <w:tcW w:w="2493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9F75F9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  <w:t>Model 3</w:t>
            </w:r>
          </w:p>
        </w:tc>
      </w:tr>
      <w:tr w14:paraId="21BF8EF2">
        <w:trPr>
          <w:jc w:val="center"/>
        </w:trPr>
        <w:tc>
          <w:tcPr>
            <w:tcW w:w="2904" w:type="dxa"/>
            <w:tcBorders>
              <w:top w:val="single" w:color="auto" w:sz="4" w:space="0"/>
              <w:bottom w:val="nil"/>
            </w:tcBorders>
          </w:tcPr>
          <w:p w14:paraId="1B1492E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</w:p>
        </w:tc>
        <w:tc>
          <w:tcPr>
            <w:tcW w:w="1473" w:type="dxa"/>
            <w:tcBorders>
              <w:top w:val="single" w:color="auto" w:sz="4" w:space="0"/>
              <w:bottom w:val="nil"/>
              <w:tl2br w:val="nil"/>
              <w:tr2bl w:val="nil"/>
            </w:tcBorders>
          </w:tcPr>
          <w:p w14:paraId="0DA4DAF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  <w:t>OR (95% CI)</w:t>
            </w:r>
          </w:p>
        </w:tc>
        <w:tc>
          <w:tcPr>
            <w:tcW w:w="935" w:type="dxa"/>
            <w:tcBorders>
              <w:top w:val="single" w:color="auto" w:sz="4" w:space="0"/>
              <w:bottom w:val="nil"/>
              <w:tl2br w:val="nil"/>
              <w:tr2bl w:val="nil"/>
            </w:tcBorders>
            <w:vAlign w:val="center"/>
          </w:tcPr>
          <w:p w14:paraId="570C0A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P-value </w:t>
            </w:r>
          </w:p>
        </w:tc>
        <w:tc>
          <w:tcPr>
            <w:tcW w:w="1487" w:type="dxa"/>
            <w:tcBorders>
              <w:top w:val="single" w:color="auto" w:sz="4" w:space="0"/>
              <w:bottom w:val="nil"/>
              <w:tl2br w:val="nil"/>
              <w:tr2bl w:val="nil"/>
            </w:tcBorders>
          </w:tcPr>
          <w:p w14:paraId="4A92D3C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  <w:t>OR (95% CI)</w:t>
            </w:r>
          </w:p>
        </w:tc>
        <w:tc>
          <w:tcPr>
            <w:tcW w:w="923" w:type="dxa"/>
            <w:tcBorders>
              <w:top w:val="single" w:color="auto" w:sz="4" w:space="0"/>
              <w:bottom w:val="nil"/>
              <w:tl2br w:val="nil"/>
              <w:tr2bl w:val="nil"/>
            </w:tcBorders>
            <w:vAlign w:val="center"/>
          </w:tcPr>
          <w:p w14:paraId="21584E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P-value </w:t>
            </w:r>
          </w:p>
        </w:tc>
        <w:tc>
          <w:tcPr>
            <w:tcW w:w="1437" w:type="dxa"/>
            <w:tcBorders>
              <w:top w:val="single" w:color="auto" w:sz="4" w:space="0"/>
              <w:bottom w:val="nil"/>
              <w:tl2br w:val="nil"/>
              <w:tr2bl w:val="nil"/>
            </w:tcBorders>
          </w:tcPr>
          <w:p w14:paraId="3FBEE75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  <w:t>OR (95% CI)</w:t>
            </w:r>
          </w:p>
        </w:tc>
        <w:tc>
          <w:tcPr>
            <w:tcW w:w="1056" w:type="dxa"/>
            <w:tcBorders>
              <w:top w:val="single" w:color="auto" w:sz="4" w:space="0"/>
              <w:bottom w:val="nil"/>
              <w:tl2br w:val="nil"/>
              <w:tr2bl w:val="nil"/>
            </w:tcBorders>
            <w:vAlign w:val="center"/>
          </w:tcPr>
          <w:p w14:paraId="3DA371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P-value </w:t>
            </w:r>
          </w:p>
        </w:tc>
      </w:tr>
      <w:tr w14:paraId="46FC7454">
        <w:trPr>
          <w:jc w:val="center"/>
        </w:trPr>
        <w:tc>
          <w:tcPr>
            <w:tcW w:w="2904" w:type="dxa"/>
            <w:tcBorders>
              <w:top w:val="nil"/>
              <w:bottom w:val="nil"/>
              <w:tl2br w:val="nil"/>
              <w:tr2bl w:val="nil"/>
            </w:tcBorders>
          </w:tcPr>
          <w:p w14:paraId="63D85E7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  <w:t>Logistic regression (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>excluding participants with missing covariates</w:t>
            </w:r>
            <w:r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  <w:t>)</w:t>
            </w:r>
          </w:p>
        </w:tc>
        <w:tc>
          <w:tcPr>
            <w:tcW w:w="1473" w:type="dxa"/>
            <w:tcBorders>
              <w:top w:val="single" w:color="auto" w:sz="4" w:space="0"/>
              <w:bottom w:val="nil"/>
              <w:tl2br w:val="nil"/>
              <w:tr2bl w:val="nil"/>
            </w:tcBorders>
          </w:tcPr>
          <w:p w14:paraId="7F86F62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  <w:t>1.72 (1.51-1.96)</w:t>
            </w:r>
          </w:p>
        </w:tc>
        <w:tc>
          <w:tcPr>
            <w:tcW w:w="935" w:type="dxa"/>
            <w:tcBorders>
              <w:top w:val="single" w:color="auto" w:sz="4" w:space="0"/>
              <w:bottom w:val="nil"/>
              <w:tl2br w:val="nil"/>
              <w:tr2bl w:val="nil"/>
            </w:tcBorders>
          </w:tcPr>
          <w:p w14:paraId="7F9ACA9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  <w:t>&lt;0.001</w:t>
            </w:r>
          </w:p>
        </w:tc>
        <w:tc>
          <w:tcPr>
            <w:tcW w:w="1487" w:type="dxa"/>
            <w:tcBorders>
              <w:top w:val="single" w:color="auto" w:sz="4" w:space="0"/>
              <w:bottom w:val="nil"/>
              <w:tl2br w:val="nil"/>
              <w:tr2bl w:val="nil"/>
            </w:tcBorders>
          </w:tcPr>
          <w:p w14:paraId="30041E7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  <w:t>1.63 (1.40-1.88)</w:t>
            </w:r>
          </w:p>
        </w:tc>
        <w:tc>
          <w:tcPr>
            <w:tcW w:w="923" w:type="dxa"/>
            <w:tcBorders>
              <w:top w:val="single" w:color="auto" w:sz="4" w:space="0"/>
              <w:bottom w:val="nil"/>
              <w:tl2br w:val="nil"/>
              <w:tr2bl w:val="nil"/>
            </w:tcBorders>
          </w:tcPr>
          <w:p w14:paraId="2AA7F58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  <w:t>&lt;0.001</w:t>
            </w:r>
          </w:p>
        </w:tc>
        <w:tc>
          <w:tcPr>
            <w:tcW w:w="1437" w:type="dxa"/>
            <w:tcBorders>
              <w:top w:val="single" w:color="auto" w:sz="4" w:space="0"/>
              <w:bottom w:val="nil"/>
              <w:tl2br w:val="nil"/>
              <w:tr2bl w:val="nil"/>
            </w:tcBorders>
          </w:tcPr>
          <w:p w14:paraId="5765BA7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  <w:t>1.22 (1.03-1.45)</w:t>
            </w:r>
          </w:p>
        </w:tc>
        <w:tc>
          <w:tcPr>
            <w:tcW w:w="1056" w:type="dxa"/>
            <w:tcBorders>
              <w:top w:val="single" w:color="auto" w:sz="4" w:space="0"/>
              <w:bottom w:val="nil"/>
              <w:tl2br w:val="nil"/>
              <w:tr2bl w:val="nil"/>
            </w:tcBorders>
          </w:tcPr>
          <w:p w14:paraId="792CA34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  <w:t>0.027</w:t>
            </w:r>
          </w:p>
        </w:tc>
      </w:tr>
      <w:tr w14:paraId="0C34CE4E">
        <w:trPr>
          <w:jc w:val="center"/>
        </w:trPr>
        <w:tc>
          <w:tcPr>
            <w:tcW w:w="2904" w:type="dxa"/>
            <w:tcBorders>
              <w:top w:val="nil"/>
              <w:bottom w:val="nil"/>
            </w:tcBorders>
          </w:tcPr>
          <w:p w14:paraId="2005D6A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473" w:type="dxa"/>
            <w:tcBorders>
              <w:top w:val="nil"/>
              <w:bottom w:val="nil"/>
            </w:tcBorders>
          </w:tcPr>
          <w:p w14:paraId="5EF5B41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  <w:t>β (95% CI)</w:t>
            </w:r>
          </w:p>
        </w:tc>
        <w:tc>
          <w:tcPr>
            <w:tcW w:w="935" w:type="dxa"/>
            <w:tcBorders>
              <w:top w:val="nil"/>
              <w:bottom w:val="nil"/>
            </w:tcBorders>
            <w:vAlign w:val="center"/>
          </w:tcPr>
          <w:p w14:paraId="236313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P-value </w:t>
            </w:r>
          </w:p>
        </w:tc>
        <w:tc>
          <w:tcPr>
            <w:tcW w:w="1487" w:type="dxa"/>
            <w:tcBorders>
              <w:top w:val="nil"/>
              <w:bottom w:val="nil"/>
            </w:tcBorders>
            <w:vAlign w:val="top"/>
          </w:tcPr>
          <w:p w14:paraId="498FE84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  <w:t>β (95% CI)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14:paraId="47961B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P-value </w:t>
            </w:r>
          </w:p>
        </w:tc>
        <w:tc>
          <w:tcPr>
            <w:tcW w:w="1437" w:type="dxa"/>
            <w:tcBorders>
              <w:top w:val="nil"/>
              <w:bottom w:val="nil"/>
            </w:tcBorders>
            <w:vAlign w:val="top"/>
          </w:tcPr>
          <w:p w14:paraId="60E2DAE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  <w:t>β (95% CI)</w:t>
            </w:r>
          </w:p>
        </w:tc>
        <w:tc>
          <w:tcPr>
            <w:tcW w:w="1056" w:type="dxa"/>
            <w:tcBorders>
              <w:top w:val="nil"/>
              <w:bottom w:val="nil"/>
            </w:tcBorders>
            <w:vAlign w:val="center"/>
          </w:tcPr>
          <w:p w14:paraId="0E73E8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P-value </w:t>
            </w:r>
          </w:p>
        </w:tc>
      </w:tr>
      <w:tr w14:paraId="3A79E39D">
        <w:trPr>
          <w:jc w:val="center"/>
        </w:trPr>
        <w:tc>
          <w:tcPr>
            <w:tcW w:w="2904" w:type="dxa"/>
            <w:tcBorders>
              <w:bottom w:val="single" w:color="auto" w:sz="12" w:space="0"/>
              <w:tl2br w:val="nil"/>
              <w:tr2bl w:val="nil"/>
            </w:tcBorders>
          </w:tcPr>
          <w:p w14:paraId="12D27AF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lang w:val="en-US" w:eastAsia="zh-CN" w:bidi="ar"/>
              </w:rPr>
              <w:t>Linear regression</w:t>
            </w:r>
          </w:p>
        </w:tc>
        <w:tc>
          <w:tcPr>
            <w:tcW w:w="1473" w:type="dxa"/>
            <w:tcBorders>
              <w:bottom w:val="single" w:color="auto" w:sz="12" w:space="0"/>
              <w:tl2br w:val="nil"/>
              <w:tr2bl w:val="nil"/>
            </w:tcBorders>
          </w:tcPr>
          <w:p w14:paraId="07E30E1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  <w:t>1.06 (0.89-1.23)</w:t>
            </w:r>
          </w:p>
        </w:tc>
        <w:tc>
          <w:tcPr>
            <w:tcW w:w="935" w:type="dxa"/>
            <w:tcBorders>
              <w:bottom w:val="single" w:color="auto" w:sz="12" w:space="0"/>
              <w:tl2br w:val="nil"/>
              <w:tr2bl w:val="nil"/>
            </w:tcBorders>
          </w:tcPr>
          <w:p w14:paraId="358F528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  <w:t>&lt;0.001</w:t>
            </w:r>
          </w:p>
        </w:tc>
        <w:tc>
          <w:tcPr>
            <w:tcW w:w="1487" w:type="dxa"/>
            <w:tcBorders>
              <w:bottom w:val="single" w:color="auto" w:sz="12" w:space="0"/>
              <w:tl2br w:val="nil"/>
              <w:tr2bl w:val="nil"/>
            </w:tcBorders>
          </w:tcPr>
          <w:p w14:paraId="7F614C9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  <w:t>0.99 (0.80-1.17)</w:t>
            </w:r>
          </w:p>
        </w:tc>
        <w:tc>
          <w:tcPr>
            <w:tcW w:w="923" w:type="dxa"/>
            <w:tcBorders>
              <w:bottom w:val="single" w:color="auto" w:sz="12" w:space="0"/>
              <w:tl2br w:val="nil"/>
              <w:tr2bl w:val="nil"/>
            </w:tcBorders>
          </w:tcPr>
          <w:p w14:paraId="59CECE4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  <w:t>&lt;0.001</w:t>
            </w:r>
          </w:p>
        </w:tc>
        <w:tc>
          <w:tcPr>
            <w:tcW w:w="1437" w:type="dxa"/>
            <w:tcBorders>
              <w:bottom w:val="single" w:color="auto" w:sz="12" w:space="0"/>
              <w:tl2br w:val="nil"/>
              <w:tr2bl w:val="nil"/>
            </w:tcBorders>
          </w:tcPr>
          <w:p w14:paraId="5F2D6D2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  <w:t>0.4</w:t>
            </w:r>
            <w:r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  <w:t>9 (0.30-0.67)</w:t>
            </w:r>
          </w:p>
        </w:tc>
        <w:tc>
          <w:tcPr>
            <w:tcW w:w="1056" w:type="dxa"/>
            <w:tcBorders>
              <w:bottom w:val="single" w:color="auto" w:sz="12" w:space="0"/>
              <w:tl2br w:val="nil"/>
              <w:tr2bl w:val="nil"/>
            </w:tcBorders>
          </w:tcPr>
          <w:p w14:paraId="1D5DDAC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  <w:t>&lt;0.001</w:t>
            </w:r>
          </w:p>
        </w:tc>
      </w:tr>
      <w:tr w14:paraId="4A4197CB">
        <w:trPr>
          <w:jc w:val="center"/>
        </w:trPr>
        <w:tc>
          <w:tcPr>
            <w:tcW w:w="10215" w:type="dxa"/>
            <w:gridSpan w:val="7"/>
            <w:tcBorders>
              <w:top w:val="single" w:color="auto" w:sz="12" w:space="0"/>
              <w:bottom w:val="nil"/>
            </w:tcBorders>
          </w:tcPr>
          <w:p w14:paraId="1EE5B2A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lang w:val="en-US" w:eastAsia="zh-CN" w:bidi="ar"/>
              </w:rPr>
              <w:t xml:space="preserve">Model 1: no covariates were adjusted. </w:t>
            </w:r>
          </w:p>
          <w:p w14:paraId="0EB3B89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lang w:val="en-US" w:eastAsia="zh-CN" w:bidi="ar"/>
              </w:rPr>
              <w:t xml:space="preserve">Model 2: age, sex, and race/ethnicity were adjusted. </w:t>
            </w:r>
          </w:p>
          <w:p w14:paraId="62B36AA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lang w:val="en-US" w:eastAsia="zh-CN" w:bidi="ar"/>
              </w:rPr>
              <w:t xml:space="preserve">Model 3: age, sex, race/ethnicity, education level, marital status, PIR, BMI,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sleep duration, </w:t>
            </w:r>
            <w:r>
              <w:rPr>
                <w:rFonts w:hint="default" w:ascii="Times New Roman Regular" w:hAnsi="Times New Roman Regular" w:cs="Times New Roman Regular" w:eastAsiaTheme="majorEastAsia"/>
                <w:color w:val="333333"/>
                <w:kern w:val="0"/>
                <w:sz w:val="22"/>
                <w:szCs w:val="22"/>
                <w:lang w:val="en-US" w:eastAsia="zh-CN" w:bidi="ar"/>
              </w:rPr>
              <w:t>smoking status, alcohol drinking status, hypertension status, diabetes status, coronary heart disease status and stroke status were adjusted. 95 % CI, 95 % confidence interval.</w:t>
            </w:r>
          </w:p>
        </w:tc>
      </w:tr>
    </w:tbl>
    <w:p w14:paraId="00D8685C">
      <w:pPr>
        <w:jc w:val="left"/>
        <w:rPr>
          <w:rFonts w:hint="default" w:ascii="Times New Roman Regular" w:hAnsi="Times New Roman Regular" w:cs="Times New Roman Regular"/>
          <w:sz w:val="22"/>
          <w:szCs w:val="22"/>
          <w:lang w:val="en-US" w:eastAsia="zh-CN"/>
        </w:rPr>
      </w:pPr>
    </w:p>
    <w:p w14:paraId="35EB12E7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cs="Times New Roman" w:eastAsiaTheme="minorEastAsia"/>
          <w:kern w:val="2"/>
          <w:sz w:val="22"/>
          <w:szCs w:val="22"/>
          <w:lang w:val="en-US" w:eastAsia="zh-CN" w:bidi="ar-SA"/>
        </w:rPr>
      </w:pPr>
    </w:p>
    <w:p w14:paraId="05ED34B1">
      <w:pPr>
        <w:jc w:val="left"/>
        <w:rPr>
          <w:rFonts w:hint="default" w:ascii="Times New Roman Regular" w:hAnsi="Times New Roman Regular" w:cs="Times New Roman Regular"/>
          <w:sz w:val="22"/>
          <w:szCs w:val="22"/>
          <w:lang w:val="en-US" w:eastAsia="zh-CN"/>
        </w:rPr>
      </w:pPr>
    </w:p>
    <w:p w14:paraId="5A41145B">
      <w:pPr>
        <w:jc w:val="left"/>
        <w:rPr>
          <w:rFonts w:hint="default" w:ascii="Times New Roman Regular" w:hAnsi="Times New Roman Regular" w:cs="Times New Roman Regular"/>
          <w:sz w:val="22"/>
          <w:szCs w:val="22"/>
          <w:lang w:val="en-US" w:eastAsia="zh-CN"/>
        </w:rPr>
      </w:pPr>
    </w:p>
    <w:p w14:paraId="6C7B4DF4">
      <w:pPr>
        <w:jc w:val="left"/>
        <w:rPr>
          <w:rFonts w:hint="default" w:ascii="Times New Roman Regular" w:hAnsi="Times New Roman Regular" w:cs="Times New Roman Regular"/>
          <w:sz w:val="22"/>
          <w:szCs w:val="22"/>
          <w:lang w:val="en-US" w:eastAsia="zh-CN"/>
        </w:rPr>
      </w:pPr>
    </w:p>
    <w:p w14:paraId="1287DB91">
      <w:pPr>
        <w:jc w:val="left"/>
        <w:rPr>
          <w:rFonts w:hint="default" w:ascii="Times New Roman Regular" w:hAnsi="Times New Roman Regular" w:cs="Times New Roman Regular"/>
          <w:sz w:val="22"/>
          <w:szCs w:val="22"/>
          <w:lang w:val="en-US" w:eastAsia="zh-CN"/>
        </w:rPr>
      </w:pPr>
    </w:p>
    <w:p w14:paraId="0CFF5D58">
      <w:pPr>
        <w:jc w:val="left"/>
        <w:rPr>
          <w:rFonts w:hint="default" w:ascii="Times New Roman Regular" w:hAnsi="Times New Roman Regular" w:cs="Times New Roman Regular"/>
          <w:sz w:val="22"/>
          <w:szCs w:val="22"/>
          <w:lang w:val="en-US" w:eastAsia="zh-CN"/>
        </w:rPr>
      </w:pPr>
    </w:p>
    <w:p w14:paraId="4A58A1C9">
      <w:pPr>
        <w:jc w:val="left"/>
        <w:rPr>
          <w:rFonts w:hint="default" w:ascii="Times New Roman Regular" w:hAnsi="Times New Roman Regular" w:cs="Times New Roman Regular"/>
          <w:sz w:val="22"/>
          <w:szCs w:val="22"/>
          <w:lang w:val="en-US" w:eastAsia="zh-CN"/>
        </w:rPr>
      </w:pPr>
    </w:p>
    <w:p w14:paraId="1BBBC574">
      <w:pPr>
        <w:jc w:val="left"/>
        <w:rPr>
          <w:rFonts w:hint="default" w:ascii="Times New Roman Regular" w:hAnsi="Times New Roman Regular" w:cs="Times New Roman Regular"/>
          <w:sz w:val="22"/>
          <w:szCs w:val="22"/>
          <w:lang w:val="en-US" w:eastAsia="zh-CN"/>
        </w:rPr>
      </w:pPr>
    </w:p>
    <w:p w14:paraId="1631D86B">
      <w:pPr>
        <w:jc w:val="left"/>
        <w:rPr>
          <w:rFonts w:hint="default" w:ascii="Times New Roman Regular" w:hAnsi="Times New Roman Regular" w:cs="Times New Roman Regular"/>
          <w:sz w:val="22"/>
          <w:szCs w:val="22"/>
          <w:lang w:val="en-US" w:eastAsia="zh-CN"/>
        </w:rPr>
      </w:pPr>
    </w:p>
    <w:p w14:paraId="098A4E3A">
      <w:pPr>
        <w:jc w:val="left"/>
        <w:rPr>
          <w:rFonts w:hint="default" w:ascii="Times New Roman Regular" w:hAnsi="Times New Roman Regular" w:cs="Times New Roman Regular"/>
          <w:sz w:val="22"/>
          <w:szCs w:val="22"/>
          <w:lang w:val="en-US" w:eastAsia="zh-CN"/>
        </w:rPr>
      </w:pPr>
    </w:p>
    <w:sectPr>
      <w:pgSz w:w="11906" w:h="16838"/>
      <w:pgMar w:top="1440" w:right="1440" w:bottom="144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EBFC42B"/>
    <w:rsid w:val="239D3DC4"/>
    <w:rsid w:val="62EE009C"/>
    <w:rsid w:val="6D1BC95E"/>
    <w:rsid w:val="7AE259BF"/>
    <w:rsid w:val="7BF5825B"/>
    <w:rsid w:val="7D7BD75A"/>
    <w:rsid w:val="7EA47621"/>
    <w:rsid w:val="D7FA8CEA"/>
    <w:rsid w:val="DBFF88EA"/>
    <w:rsid w:val="F2DF2BF4"/>
    <w:rsid w:val="FCFEBD87"/>
    <w:rsid w:val="FDAF3F8E"/>
    <w:rsid w:val="FEBFC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font11"/>
    <w:basedOn w:val="5"/>
    <w:uiPriority w:val="0"/>
    <w:rPr>
      <w:rFonts w:hint="default" w:ascii="Times New Roman Regular" w:hAnsi="Times New Roman Regular" w:eastAsia="Times New Roman Regular" w:cs="Times New Roman Regular"/>
      <w:color w:val="333333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36</TotalTime>
  <ScaleCrop>false</ScaleCrop>
  <LinksUpToDate>false</LinksUpToDate>
  <CharactersWithSpaces>0</CharactersWithSpaces>
  <Application>WPS Office_6.8.2.8850_F1E327BC-269C-435d-A152-05C5408002CA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2024-12-03T11:24:00Z</dcterms:created>
  <dc:creator>Constance</dc:creator>
  <cp:lastModifiedBy>Constance</cp:lastModifiedBy>
  <dcterms:modified xsi:type="dcterms:W3CDTF">2025-04-08T01:49:06Z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2052-6.8.2.8850</vt:lpwstr>
  </property>
  <property fmtid="{D5CDD505-2E9C-101B-9397-08002B2CF9AE}" pid="3" name="ICV">
    <vt:lpwstr>A122FEBB1B1C1136D280ED6769D33BF6_43</vt:lpwstr>
  </property>
</Properties>
</file>