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Demographic characteristics (n = 22 868).</w:t>
      </w:r>
    </w:p>
    <w:tbl>
      <w:tblPr>
        <w:tblStyle w:val="5"/>
        <w:tblW w:w="710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328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823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3286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color w:val="auto"/>
                <w:kern w:val="0"/>
                <w:sz w:val="22"/>
                <w:szCs w:val="22"/>
                <w:highlight w:val="none"/>
                <w:lang w:bidi="ar"/>
              </w:rPr>
              <w:t>Mean (S.D.) or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color w:val="auto"/>
                <w:kern w:val="0"/>
                <w:sz w:val="22"/>
                <w:szCs w:val="22"/>
                <w:highlight w:val="none"/>
                <w:lang w:bidi="ar"/>
              </w:rPr>
              <w:t>N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823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3286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3286" w:type="dxa"/>
            <w:tcBorders>
              <w:top w:val="single" w:color="auto" w:sz="4" w:space="0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Males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11 578 (50.6)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Females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11 290 (49.4)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Age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14.6 (1.76)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egional economic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level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irst-tier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11 466 (50.1)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Second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-tier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11 402 (49.9)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Registered residence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Rural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7 981 (34.9)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Urban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14 887 (65.1)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Paternal education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&lt;12 years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18 013 (78.8)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≥12 years</w:t>
            </w:r>
          </w:p>
        </w:tc>
        <w:tc>
          <w:tcPr>
            <w:tcW w:w="32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4 855 (21.2)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Maternal education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&lt;12 years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18 533 (81.0)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≥12 years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4 334 (19.0)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Household economic status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Low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2 771 (12.2)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M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edium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16 656 (72.8)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High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3 441 (15.0)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Number of friends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674 (2.9)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2~3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5 505 (24.1)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4~5</w:t>
            </w:r>
          </w:p>
        </w:tc>
        <w:tc>
          <w:tcPr>
            <w:tcW w:w="328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9 863 (43.1)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6 829 (29.9)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0" w:firstLineChars="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 xml:space="preserve">epression and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nxiety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c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omorbidity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Non-comorbidity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11 704 (51.2)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Only anxiety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1 001 (4.4)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Only depression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2 927 (12.8)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23" w:type="dxa"/>
            <w:tcBorders>
              <w:top w:val="nil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2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bidi="ar"/>
              </w:rPr>
              <w:t>omorbidity</w:t>
            </w:r>
          </w:p>
        </w:tc>
        <w:tc>
          <w:tcPr>
            <w:tcW w:w="32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7 236 (31.6)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 xml:space="preserve">Note: First-tier cities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shd w:val="clear"/>
          <w:lang w:val="en-US" w:eastAsia="zh-CN" w:bidi="ar"/>
        </w:rPr>
        <w:t>including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 xml:space="preserve">Shenzhen, Shenyang, Zhengzhou, and Chongqing. Second-tier cities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shd w:val="clear"/>
          <w:lang w:val="en-US" w:eastAsia="zh-CN" w:bidi="ar"/>
        </w:rPr>
        <w:t>including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  <w:lang w:val="en-US" w:eastAsia="zh-CN"/>
        </w:rPr>
        <w:t xml:space="preserve"> Nanchang, Taiyuan, Kunming, and Xuzhou.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cs="Times New Roman"/>
          <w:sz w:val="24"/>
          <w:szCs w:val="24"/>
        </w:rPr>
        <w:t xml:space="preserve"> Edge weight matrix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2"/>
        <w:tblW w:w="14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907"/>
        <w:gridCol w:w="976"/>
        <w:gridCol w:w="986"/>
        <w:gridCol w:w="933"/>
        <w:gridCol w:w="802"/>
        <w:gridCol w:w="917"/>
        <w:gridCol w:w="955"/>
        <w:gridCol w:w="764"/>
        <w:gridCol w:w="764"/>
        <w:gridCol w:w="764"/>
        <w:gridCol w:w="764"/>
        <w:gridCol w:w="764"/>
        <w:gridCol w:w="764"/>
        <w:gridCol w:w="935"/>
        <w:gridCol w:w="75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single" w:color="auto" w:sz="4" w:space="0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D1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D2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D4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D5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D6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D7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D8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D9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A1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A2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A3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A4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A5</w:t>
            </w: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A6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single" w:color="auto" w:sz="6" w:space="0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D1</w:t>
            </w:r>
          </w:p>
        </w:tc>
        <w:tc>
          <w:tcPr>
            <w:tcW w:w="907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76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986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933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0.246 </w:t>
            </w:r>
          </w:p>
        </w:tc>
        <w:tc>
          <w:tcPr>
            <w:tcW w:w="802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917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955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935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759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76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0.114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0.246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0.183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0.114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0.196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0.196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D9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0.111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0.416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0.088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0.252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0.088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0.252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A7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 </w:t>
            </w:r>
          </w:p>
        </w:tc>
      </w:tr>
    </w:tbl>
    <w:p>
      <w:pPr>
        <w:rPr>
          <w:rFonts w:hint="default"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default"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br w:type="page"/>
      </w:r>
    </w:p>
    <w:p>
      <w:pPr>
        <w:rPr>
          <w:rFonts w:hint="default"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cs="Times New Roman"/>
          <w:sz w:val="24"/>
          <w:szCs w:val="24"/>
        </w:rPr>
        <w:t xml:space="preserve"> Centrality estimates of nodes in the network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2"/>
        <w:tblW w:w="44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2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single" w:color="auto" w:sz="4" w:space="0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Strength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2156" w:type="dxa"/>
            <w:tcBorders>
              <w:top w:val="single" w:color="auto" w:sz="6" w:space="0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D1</w:t>
            </w:r>
          </w:p>
        </w:tc>
        <w:tc>
          <w:tcPr>
            <w:tcW w:w="2272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1.062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D7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D8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A7</w:t>
            </w:r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0.813</w:t>
            </w:r>
          </w:p>
        </w:tc>
      </w:tr>
    </w:tbl>
    <w:p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>
      <w:r>
        <w:br w:type="page"/>
      </w: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Bridge centrality</w:t>
      </w:r>
      <w:r>
        <w:rPr>
          <w:rFonts w:hint="default" w:ascii="Times New Roman" w:hAnsi="Times New Roman" w:cs="Times New Roman"/>
          <w:sz w:val="24"/>
          <w:szCs w:val="24"/>
        </w:rPr>
        <w:t xml:space="preserve"> estimates of nodes in the network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tbl>
      <w:tblPr>
        <w:tblStyle w:val="2"/>
        <w:tblW w:w="82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233"/>
        <w:gridCol w:w="3105"/>
        <w:gridCol w:w="3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76" w:type="dxa"/>
            <w:tcBorders>
              <w:top w:val="single" w:color="auto" w:sz="4" w:space="0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Strength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Expected Influence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(1-step)</w:t>
            </w:r>
          </w:p>
        </w:tc>
        <w:tc>
          <w:tcPr>
            <w:tcW w:w="316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Expected Influence (2-step)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776" w:type="dxa"/>
            <w:tcBorders>
              <w:top w:val="single" w:color="auto" w:sz="6" w:space="0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D1</w:t>
            </w:r>
          </w:p>
        </w:tc>
        <w:tc>
          <w:tcPr>
            <w:tcW w:w="1233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0.05</w:t>
            </w:r>
          </w:p>
        </w:tc>
        <w:tc>
          <w:tcPr>
            <w:tcW w:w="3105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0.05</w:t>
            </w:r>
          </w:p>
        </w:tc>
        <w:tc>
          <w:tcPr>
            <w:tcW w:w="3164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0.25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0.09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0.09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0.40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0.36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0.16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0.16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0.32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D9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0.30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0.30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0.51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0.19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0.19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0.13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0.28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76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0.27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0.27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76" w:type="dxa"/>
            <w:tcBorders>
              <w:top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 w:bidi="ar"/>
              </w:rPr>
              <w:t>A7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0.23</w:t>
            </w:r>
          </w:p>
        </w:tc>
        <w:tc>
          <w:tcPr>
            <w:tcW w:w="316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0.52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jlhNWI3ZDg3NmFkOTZkZWMxOTkwNDY0ZmJkMTUifQ=="/>
    <w:docVar w:name="KSO_WPS_MARK_KEY" w:val="b040012a-5eda-4d73-95bb-44f5ece669f7"/>
  </w:docVars>
  <w:rsids>
    <w:rsidRoot w:val="178A14DC"/>
    <w:rsid w:val="004C55AD"/>
    <w:rsid w:val="0390569E"/>
    <w:rsid w:val="07091792"/>
    <w:rsid w:val="080F5960"/>
    <w:rsid w:val="09EA33AB"/>
    <w:rsid w:val="0CD7203A"/>
    <w:rsid w:val="162A036B"/>
    <w:rsid w:val="178A14DC"/>
    <w:rsid w:val="1DC13228"/>
    <w:rsid w:val="1E05045F"/>
    <w:rsid w:val="2BA264B7"/>
    <w:rsid w:val="2DDB2E87"/>
    <w:rsid w:val="2E23348D"/>
    <w:rsid w:val="32763D04"/>
    <w:rsid w:val="3EAC3F1C"/>
    <w:rsid w:val="4101455B"/>
    <w:rsid w:val="43DC5022"/>
    <w:rsid w:val="572B1EDA"/>
    <w:rsid w:val="58AB6E2E"/>
    <w:rsid w:val="64E0665B"/>
    <w:rsid w:val="66252916"/>
    <w:rsid w:val="66E10634"/>
    <w:rsid w:val="67176DD5"/>
    <w:rsid w:val="6AB7200E"/>
    <w:rsid w:val="7C10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559</Words>
  <Characters>2596</Characters>
  <Lines>0</Lines>
  <Paragraphs>0</Paragraphs>
  <TotalTime>4</TotalTime>
  <ScaleCrop>false</ScaleCrop>
  <LinksUpToDate>false</LinksUpToDate>
  <CharactersWithSpaces>2965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2022-01-09T08:59:00Z</dcterms:created>
  <dc:creator>张丹</dc:creator>
  <cp:lastModifiedBy>审阅人</cp:lastModifiedBy>
  <dcterms:modified xsi:type="dcterms:W3CDTF">2025-05-15T08:14:04Z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225421E3AFE14A309EAA8CD39B960CB2</vt:lpwstr>
  </property>
</Properties>
</file>