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. 1.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 Search strategy</w:t>
      </w: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70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456" w:type="dxa"/>
          </w:tcPr>
          <w:p>
            <w:pPr>
              <w:pStyle w:val="14"/>
              <w:spacing w:before="35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Wos</w:t>
            </w:r>
          </w:p>
        </w:tc>
        <w:tc>
          <w:tcPr>
            <w:tcW w:w="7025" w:type="dxa"/>
          </w:tcPr>
          <w:p>
            <w:pPr>
              <w:pStyle w:val="14"/>
              <w:spacing w:before="35" w:line="309" w:lineRule="auto"/>
              <w:ind w:right="2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((TS=(physical activity or physical exercise 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or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 xml:space="preserve">ognitive </w:t>
            </w:r>
            <w:r>
              <w:rPr>
                <w:rFonts w:eastAsia="宋体"/>
                <w:sz w:val="20"/>
                <w:szCs w:val="20"/>
                <w:lang w:eastAsia="zh-CN"/>
              </w:rPr>
              <w:t>b</w:t>
            </w:r>
            <w:r>
              <w:rPr>
                <w:sz w:val="20"/>
                <w:szCs w:val="20"/>
              </w:rPr>
              <w:t xml:space="preserve">ehavioral 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a</w:t>
            </w:r>
            <w:r>
              <w:rPr>
                <w:sz w:val="20"/>
                <w:szCs w:val="20"/>
              </w:rPr>
              <w:t xml:space="preserve">cceptance and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>ommitment 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v</w:t>
            </w:r>
            <w:r>
              <w:rPr>
                <w:sz w:val="20"/>
                <w:szCs w:val="20"/>
              </w:rPr>
              <w:t xml:space="preserve">irtual </w:t>
            </w:r>
            <w:r>
              <w:rPr>
                <w:rFonts w:eastAsia="宋体"/>
                <w:sz w:val="20"/>
                <w:szCs w:val="20"/>
                <w:lang w:eastAsia="zh-CN"/>
              </w:rPr>
              <w:t>r</w:t>
            </w:r>
            <w:r>
              <w:rPr>
                <w:sz w:val="20"/>
                <w:szCs w:val="20"/>
              </w:rPr>
              <w:t>eality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t</w:t>
            </w:r>
            <w:r>
              <w:rPr>
                <w:sz w:val="20"/>
                <w:szCs w:val="20"/>
              </w:rPr>
              <w:t>herapy)) AND TS=(</w:t>
            </w:r>
            <w:r>
              <w:rPr>
                <w:rFonts w:eastAsia="宋体"/>
                <w:sz w:val="20"/>
                <w:szCs w:val="20"/>
                <w:lang w:eastAsia="zh-CN"/>
              </w:rPr>
              <w:t>a</w:t>
            </w:r>
            <w:r>
              <w:rPr>
                <w:sz w:val="20"/>
                <w:szCs w:val="20"/>
              </w:rPr>
              <w:t xml:space="preserve">nxiety </w:t>
            </w:r>
            <w:r>
              <w:rPr>
                <w:rFonts w:eastAsia="宋体"/>
                <w:sz w:val="20"/>
                <w:szCs w:val="20"/>
                <w:lang w:eastAsia="zh-CN"/>
              </w:rPr>
              <w:t>d</w:t>
            </w:r>
            <w:r>
              <w:rPr>
                <w:sz w:val="20"/>
                <w:szCs w:val="20"/>
              </w:rPr>
              <w:t xml:space="preserve">isorders or </w:t>
            </w:r>
            <w:r>
              <w:rPr>
                <w:rFonts w:eastAsia="宋体"/>
                <w:sz w:val="20"/>
                <w:szCs w:val="20"/>
                <w:lang w:eastAsia="zh-CN"/>
              </w:rPr>
              <w:t>panic disorder or a</w:t>
            </w:r>
            <w:r>
              <w:rPr>
                <w:sz w:val="20"/>
                <w:szCs w:val="20"/>
              </w:rPr>
              <w:t>nxiety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panic</w:t>
            </w:r>
            <w:r>
              <w:rPr>
                <w:sz w:val="20"/>
                <w:szCs w:val="20"/>
              </w:rPr>
              <w:t>)) AND TS=( children or adolescents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or youth)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456" w:type="dxa"/>
          </w:tcPr>
          <w:p>
            <w:pPr>
              <w:pStyle w:val="14"/>
              <w:spacing w:before="35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Pubmed</w:t>
            </w:r>
          </w:p>
        </w:tc>
        <w:tc>
          <w:tcPr>
            <w:tcW w:w="7025" w:type="dxa"/>
          </w:tcPr>
          <w:p>
            <w:pPr>
              <w:pStyle w:val="14"/>
              <w:spacing w:before="35" w:line="30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((physical activity*[Title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 OR physical exercise*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 xml:space="preserve">] OR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 xml:space="preserve">ognitive </w:t>
            </w:r>
            <w:r>
              <w:rPr>
                <w:rFonts w:eastAsia="宋体"/>
                <w:sz w:val="20"/>
                <w:szCs w:val="20"/>
                <w:lang w:eastAsia="zh-CN"/>
              </w:rPr>
              <w:t>b</w:t>
            </w:r>
            <w:r>
              <w:rPr>
                <w:sz w:val="20"/>
                <w:szCs w:val="20"/>
              </w:rPr>
              <w:t>ehavioral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herapy*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/ 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 xml:space="preserve">] OR </w:t>
            </w:r>
            <w:r>
              <w:rPr>
                <w:rFonts w:eastAsia="宋体"/>
                <w:sz w:val="20"/>
                <w:szCs w:val="20"/>
                <w:lang w:eastAsia="zh-CN"/>
              </w:rPr>
              <w:t>a</w:t>
            </w:r>
            <w:r>
              <w:rPr>
                <w:sz w:val="20"/>
                <w:szCs w:val="20"/>
              </w:rPr>
              <w:t>cceptance and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>ommitment 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OR </w:t>
            </w:r>
            <w:r>
              <w:rPr>
                <w:rFonts w:eastAsia="宋体"/>
                <w:sz w:val="20"/>
                <w:szCs w:val="20"/>
                <w:lang w:eastAsia="zh-CN"/>
              </w:rPr>
              <w:t>v</w:t>
            </w:r>
            <w:r>
              <w:rPr>
                <w:sz w:val="20"/>
                <w:szCs w:val="20"/>
              </w:rPr>
              <w:t xml:space="preserve">irtual </w:t>
            </w:r>
            <w:r>
              <w:rPr>
                <w:rFonts w:eastAsia="宋体"/>
                <w:sz w:val="20"/>
                <w:szCs w:val="20"/>
                <w:lang w:eastAsia="zh-CN"/>
              </w:rPr>
              <w:t>r</w:t>
            </w:r>
            <w:r>
              <w:rPr>
                <w:sz w:val="20"/>
                <w:szCs w:val="20"/>
              </w:rPr>
              <w:t>eality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t</w:t>
            </w:r>
            <w:r>
              <w:rPr>
                <w:sz w:val="20"/>
                <w:szCs w:val="20"/>
              </w:rPr>
              <w:t>herapy*[Title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]) AND (</w:t>
            </w:r>
            <w:r>
              <w:rPr>
                <w:rFonts w:eastAsia="宋体"/>
                <w:sz w:val="20"/>
                <w:szCs w:val="20"/>
                <w:lang w:eastAsia="zh-CN"/>
              </w:rPr>
              <w:t>a</w:t>
            </w:r>
            <w:r>
              <w:rPr>
                <w:sz w:val="20"/>
                <w:szCs w:val="20"/>
              </w:rPr>
              <w:t xml:space="preserve">nxiety </w:t>
            </w:r>
            <w:r>
              <w:rPr>
                <w:rFonts w:eastAsia="宋体"/>
                <w:sz w:val="20"/>
                <w:szCs w:val="20"/>
                <w:lang w:eastAsia="zh-CN"/>
              </w:rPr>
              <w:t>d</w:t>
            </w:r>
            <w:r>
              <w:rPr>
                <w:sz w:val="20"/>
                <w:szCs w:val="20"/>
              </w:rPr>
              <w:t>isorders*[Title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 xml:space="preserve">OR </w:t>
            </w:r>
            <w:r>
              <w:rPr>
                <w:rFonts w:eastAsia="宋体"/>
                <w:sz w:val="20"/>
                <w:szCs w:val="20"/>
                <w:lang w:eastAsia="zh-CN"/>
              </w:rPr>
              <w:t>panic disorder</w:t>
            </w:r>
            <w:r>
              <w:rPr>
                <w:sz w:val="20"/>
                <w:szCs w:val="20"/>
              </w:rPr>
              <w:t>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 OR anxiety*[Title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 OR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/>
                <w:sz w:val="20"/>
                <w:szCs w:val="20"/>
                <w:lang w:eastAsia="zh-CN"/>
              </w:rPr>
              <w:t>panic</w:t>
            </w:r>
            <w:r>
              <w:rPr>
                <w:sz w:val="20"/>
                <w:szCs w:val="20"/>
              </w:rPr>
              <w:t>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]) AND(children*[Title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 OR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adolescents*[Title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]OR youth*[Title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/</w:t>
            </w:r>
            <w:r>
              <w:rPr>
                <w:rFonts w:eastAsia="Calibri"/>
                <w:sz w:val="20"/>
                <w:szCs w:val="20"/>
              </w:rPr>
              <w:t>Abstract</w:t>
            </w:r>
            <w:r>
              <w:rPr>
                <w:sz w:val="20"/>
                <w:szCs w:val="20"/>
              </w:rPr>
              <w:t>])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456" w:type="dxa"/>
          </w:tcPr>
          <w:p>
            <w:pPr>
              <w:pStyle w:val="14"/>
              <w:ind w:left="107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Embase</w:t>
            </w:r>
          </w:p>
        </w:tc>
        <w:tc>
          <w:tcPr>
            <w:tcW w:w="7025" w:type="dxa"/>
          </w:tcPr>
          <w:p>
            <w:pPr>
              <w:pStyle w:val="14"/>
              <w:autoSpaceDE w:val="0"/>
              <w:autoSpaceDN w:val="0"/>
              <w:spacing w:before="2" w:line="300" w:lineRule="auto"/>
              <w:ind w:left="108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('physical activity':ab,ti OR 'physical exercise':ab,ti OR 'cognitive behavioral therapy':ab,ti OR 'acceptance and commitment therapy':ab,ti OR 'virtual reality therapy':ab,ti) AND ('anxiety disorders':ab,ti OR 'panic disorder':ab,ti OR anxiety:ab,:ti OR panic:ab,ti) AND (children:ab,ti OR adolescents:ab,ti OR youth:ab,ti)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456" w:type="dxa"/>
          </w:tcPr>
          <w:p>
            <w:pPr>
              <w:pStyle w:val="14"/>
              <w:ind w:left="107"/>
              <w:rPr>
                <w:sz w:val="20"/>
                <w:szCs w:val="20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Cochrane</w:t>
            </w:r>
          </w:p>
        </w:tc>
        <w:tc>
          <w:tcPr>
            <w:tcW w:w="7025" w:type="dxa"/>
          </w:tcPr>
          <w:p>
            <w:pPr>
              <w:pStyle w:val="14"/>
              <w:autoSpaceDE w:val="0"/>
              <w:autoSpaceDN w:val="0"/>
              <w:spacing w:before="1" w:line="300" w:lineRule="auto"/>
              <w:ind w:left="108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Title, Abstract, Keyword: </w:t>
            </w:r>
            <w:r>
              <w:rPr>
                <w:sz w:val="20"/>
                <w:szCs w:val="20"/>
              </w:rPr>
              <w:t xml:space="preserve">(physical activity or physical exercise 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or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 xml:space="preserve">ognitive </w:t>
            </w:r>
            <w:r>
              <w:rPr>
                <w:rFonts w:eastAsia="宋体"/>
                <w:sz w:val="20"/>
                <w:szCs w:val="20"/>
                <w:lang w:eastAsia="zh-CN"/>
              </w:rPr>
              <w:t>b</w:t>
            </w:r>
            <w:r>
              <w:rPr>
                <w:sz w:val="20"/>
                <w:szCs w:val="20"/>
              </w:rPr>
              <w:t xml:space="preserve">ehavioral 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a</w:t>
            </w:r>
            <w:r>
              <w:rPr>
                <w:sz w:val="20"/>
                <w:szCs w:val="20"/>
              </w:rPr>
              <w:t xml:space="preserve">cceptance and </w:t>
            </w:r>
            <w:r>
              <w:rPr>
                <w:rFonts w:eastAsia="宋体"/>
                <w:sz w:val="20"/>
                <w:szCs w:val="20"/>
                <w:lang w:eastAsia="zh-CN"/>
              </w:rPr>
              <w:t>c</w:t>
            </w:r>
            <w:r>
              <w:rPr>
                <w:sz w:val="20"/>
                <w:szCs w:val="20"/>
              </w:rPr>
              <w:t>ommitment </w:t>
            </w:r>
            <w:r>
              <w:rPr>
                <w:rFonts w:eastAsia="宋体"/>
                <w:sz w:val="20"/>
                <w:szCs w:val="20"/>
                <w:lang w:eastAsia="zh-CN"/>
              </w:rPr>
              <w:t>t</w:t>
            </w:r>
            <w:r>
              <w:rPr>
                <w:sz w:val="20"/>
                <w:szCs w:val="20"/>
              </w:rPr>
              <w:t>herapy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v</w:t>
            </w:r>
            <w:r>
              <w:rPr>
                <w:sz w:val="20"/>
                <w:szCs w:val="20"/>
              </w:rPr>
              <w:t xml:space="preserve">irtual </w:t>
            </w:r>
            <w:r>
              <w:rPr>
                <w:rFonts w:eastAsia="宋体"/>
                <w:sz w:val="20"/>
                <w:szCs w:val="20"/>
                <w:lang w:eastAsia="zh-CN"/>
              </w:rPr>
              <w:t>r</w:t>
            </w:r>
            <w:r>
              <w:rPr>
                <w:sz w:val="20"/>
                <w:szCs w:val="20"/>
              </w:rPr>
              <w:t>eality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t</w:t>
            </w:r>
            <w:r>
              <w:rPr>
                <w:sz w:val="20"/>
                <w:szCs w:val="20"/>
              </w:rPr>
              <w:t>herapy)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AND </w:t>
            </w:r>
            <w:r>
              <w:rPr>
                <w:rFonts w:eastAsia="Calibri"/>
                <w:sz w:val="20"/>
                <w:szCs w:val="20"/>
              </w:rPr>
              <w:t xml:space="preserve">Title, Abstract, Keyword: </w:t>
            </w:r>
            <w:r>
              <w:rPr>
                <w:sz w:val="20"/>
                <w:szCs w:val="20"/>
              </w:rPr>
              <w:t>(</w:t>
            </w:r>
            <w:r>
              <w:rPr>
                <w:rFonts w:eastAsia="宋体"/>
                <w:sz w:val="20"/>
                <w:szCs w:val="20"/>
                <w:lang w:eastAsia="zh-CN"/>
              </w:rPr>
              <w:t>a</w:t>
            </w:r>
            <w:r>
              <w:rPr>
                <w:sz w:val="20"/>
                <w:szCs w:val="20"/>
              </w:rPr>
              <w:t xml:space="preserve">nxiety </w:t>
            </w:r>
            <w:r>
              <w:rPr>
                <w:rFonts w:eastAsia="宋体"/>
                <w:sz w:val="20"/>
                <w:szCs w:val="20"/>
                <w:lang w:eastAsia="zh-CN"/>
              </w:rPr>
              <w:t>d</w:t>
            </w:r>
            <w:r>
              <w:rPr>
                <w:sz w:val="20"/>
                <w:szCs w:val="20"/>
              </w:rPr>
              <w:t xml:space="preserve">isorders or </w:t>
            </w:r>
            <w:r>
              <w:rPr>
                <w:rFonts w:eastAsia="宋体"/>
                <w:sz w:val="20"/>
                <w:szCs w:val="20"/>
                <w:lang w:eastAsia="zh-CN"/>
              </w:rPr>
              <w:t>panic disorder or a</w:t>
            </w:r>
            <w:r>
              <w:rPr>
                <w:sz w:val="20"/>
                <w:szCs w:val="20"/>
              </w:rPr>
              <w:t>nxiety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or panic</w:t>
            </w:r>
            <w:r>
              <w:rPr>
                <w:sz w:val="20"/>
                <w:szCs w:val="20"/>
              </w:rPr>
              <w:t>)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AND </w:t>
            </w:r>
            <w:r>
              <w:rPr>
                <w:rFonts w:eastAsia="Calibri"/>
                <w:sz w:val="20"/>
                <w:szCs w:val="20"/>
              </w:rPr>
              <w:t xml:space="preserve">Title, Abstract, Keyword: </w:t>
            </w:r>
            <w:r>
              <w:rPr>
                <w:sz w:val="20"/>
                <w:szCs w:val="20"/>
              </w:rPr>
              <w:t>( children or adolescents</w:t>
            </w:r>
            <w:r>
              <w:rPr>
                <w:rFonts w:eastAsia="宋体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</w:rPr>
              <w:t>or youth)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456" w:type="dxa"/>
          </w:tcPr>
          <w:p>
            <w:pPr>
              <w:pStyle w:val="14"/>
              <w:spacing w:before="36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Scopus</w:t>
            </w:r>
          </w:p>
        </w:tc>
        <w:tc>
          <w:tcPr>
            <w:tcW w:w="7025" w:type="dxa"/>
          </w:tcPr>
          <w:p>
            <w:pPr>
              <w:pStyle w:val="14"/>
              <w:tabs>
                <w:tab w:val="left" w:pos="3180"/>
                <w:tab w:val="left" w:pos="5455"/>
              </w:tabs>
              <w:spacing w:before="36" w:line="309" w:lineRule="auto"/>
              <w:ind w:righ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( TITLE-ABS-KEY ( "physical activity*" ) OR TITLE-ABS-KEY ( "physical exercise*" ) OR TITLE-ABS-KEY ( "cognitive behavioral therapy*" ) OR TITLE-ABS-KEY ( "acceptance and commitment therapy*" ) OR TITLE-ABS-KEY ( "virtual reality therapy*" ) ) AND ( TITLE-ABS-KEY ( "anxiety disorders*" ) OR TITLE-ABS-KEY ( "panic disorder*" ) OR TITLE-ABS-KEY ( "panic*" ) OR TITLE-ABS-KEY ( "anxiety*" ) ) AND ( TITLE-ABS-KEY ( "children*" ) OR TITLE-ABS-KEY ( "adolescents*" ) OR TITLE-ABS-KEY ( "youth*" ) )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Table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2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 E</w:t>
      </w:r>
      <w:r>
        <w:rPr>
          <w:rFonts w:ascii="Times New Roman" w:hAnsi="Times New Roman" w:cs="Times New Roman"/>
          <w:b/>
          <w:bCs/>
          <w:sz w:val="20"/>
          <w:szCs w:val="20"/>
        </w:rPr>
        <w:t>xcluded studies and reasons for exclusion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2"/>
        <w:gridCol w:w="4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Babalola and Ogunyemi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_Ref20235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Byrne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_Ref187785122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Craske et al. (2014)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_Ref187785127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 et al. (2020)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_Ref187785130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Drahota et al. (2011)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_Ref187785134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Eilenberg et al. (2016)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_Ref187785140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Fernández-Martínez et al. 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_Ref187785150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Freeman et al. (2023)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_Ref187785156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,age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Galí¹ et 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_Ref187785169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Gebara et al. (2015)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_Ref187785174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,age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Gehricke et 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_Ref187785192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Guerrini etal.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_Ref187785205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Herring et al. (2015)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_Ref187785209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Hoffman et al. (2003)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_Ref187785221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Hoffmann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_Ref187785227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Hugh-Jones et al. (2023)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_Ref187785232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Jansen et al. (2012)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_Ref187785244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Jiang et al. (2020)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_Ref187785258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Kerns et al. (2013)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_Ref187785263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[19]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Kilburn et al. (2018)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_Ref187785267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Larsson et 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_Ref187785272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March et al. (2018)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_Ref187785277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Maskey et al. (2014)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_Ref187785290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Maskey et al. 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_Ref187785294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Miloff et al. 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_Ref187785302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Nauta et al. (2003)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_Ref187785318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Nordh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_Ref187785325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control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Özalp et al. (2020)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_Ref187785334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Philippot et 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_Ref187785341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[29]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Rahmani and Rahmani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(2015)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_Ref187785345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Roberts et al. (2010)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_Ref187785354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Rothbaum et al. (2000)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_Ref187785363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Sciberras et al. 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_Ref187785368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Shahnavaz et al. (2018)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_Ref187785379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Shin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_Ref187785389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Smárason et al. (2023)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_Ref187785394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Solish et al. (2020)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_Ref187785402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Storch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_Ref187785406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Suveg et al. (2017)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_Ref187785419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[39]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Swain et al. (2013)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_Ref187785423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[40]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No data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Tanksale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_Ref187785428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[41]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van et al. (2017)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_Ref187785436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[42]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Walter et al. (2022)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_Ref187785441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[43]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Weerdmeester et al. (2021)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_Ref187785444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[44]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Wergeland et al. (2016)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_Ref187785448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[45]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Wise et al. (2019)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_Ref187785452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[46]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Wong et al. (2014)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_Ref187785456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[47]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Not relevant outcome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Xu et al. (2020)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_Ref187785464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[48]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4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Zettle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(2003)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begin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instrText xml:space="preserve"> REF _Ref187785474 \r \h </w:instrTex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[49]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Not relevant population 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Excluded studies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Ref20235"/>
      <w:r>
        <w:rPr>
          <w:rFonts w:ascii="Times New Roman" w:hAnsi="Times New Roman" w:cs="Times New Roman"/>
          <w:sz w:val="20"/>
          <w:szCs w:val="20"/>
        </w:rPr>
        <w:t>Babalola, S. O., Ogunyemi, A. O., 2019. Efficacy of acceptance and commitment therapy in the treatment of social phobia among adolescents in secondary schools in Oyo state, Nigeria. Annual J Techn Univer Varna, Bulgaria, 3(2), 54-61.</w:t>
      </w:r>
      <w:bookmarkEnd w:id="0"/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HYPERLINK "https://doi.org/10.29114/ajtuv.vol3.iss2.136"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https://doi.org/10.29114/ajtuv.vol3.iss2.136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" w:name="_Ref187785122"/>
      <w:r>
        <w:rPr>
          <w:rFonts w:ascii="Times New Roman" w:hAnsi="Times New Roman" w:cs="Times New Roman"/>
          <w:sz w:val="20"/>
          <w:szCs w:val="20"/>
        </w:rPr>
        <w:t xml:space="preserve">Byrne, G,. 2021. The use of acceptance and commitment therapy (ACT) in addressing family accommodation (FA) for child anxiety. Cogn Behav Therap, 14, e9.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10.1017/S1754470X21000064</w:t>
      </w:r>
      <w:bookmarkEnd w:id="1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" w:name="_Ref187785127"/>
      <w:r>
        <w:rPr>
          <w:rFonts w:ascii="Times New Roman" w:hAnsi="Times New Roman" w:cs="Times New Roman"/>
          <w:sz w:val="20"/>
          <w:szCs w:val="20"/>
        </w:rPr>
        <w:t xml:space="preserve">Craske, M. G., Niles, A. N., Burklund, L. J., Wolitzky-Taylor, K. B., Vilardaga, J. C. P., Arch, J. J., Lieberman, M. D., 2014. Randomized controlled trial of cognitive behavioral therapy and acceptance and commitment therapy for social phobia: outcomes and moderators. J </w:t>
      </w:r>
      <w:r>
        <w:rPr>
          <w:rFonts w:hint="eastAsia"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onsul</w:t>
      </w:r>
      <w:r>
        <w:rPr>
          <w:rFonts w:hint="eastAsia"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lin </w:t>
      </w:r>
      <w:r>
        <w:rPr>
          <w:rFonts w:hint="eastAsia"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sychol, 82(6), 1034.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http://doi.org/10.1037/a0037212.</w:t>
      </w:r>
      <w:bookmarkEnd w:id="2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" w:name="_Ref187785130"/>
      <w:r>
        <w:rPr>
          <w:rFonts w:ascii="Times New Roman" w:hAnsi="Times New Roman" w:cs="Times New Roman"/>
          <w:sz w:val="20"/>
          <w:szCs w:val="20"/>
        </w:rPr>
        <w:t>de la Torre-Luque, A., Fiol-Veny, A., Essau, C. A., Balle, M., Bornas, X., 2020. Effects of a transdiagnostic cognitive behaviour therapy-based programme on the natural course of anxiety symptoms in adolescence. J Affect Disord, 264, 474-482. https://doi.org/10.1016/j.jad.2019.11.078.</w:t>
      </w:r>
      <w:bookmarkEnd w:id="3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" w:name="_Ref187785134"/>
      <w:r>
        <w:rPr>
          <w:rFonts w:ascii="Times New Roman" w:hAnsi="Times New Roman" w:cs="Times New Roman"/>
          <w:sz w:val="20"/>
          <w:szCs w:val="20"/>
        </w:rPr>
        <w:t>Drahota, A., Wood, J. J., Sze, K. M., Van Dyke, M.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2011. Effects of cognitive behavioral therapy on daily living skills in children with high-functioning autism and concurrent anxiety disorders. J autism dev disord, 41, 257-265.https://doi.org/10.1007/s10803-010-1037-4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5" w:name="_Ref187785140"/>
      <w:r>
        <w:rPr>
          <w:rFonts w:ascii="Times New Roman" w:hAnsi="Times New Roman" w:cs="Times New Roman"/>
          <w:sz w:val="20"/>
          <w:szCs w:val="20"/>
        </w:rPr>
        <w:t xml:space="preserve">Eilenberg, T., Fink, P., Jensen, J. S., Rief, W., Frostholm, L., 2016. Acceptance and commitment group therapy (ACT-G) for health anxiety: a randomized controlled trial. Psychol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,M</w:t>
      </w:r>
      <w:r>
        <w:rPr>
          <w:rFonts w:ascii="Times New Roman" w:hAnsi="Times New Roman" w:cs="Times New Roman"/>
          <w:sz w:val="20"/>
          <w:szCs w:val="20"/>
        </w:rPr>
        <w:t>ed, 46(1), 103-115.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10.1017/S0033291715001579</w:t>
      </w:r>
      <w:bookmarkEnd w:id="5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6" w:name="_Ref187785150"/>
      <w:r>
        <w:rPr>
          <w:rFonts w:ascii="Times New Roman" w:hAnsi="Times New Roman" w:cs="Times New Roman"/>
          <w:sz w:val="20"/>
          <w:szCs w:val="20"/>
        </w:rPr>
        <w:t xml:space="preserve">Fernández-Martínez, I., Morales, A., Espada, J. P., Essau, C. A., Orgilés, M., 2019. Effectiveness of the program Super Skills For Life in reducing symptoms of anxiety and depression in young Spanish children. Psicothema, 31(3), 298.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10.7334/psicothema2018.336.</w:t>
      </w:r>
      <w:bookmarkEnd w:id="6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7" w:name="_Ref187785156"/>
      <w:r>
        <w:rPr>
          <w:rFonts w:ascii="Times New Roman" w:hAnsi="Times New Roman" w:cs="Times New Roman"/>
          <w:sz w:val="20"/>
          <w:szCs w:val="20"/>
        </w:rPr>
        <w:t>Freeman, D., Lister, R., Waite, F., Galal, U., Yu, L. M., Lambe, S.,Rosebrock, L., 2023. Automated virtual reality cognitive therapy versus virtual reality mental relaxation therapy for the treatment of persistent persecutory delusions in patients with psychosis (THRIVE): a parallel-group, single-blind, randomised controlled trial in England with mediation analyses. The Lancet Psychiatry, 10(11), 836-847. https://doi.org/10.1016/S2215-0366(23)00257-2.</w:t>
      </w:r>
      <w:bookmarkEnd w:id="7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8" w:name="_Ref187785169"/>
      <w:r>
        <w:rPr>
          <w:rFonts w:ascii="Times New Roman" w:hAnsi="Times New Roman" w:cs="Times New Roman"/>
          <w:sz w:val="20"/>
          <w:szCs w:val="20"/>
        </w:rPr>
        <w:t>Galí¹, D., Forcadell, E., Primé-Tous, M., Puig, O., Lera-Miguel, S., 2022. Cool Kids Group-CBT in a Spanish Sample of Children and Adolescents with Anxiety Disorders.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https://doi.org/10.21203/rs.3.rs-2343738/v1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8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9" w:name="_Ref187785174"/>
      <w:r>
        <w:rPr>
          <w:rFonts w:ascii="Times New Roman" w:hAnsi="Times New Roman" w:cs="Times New Roman"/>
          <w:sz w:val="20"/>
          <w:szCs w:val="20"/>
        </w:rPr>
        <w:t xml:space="preserve">Gebara, C. M., Barros-Neto, T. P. D., Gertsenchtein, L., Lotufo-Neto, F., 2015. Virtual reality exposure using three-dimensional images for the treatment of social phobia. Revista Brasileira de Psiquiatria, 38(1), 24-29.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10.1590/1516-4446-2014-1560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9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0" w:name="_Ref187785192"/>
      <w:r>
        <w:rPr>
          <w:rFonts w:ascii="Times New Roman" w:hAnsi="Times New Roman" w:cs="Times New Roman"/>
          <w:sz w:val="20"/>
          <w:szCs w:val="20"/>
        </w:rPr>
        <w:t xml:space="preserve">Gehricke, J. G., Lowery, L. A., Alejo, S. D., Dawson, M., Chan, J., Parker, R. A., Radom-Aizik, S., 2022. The effects of a physical exercise program, LEGOR and Minecraft activities on anxiety in underserved children with autism spectrum disorder. Res Autism Spect Disord, 97, 102005.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10.1080/15374416.2014.893515.</w:t>
      </w:r>
      <w:bookmarkEnd w:id="10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1" w:name="_Ref187785205"/>
      <w:r>
        <w:rPr>
          <w:rFonts w:ascii="Times New Roman" w:hAnsi="Times New Roman" w:cs="Times New Roman"/>
          <w:sz w:val="20"/>
          <w:szCs w:val="20"/>
        </w:rPr>
        <w:t>Guerrini Usubini, A., Cattivelli, R., Radaelli, A., Bottacchi, M., Landi, G., Tossani, E., Sartorio, A.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 </w:t>
      </w:r>
      <w:r>
        <w:rPr>
          <w:rFonts w:ascii="Times New Roman" w:hAnsi="Times New Roman" w:cs="Times New Roman"/>
          <w:sz w:val="20"/>
          <w:szCs w:val="20"/>
        </w:rPr>
        <w:t xml:space="preserve">2022. Preliminary results from the ACTyourCHANGE in teens protocol: a randomized controlled trial evaluating acceptance and commitment therapy for adolescents with obesity. Int J Environ Res Public Health, 19(9), 5635.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10.3390/ijerph19095635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1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2" w:name="_Ref187785209"/>
      <w:r>
        <w:rPr>
          <w:rFonts w:ascii="Times New Roman" w:hAnsi="Times New Roman" w:cs="Times New Roman"/>
          <w:sz w:val="20"/>
          <w:szCs w:val="20"/>
        </w:rPr>
        <w:t xml:space="preserve">Herring, M. P., Kline, C. E., O'Connor, P. J., 2015. Effects of exercise on sleep among young women with generalized anxiety disorder. Mental health physical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>ct, 9, 59-66. https://doi.org/10.1016/j.mhpa.2015.09.002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2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3" w:name="_Ref187785221"/>
      <w:r>
        <w:rPr>
          <w:rFonts w:ascii="Times New Roman" w:hAnsi="Times New Roman" w:cs="Times New Roman"/>
          <w:sz w:val="20"/>
          <w:szCs w:val="20"/>
        </w:rPr>
        <w:t xml:space="preserve">Hoffman, H. G., Garcia-Palacios, A., Carlin, A., Furness Iii, T. A., Botella-Arbona, C., 2003. Interfaces that heal: coupling real and virtual objects to treat spider phobia.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nt J Human-Computer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</w:t>
      </w:r>
      <w:r>
        <w:rPr>
          <w:rFonts w:ascii="Times New Roman" w:hAnsi="Times New Roman" w:cs="Times New Roman"/>
          <w:sz w:val="20"/>
          <w:szCs w:val="20"/>
        </w:rPr>
        <w:t>nteract, 16(2), 283-300.</w:t>
      </w:r>
      <w:bookmarkEnd w:id="13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https://doi.org/10.1207/S15327590IJHC1602_08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4" w:name="_Ref187785227"/>
      <w:r>
        <w:rPr>
          <w:rFonts w:ascii="Times New Roman" w:hAnsi="Times New Roman" w:cs="Times New Roman"/>
          <w:sz w:val="20"/>
          <w:szCs w:val="20"/>
        </w:rPr>
        <w:t xml:space="preserve">Hoffmann, D., Rask, C. U., Hedman-Lagerlöf, E., Jensen, J. S., Frostholm, L., 2021. Efficacy of internet-delivered acceptance and commitment therapy for severe health anxiety: results from a randomized, controlled trial. Psychol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ascii="Times New Roman" w:hAnsi="Times New Roman" w:cs="Times New Roman"/>
          <w:sz w:val="20"/>
          <w:szCs w:val="20"/>
        </w:rPr>
        <w:t>ed 51(15), 2685-2695.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https://doi.org/10.1017/S0033291720001312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4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5" w:name="_Ref187785232"/>
      <w:r>
        <w:rPr>
          <w:rFonts w:ascii="Times New Roman" w:hAnsi="Times New Roman" w:cs="Times New Roman"/>
          <w:sz w:val="20"/>
          <w:szCs w:val="20"/>
        </w:rPr>
        <w:t>Hugh-Jones, S., Ulor, M., Nugent, T., Walshe, S., Kirk, M., 2023. The potential of virtual reality to support adolescent mental well-being in schools: A UK co-design and proof-of-concept study. Mental Health Prevent, 30, 200265.</w:t>
      </w:r>
      <w:bookmarkEnd w:id="15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HYPERLINK "https://doi.org/10.1016/j.mhp.2023.200265" \o "Persistent link using digital object identifier" \t "https://www.sciencedirect.com/science/article/pii/_blank"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https://doi.org/10.1016/j.mhp.2023.200265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6" w:name="_Ref187785244"/>
      <w:r>
        <w:rPr>
          <w:rFonts w:ascii="Times New Roman" w:hAnsi="Times New Roman" w:cs="Times New Roman"/>
          <w:sz w:val="20"/>
          <w:szCs w:val="20"/>
        </w:rPr>
        <w:t>Jansen, M., van Doorn, M. M., Lichtwarck-Aschoff, A., Kuijpers, R. C., Theunissen, H., Korte, M., Granic, I., 2012. Effectiveness of a cognitive-behavioral therapy (CBT) manualized program for clinically anxious children: study protocol of a randomized controlled trial. BMC psychiatry, 12, 1-9. https://doi.org/10.1186/1471-244X-12-16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6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7" w:name="_Ref187785258"/>
      <w:r>
        <w:rPr>
          <w:rFonts w:ascii="Times New Roman" w:hAnsi="Times New Roman" w:cs="Times New Roman"/>
          <w:sz w:val="20"/>
          <w:szCs w:val="20"/>
        </w:rPr>
        <w:t>Jiang, M. Y., Upton, E., Newby, J. M.,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2020. A randomised wait-list controlled pilot trial of one-session virtual reality exposure therapy for blood-injection-injury phobias. J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ffect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>isord, 276, 636-645.https://doi.org/10.1016/j.jad.2020.07.076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7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8" w:name="_Ref187785263"/>
      <w:r>
        <w:rPr>
          <w:rFonts w:ascii="Times New Roman" w:hAnsi="Times New Roman" w:cs="Times New Roman"/>
          <w:sz w:val="20"/>
          <w:szCs w:val="20"/>
        </w:rPr>
        <w:t>Kerns, C. M., Read, K. L., Klugman, J.,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Kendall, P. C., 2013. Cognitive behavioral therapy for youth with social anxiety: Differential short and long-term treatment outcomes. J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 xml:space="preserve">nxiety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>isord, 27(2), 210-215. http://doi.org/10.1016/j.janxdis.2013.01.009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8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9" w:name="_Ref187785267"/>
      <w:r>
        <w:rPr>
          <w:rFonts w:ascii="Times New Roman" w:hAnsi="Times New Roman" w:cs="Times New Roman"/>
          <w:sz w:val="20"/>
          <w:szCs w:val="20"/>
        </w:rPr>
        <w:t>Kilburn, T. R., Sørensen, M. J., Thastum, M., Rapee, R. M., Rask, C. U., Arendt, K. B., Thomsen, P. H., 2018. Rationale and design for cognitive behavioral therapy for anxiety disorders in children with autism spectrum disorder: a study protocol of a randomized controlled trial. Trials, 19, 1-11. https://doi.org/10.1186/s13063-018-2591-x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19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0" w:name="_Ref187785272"/>
      <w:r>
        <w:rPr>
          <w:rFonts w:ascii="Times New Roman" w:hAnsi="Times New Roman" w:cs="Times New Roman"/>
          <w:sz w:val="20"/>
          <w:szCs w:val="20"/>
        </w:rPr>
        <w:t>Larsson, A., Hartley, S., McHugh, L, 2022. A randomised controlled trial of brief web-based acceptance and commitment Therapy on the general mental health, depression, anxiety and stress of college Students. J Context Behav Sci, 24, 10-17.</w:t>
      </w:r>
      <w:bookmarkEnd w:id="20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HYPERLINK "https://doi.org/10.1016/j.jcbs.2022.02.005" \o "Persistent link using digital object identifier" \t "https://www.sciencedirect.com/science/article/pii/_blank"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 w:val="20"/>
          <w:szCs w:val="20"/>
        </w:rPr>
        <w:t>https://doi.org/10.1016/j.jcbs.2022.02.005</w:t>
      </w:r>
      <w:r>
        <w:rPr>
          <w:rFonts w:hint="default" w:ascii="Times New Roman" w:hAnsi="Times New Roman" w:cs="Times New Roman"/>
          <w:sz w:val="20"/>
          <w:szCs w:val="20"/>
        </w:rPr>
        <w:fldChar w:fldCharType="end"/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1" w:name="_Ref187785277"/>
      <w:r>
        <w:rPr>
          <w:rFonts w:ascii="Times New Roman" w:hAnsi="Times New Roman" w:cs="Times New Roman"/>
          <w:sz w:val="20"/>
          <w:szCs w:val="20"/>
        </w:rPr>
        <w:t xml:space="preserve">March, S., Spence, S. H., Donovan, C. L., Kenardy, J. A., 2018. Large-scale dissemination of internet-based cognitive behavioral therapy for youth anxiety: feasibility and acceptability study. J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ed Int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ese, 20(7), e234.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10.2196/jmir.9211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21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2" w:name="_Ref187785290"/>
      <w:r>
        <w:rPr>
          <w:rFonts w:ascii="Times New Roman" w:hAnsi="Times New Roman" w:cs="Times New Roman"/>
          <w:sz w:val="20"/>
          <w:szCs w:val="20"/>
        </w:rPr>
        <w:t xml:space="preserve">Maskey, M., Lowry, J., Rodgers, J., McConachie, H., Parr, J. R., 2014. Reducing specific phobia/fear in young people with autism spectrum disorders (ASDs) through a virtual reality environment intervention. PloS one, 9(7), e100374.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10.1371/journal.pone.0100374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22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3" w:name="_Ref187785294"/>
      <w:r>
        <w:rPr>
          <w:rFonts w:ascii="Times New Roman" w:hAnsi="Times New Roman" w:cs="Times New Roman"/>
          <w:sz w:val="20"/>
          <w:szCs w:val="20"/>
        </w:rPr>
        <w:t xml:space="preserve">Maskey, M., Rodgers, J., Grahame, V., Glod, M., Honey, E., Kinnear, J., Parr, J. R.,2019. A randomised controlled feasibility trial of immersive virtual reality treatment with cognitive behaviour therapy for specific phobias in young people with autism spectrum disorder. J autism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ev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D</w:t>
      </w:r>
      <w:r>
        <w:rPr>
          <w:rFonts w:ascii="Times New Roman" w:hAnsi="Times New Roman" w:cs="Times New Roman"/>
          <w:sz w:val="20"/>
          <w:szCs w:val="20"/>
        </w:rPr>
        <w:t>isord, 49, 1912-1927. https://doi.org/10.1007/s10803-018-3861-x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23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4" w:name="_Ref187785302"/>
      <w:r>
        <w:rPr>
          <w:rFonts w:ascii="Times New Roman" w:hAnsi="Times New Roman" w:cs="Times New Roman"/>
          <w:sz w:val="20"/>
          <w:szCs w:val="20"/>
        </w:rPr>
        <w:t xml:space="preserve">Miloff, A., Lindner, P., Dafgård, P., Deak, S., Garke, M., Hamilton, W., Carlbring, P.,2019. Automated virtual reality exposure therapy for spider phobia vs. in-vivo one-session treatment: A randomized non-inferiority trial. Behav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ascii="Times New Roman" w:hAnsi="Times New Roman" w:cs="Times New Roman"/>
          <w:sz w:val="20"/>
          <w:szCs w:val="20"/>
        </w:rPr>
        <w:t>esea therapy, 118, 130-140.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https://doi.org/10.1007/s11121-016-0725-5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24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5" w:name="_Ref187785318"/>
      <w:r>
        <w:rPr>
          <w:rFonts w:ascii="Times New Roman" w:hAnsi="Times New Roman" w:cs="Times New Roman"/>
          <w:sz w:val="20"/>
          <w:szCs w:val="20"/>
        </w:rPr>
        <w:t>Nauta, M. H., Scholing, A., Emmelkamp, P. M., Minderaa, R. B., 2003. Cognitive-behavioral therapy for children with anxiety disorders in a clinical setting: No additional effect of a cognitive parent training. JA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MA</w:t>
      </w:r>
      <w:r>
        <w:rPr>
          <w:rFonts w:ascii="Times New Roman" w:hAnsi="Times New Roman" w:cs="Times New Roman"/>
          <w:sz w:val="20"/>
          <w:szCs w:val="20"/>
        </w:rPr>
        <w:t xml:space="preserve"> Child Adole Psychiatry, 42(11), 1270-1278.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10.1097/01.chi.0000085752.71002.93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25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6" w:name="_Ref187785325"/>
      <w:r>
        <w:rPr>
          <w:rFonts w:ascii="Times New Roman" w:hAnsi="Times New Roman" w:cs="Times New Roman"/>
          <w:sz w:val="20"/>
          <w:szCs w:val="20"/>
        </w:rPr>
        <w:t xml:space="preserve">Nordh, M., Wahlund, T., Jolstedt, M., Sahlin, H., Bjureberg, J., Ahlen, J., Serlachius, E., 2021. Therapist-guided internet-delivered cognitive behavioral therapy vs internet-delivered supportive therapy for children and adolescents with social anxiety disorder: a randomized clinical trial. JAMA psychiatry, 78(7), 705-713.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10.1001/jamapsychiatry.2021.0469</w:t>
      </w:r>
      <w:bookmarkEnd w:id="26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7" w:name="_Ref187785334"/>
      <w:r>
        <w:rPr>
          <w:rFonts w:ascii="Times New Roman" w:hAnsi="Times New Roman" w:cs="Times New Roman"/>
          <w:sz w:val="20"/>
          <w:szCs w:val="20"/>
        </w:rPr>
        <w:t>Özalp Gerçeker, G., Ayar, D., Özdemir, E. Z., Bektaş, M., 2020. Effects of virtual reality on pain, fear and anxiety during blood draw in children aged 5–12 years old: A randomised controlled study. J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lin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urs, 29(7-8), 1151-1161.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10.1111/JOCN.15173.</w:t>
      </w:r>
      <w:bookmarkEnd w:id="27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8" w:name="_Ref187785341"/>
      <w:r>
        <w:rPr>
          <w:rFonts w:ascii="Times New Roman" w:hAnsi="Times New Roman" w:cs="Times New Roman"/>
          <w:sz w:val="20"/>
          <w:szCs w:val="20"/>
        </w:rPr>
        <w:t xml:space="preserve">Philippot A, Dubois V, Lambrechts K, et al. Impact of physical exercise on depression and anxiety in adolescent inpatients: A randomized controlled trial. J Affect Disord. 2022;301:145-153.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10.1016/j.jad.2022.01.011.</w:t>
      </w:r>
      <w:bookmarkEnd w:id="28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9" w:name="_Ref187785345"/>
      <w:r>
        <w:rPr>
          <w:rFonts w:ascii="Times New Roman" w:hAnsi="Times New Roman" w:cs="Times New Roman"/>
          <w:sz w:val="20"/>
          <w:szCs w:val="20"/>
        </w:rPr>
        <w:t>Rahmani, E., Rahmani, M., 2015. Effectiveness of Acceptance Commitment Group Therapy on Anxiety reduction of students. J App Env Biolog Sci, 5(11S), 661-665.</w:t>
      </w:r>
      <w:bookmarkEnd w:id="29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https://www.researchgate.net/publication/343737419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0" w:name="_Ref187785354"/>
      <w:r>
        <w:rPr>
          <w:rFonts w:ascii="Times New Roman" w:hAnsi="Times New Roman" w:cs="Times New Roman"/>
          <w:sz w:val="20"/>
          <w:szCs w:val="20"/>
        </w:rPr>
        <w:t>Roberts, C. M., Kane, R., Bishop, B., Cross, D., Fenton, J., Hart, B.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2010. The prevention of anxiety and depression in children from disadvantaged schools. Behav Rese Therapy, 48(1), 68-73.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10.1016/j.brat.2009.09.002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0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1" w:name="_Ref187785363"/>
      <w:r>
        <w:rPr>
          <w:rFonts w:ascii="Times New Roman" w:hAnsi="Times New Roman" w:cs="Times New Roman"/>
          <w:sz w:val="20"/>
          <w:szCs w:val="20"/>
        </w:rPr>
        <w:t>Rothbaum, B. O., Hodges, L., Smith, S., Lee, J. H., Price, L.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2000. A controlled study of virtual reality exposure therapy for the fear of flying. J Consult Clin Psychol, 68(6), 1020.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10.1037//0022-006X.68.6.1020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1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2" w:name="_Ref187785368"/>
      <w:r>
        <w:rPr>
          <w:rFonts w:ascii="Times New Roman" w:hAnsi="Times New Roman" w:cs="Times New Roman"/>
          <w:sz w:val="20"/>
          <w:szCs w:val="20"/>
        </w:rPr>
        <w:t>Sciberras, E., Efron, D., Patel, P., Mulraney, M., Lee, K. J., Mihalopoulos, C., Hiscock, H., 2019. Does the treatment of anxiety in children with Attention-Deficit/Hyperactivity Disorder (ADHD) using cognitive behavioral therapy improve child and family outcomes? Protocol for a randomized controlled trial. BMC psychiatry, 19, 1-9. https://doi.org/10.1186/s12888-019-2276-3</w:t>
      </w:r>
      <w:bookmarkEnd w:id="32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3" w:name="_Ref187785379"/>
      <w:r>
        <w:rPr>
          <w:rFonts w:ascii="Times New Roman" w:hAnsi="Times New Roman" w:cs="Times New Roman"/>
          <w:sz w:val="20"/>
          <w:szCs w:val="20"/>
        </w:rPr>
        <w:t xml:space="preserve">Shahnavaz, S., Hedman-Lagerlöf, E., Hasselblad, T., Reuterskiöld, L., Kaldo, V., Dahllöf, G., 2018. Internet-based cognitive behavioral therapy for children and adolescents with dental anxiety: open trial. J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ed Int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ese, 20(1), e12.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10.2196/jmir.7803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3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4" w:name="_Ref187785389"/>
      <w:r>
        <w:rPr>
          <w:rFonts w:ascii="Times New Roman" w:hAnsi="Times New Roman" w:cs="Times New Roman"/>
          <w:sz w:val="20"/>
          <w:szCs w:val="20"/>
        </w:rPr>
        <w:t>Shin, B., Oh, J., Kim, B. H., Kim, H. E., Kim, H., Kim, S., Kim, J. J., 2021. Effectiveness of self-guided virtual reality–based cognitive behavioral therapy for panic disorder: randomized controlled trial. JMIR Mental Health, 8(11), e30590. https://doi.org/10.2196/30590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4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5" w:name="_Ref187785394"/>
      <w:r>
        <w:rPr>
          <w:rFonts w:ascii="Times New Roman" w:hAnsi="Times New Roman" w:cs="Times New Roman"/>
          <w:sz w:val="20"/>
          <w:szCs w:val="20"/>
        </w:rPr>
        <w:t xml:space="preserve">Smárason, O., Guzick, A. G., Goodman, W. K., Salloum, A., Storch, E. A., 2023. Predictors and Moderators of Treatment Outcomes for Anxious Children Randomized to Computer-Assisted Cognitive Behavioral Therapy or Standard Community Care. J Child Adolescent Psychopharmacology, 33(8), 316-324.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10.1089/cap.2023.0019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5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6" w:name="_Ref187785402"/>
      <w:r>
        <w:rPr>
          <w:rFonts w:ascii="Times New Roman" w:hAnsi="Times New Roman" w:cs="Times New Roman"/>
          <w:sz w:val="20"/>
          <w:szCs w:val="20"/>
        </w:rPr>
        <w:t>Solish, A., Klemencic, N., Ritzema, A., Nolan, V., Pilkington, M., Anagnostou, E., Brian, J.，2020. Effectiveness of a modified group cognitive behavioral therapy program for anxiety in children with ASD delivered in a community context. Molecular autism, 11, 1-11. https://doi.org/10.1186/s13229-020-00341-6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6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7" w:name="_Ref187785406"/>
      <w:r>
        <w:rPr>
          <w:rFonts w:ascii="Times New Roman" w:hAnsi="Times New Roman" w:cs="Times New Roman"/>
          <w:sz w:val="20"/>
          <w:szCs w:val="20"/>
        </w:rPr>
        <w:t xml:space="preserve">Storch, E. A., Lewin, A. B., Collier, A. B., Arnold, E., De Nadai, A. S., Dane, B. F., Murphy, T. K., 2015. A randomized controlled trial of cognitive‐behavioral therapy versus treatment as usual for adolescents with autism spectrum disorders and comorbid anxiety. Depression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nxiety, 32(3), 174-181.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10.1002/da.22332.</w:t>
      </w:r>
      <w:bookmarkEnd w:id="37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8" w:name="_Ref187785419"/>
      <w:r>
        <w:rPr>
          <w:rFonts w:ascii="Times New Roman" w:hAnsi="Times New Roman" w:cs="Times New Roman"/>
          <w:sz w:val="20"/>
          <w:szCs w:val="20"/>
        </w:rPr>
        <w:t>Suveg, C., Kingery, J. N., Davis, M., Jones, A., Whitehead, M., Jacob, M. L., 2017. Still lonely: social adjustment of youth with and without social anxiety disorder following cognitive behavioral therapy. J Anxiety Disord, 52, 72-78.http://doi.org/10.1016/j.janxdis.2017.10.005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8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39" w:name="_Ref187785423"/>
      <w:r>
        <w:rPr>
          <w:rFonts w:ascii="Times New Roman" w:hAnsi="Times New Roman" w:cs="Times New Roman"/>
          <w:sz w:val="20"/>
          <w:szCs w:val="20"/>
        </w:rPr>
        <w:t>Swain, J., Hancock, K., Dixon, A., Koo, S., Bowman, J.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2013. Acceptance and commitment therapy for anxious children and adolescents: Study protocol for a randomized controlled trial. Trials, 14, 1-12. https://doi.org/10.1186/1745-6215-14-140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39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0" w:name="_Ref187785428"/>
      <w:r>
        <w:rPr>
          <w:rFonts w:ascii="Times New Roman" w:hAnsi="Times New Roman" w:cs="Times New Roman"/>
          <w:sz w:val="20"/>
          <w:szCs w:val="20"/>
        </w:rPr>
        <w:t>Tanksale, R., Sofronoff, K., Sheffield, J., Gilmour, J., 2021. Evaluating the effects of a yoga-based program integrated with third-wave cognitive behavioral therapy components on self-regulation in children on the autism spectrum: A pilot randomized controlled trial. Autism, 25(4), 995-1008.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10.1177/1362361320974841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0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1" w:name="_Ref187785436"/>
      <w:r>
        <w:rPr>
          <w:rFonts w:ascii="Times New Roman" w:hAnsi="Times New Roman" w:cs="Times New Roman"/>
          <w:sz w:val="20"/>
          <w:szCs w:val="20"/>
        </w:rPr>
        <w:t>van Starrenburg, M. L., Kuijpers, R. C., Kleinjan, M., Hutschemaekers, G. J., Engels, R. C.,2017. Effectiveness of a cognitive behavioral therapy-based indicated prevention program for children with elevated anxiety levels: A randomized controlled trial. Prevent Sci, 18, 31-39.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https://doi.org/10.1007/s11121-016-0725-5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1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2" w:name="_Ref187785441"/>
      <w:r>
        <w:rPr>
          <w:rFonts w:ascii="Times New Roman" w:hAnsi="Times New Roman" w:cs="Times New Roman"/>
          <w:sz w:val="20"/>
          <w:szCs w:val="20"/>
        </w:rPr>
        <w:t>Walter, D., Heindrichs, L., Rademacher, C., Matthias, E. K., Doepfner, M.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2022. Effectiveness of usual-care cognitive behavioral therapy for adolescents with school absenteeism. Zeitschrift für Kinder-und Jugendpsychiatrie und Psychotherapie. https://doi.org/10.1024/1422-4917/a000883.</w:t>
      </w:r>
      <w:bookmarkEnd w:id="42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3" w:name="_Ref187785444"/>
      <w:r>
        <w:rPr>
          <w:rFonts w:ascii="Times New Roman" w:hAnsi="Times New Roman" w:cs="Times New Roman"/>
          <w:sz w:val="20"/>
          <w:szCs w:val="20"/>
        </w:rPr>
        <w:t>Weerdmeester, J. W., van Rooij, M. M., Maciejewski, D. F., Engels, R. C., Granic, I.,2021. A randomized controlled trial assessing the efficacy of a virtual reality biofeedback video game: anxiety outcomes and appraisal processes.</w:t>
      </w:r>
      <w:bookmarkEnd w:id="43"/>
      <w:r>
        <w:rPr>
          <w:rFonts w:ascii="Times New Roman" w:hAnsi="Times New Roman" w:cs="Times New Roman"/>
          <w:sz w:val="20"/>
          <w:szCs w:val="20"/>
        </w:rPr>
        <w:t>https://doi.org/10.1037/tmb0000028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4" w:name="_Ref187785448"/>
      <w:r>
        <w:rPr>
          <w:rFonts w:ascii="Times New Roman" w:hAnsi="Times New Roman" w:cs="Times New Roman"/>
          <w:sz w:val="20"/>
          <w:szCs w:val="20"/>
        </w:rPr>
        <w:t xml:space="preserve">Wergeland, G. J. H., Fjermestad, K. W., Marin, C. E., Bjelland, I., Haugland, B. S. M., Silverman, W. K., Heiervang, E. R., 2016. Predictors of treatment outcome in an effectiveness trial of cognitive behavioral therapy for children with anxiety disorders. Behav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ascii="Times New Roman" w:hAnsi="Times New Roman" w:cs="Times New Roman"/>
          <w:sz w:val="20"/>
          <w:szCs w:val="20"/>
        </w:rPr>
        <w:t>esea therapy, 76, 1-12.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 xml:space="preserve"> 10.1016/j.brat.2015.11.001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4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5" w:name="_Ref187785452"/>
      <w:r>
        <w:rPr>
          <w:rFonts w:ascii="Times New Roman" w:hAnsi="Times New Roman" w:cs="Times New Roman"/>
          <w:sz w:val="20"/>
          <w:szCs w:val="20"/>
        </w:rPr>
        <w:t>Wise, J. M., Cepeda, S. L., Ordaz, D. L., McBride, N. M., Cavitt, M. A., Howie, F. R., Storch, E. A., 2019. Open trial of modular cognitive-behavioral therapy in the treatment of anxiety among late adolescents with autism spectrum disorder. Child Psychiatry Human Develop, 50, 27-34. https://doi.org/10.1007/s10578-018-0817-5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5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6" w:name="_Ref187785456"/>
      <w:r>
        <w:rPr>
          <w:rFonts w:ascii="Times New Roman" w:hAnsi="Times New Roman" w:cs="Times New Roman"/>
          <w:sz w:val="20"/>
          <w:szCs w:val="20"/>
        </w:rPr>
        <w:t xml:space="preserve">Wong Sarver, N., Beidel, D. C., Spitalnick, J. S., 2014. The feasibility and acceptability of virtual environments in the treatment of childhood social anxiety disorder. J Clin Child Adolescent Psychol 43(1), 63-73.  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http://doi.org/</w:t>
      </w:r>
      <w:r>
        <w:rPr>
          <w:rFonts w:ascii="Times New Roman" w:hAnsi="Times New Roman" w:cs="Times New Roman"/>
          <w:sz w:val="20"/>
          <w:szCs w:val="20"/>
        </w:rPr>
        <w:t>10.1080/15374416.2013.843461.</w:t>
      </w:r>
      <w:bookmarkEnd w:id="46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7" w:name="_Ref187785464"/>
      <w:r>
        <w:rPr>
          <w:rFonts w:ascii="Times New Roman" w:hAnsi="Times New Roman" w:cs="Times New Roman"/>
          <w:sz w:val="20"/>
          <w:szCs w:val="20"/>
        </w:rPr>
        <w:t>Xu, H., O'Brien, W. H., Chen, Y., 2020. Chinese international student stress and coping: A pilot study of acceptance and commitment therapy. J Context Behav Sci 15, 135-141. https://doi.org/10.1016/j.jcbs.2019.12.010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7"/>
    </w:p>
    <w:p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8" w:name="_Ref187785474"/>
      <w:r>
        <w:rPr>
          <w:rFonts w:ascii="Times New Roman" w:hAnsi="Times New Roman" w:cs="Times New Roman"/>
          <w:sz w:val="20"/>
          <w:szCs w:val="20"/>
        </w:rPr>
        <w:t xml:space="preserve">Zettle, R. D.,2003. Acceptance and commitment therapy (ACT) vs. systematic desensitization in treatment of mathematics anxiety.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</w:t>
      </w:r>
      <w:r>
        <w:rPr>
          <w:rFonts w:ascii="Times New Roman" w:hAnsi="Times New Roman" w:cs="Times New Roman"/>
          <w:sz w:val="20"/>
          <w:szCs w:val="20"/>
        </w:rPr>
        <w:t>sychol record, 53, 197-215. https://doi.org/10.1007/BF03395440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bookmarkEnd w:id="48"/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HYPERLINK "https://www.sci-hub.ee/10.2196/13393" \t "https://www.jmir.org/2019/11/e13393/_blank"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>
      <w:pPr>
        <w:spacing w:line="480" w:lineRule="auto"/>
        <w:rPr>
          <w:rFonts w:ascii="Times New Roman" w:hAnsi="Times New Roman" w:eastAsia="Georgia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eastAsia="Georgia" w:cs="Times New Roman"/>
          <w:b/>
          <w:bCs/>
          <w:sz w:val="20"/>
          <w:szCs w:val="20"/>
        </w:rPr>
      </w:pPr>
      <w:r>
        <w:rPr>
          <w:rFonts w:ascii="Times New Roman" w:hAnsi="Times New Roman" w:eastAsia="Georgia" w:cs="Times New Roman"/>
          <w:b/>
          <w:bCs/>
          <w:sz w:val="20"/>
          <w:szCs w:val="20"/>
        </w:rPr>
        <w:t>Supplementary Fig. 1. Risk of bias summary.</w:t>
      </w:r>
    </w:p>
    <w:p>
      <w:pPr>
        <w:spacing w:line="48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2776855" cy="8322945"/>
            <wp:effectExtent l="0" t="0" r="4445" b="8255"/>
            <wp:docPr id="1" name="图片 1" descr="C:\Users\24893\Desktop\meta分析\焦虑症\发表偏倚\Risk of bias summary PS.tifRisk of bias summary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24893\Desktop\meta分析\焦虑症\发表偏倚\Risk of bias summary PS.tifRisk of bias summary PS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832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Georgia" w:cs="Times New Roman"/>
          <w:b/>
          <w:bCs/>
          <w:sz w:val="20"/>
          <w:szCs w:val="20"/>
        </w:rPr>
      </w:pPr>
      <w:r>
        <w:rPr>
          <w:rFonts w:ascii="Times New Roman" w:hAnsi="Times New Roman" w:eastAsia="Georgia" w:cs="Times New Roman"/>
          <w:b/>
          <w:bCs/>
          <w:sz w:val="20"/>
          <w:szCs w:val="20"/>
        </w:rPr>
        <w:t xml:space="preserve">Supplementary Fig. </w:t>
      </w:r>
      <w:r>
        <w:rPr>
          <w:rFonts w:hint="eastAsia" w:ascii="Times New Roman" w:hAnsi="Times New Roman" w:eastAsia="Georgia" w:cs="Times New Roman"/>
          <w:b/>
          <w:bCs/>
          <w:sz w:val="20"/>
          <w:szCs w:val="20"/>
        </w:rPr>
        <w:t>2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>. 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DIC Distribution for Random Effects Model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>.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5255895" cy="2736215"/>
            <wp:effectExtent l="0" t="0" r="1905" b="6985"/>
            <wp:docPr id="3" name="图片 3" descr="C:\Users\24893\Desktop\meta分析\焦虑症\数据图\R\最后一次\9 随机效应的残差图.tif9 随机效应的残差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24893\Desktop\meta分析\焦虑症\数据图\R\最后一次\9 随机效应的残差图.tif9 随机效应的残差图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Segoe UI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eastAsia="Georgia" w:cs="Times New Roman"/>
          <w:b/>
          <w:bCs/>
          <w:sz w:val="20"/>
          <w:szCs w:val="20"/>
        </w:rPr>
        <w:t xml:space="preserve">Supplementary 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3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>. </w:t>
      </w:r>
      <w:r>
        <w:rPr>
          <w:rFonts w:ascii="Georgia" w:hAnsi="Georgia" w:eastAsia="Georgia" w:cs="Georgia"/>
          <w:b/>
          <w:bCs/>
          <w:sz w:val="16"/>
          <w:szCs w:val="16"/>
        </w:rPr>
        <w:t xml:space="preserve">DIC Distribution for </w:t>
      </w:r>
      <w:r>
        <w:rPr>
          <w:rFonts w:hint="eastAsia" w:ascii="Georgia" w:hAnsi="Georgia" w:eastAsia="宋体" w:cs="Georgia"/>
          <w:b/>
          <w:bCs/>
          <w:sz w:val="16"/>
          <w:szCs w:val="16"/>
        </w:rPr>
        <w:t>F</w:t>
      </w:r>
      <w:r>
        <w:rPr>
          <w:rFonts w:ascii="Georgia" w:hAnsi="Georgia" w:eastAsia="Georgia" w:cs="Georgia"/>
          <w:b/>
          <w:bCs/>
          <w:sz w:val="16"/>
          <w:szCs w:val="16"/>
        </w:rPr>
        <w:t>ixed Effects Model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>.</w:t>
      </w:r>
    </w:p>
    <w:p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drawing>
          <wp:inline distT="0" distB="0" distL="114300" distR="114300">
            <wp:extent cx="5255895" cy="2736215"/>
            <wp:effectExtent l="0" t="0" r="1905" b="6985"/>
            <wp:docPr id="4" name="图片 4" descr="C:\Users\24893\Desktop\meta分析\焦虑症\数据图\R\最后一次\固定模型残差 PS.tif固定模型残差 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24893\Desktop\meta分析\焦虑症\数据图\R\最后一次\固定模型残差 PS.tif固定模型残差 PS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 xml:space="preserve">Supplementary 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4 Posterior distribution plots for random effects models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5256530" cy="3201035"/>
            <wp:effectExtent l="0" t="0" r="1270" b="12065"/>
            <wp:docPr id="5" name="图片 5" descr="C:\Users\24893\Desktop\meta分析\焦虑症\数据图\R\最后一次\后验分布图 PS.tif后验分布图 P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24893\Desktop\meta分析\焦虑症\数据图\R\最后一次\后验分布图 PS.tif后验分布图 PS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Helvetica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 xml:space="preserve">Supplementary 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>5</w:t>
      </w:r>
      <w:r>
        <w:rPr>
          <w:rFonts w:hint="eastAsia" w:ascii="Times New Roman" w:hAnsi="Times New Roman" w:eastAsia="宋体" w:cs="Times New Roman"/>
          <w:b/>
          <w:bCs/>
          <w:color w:val="1F1F1F"/>
          <w:sz w:val="20"/>
          <w:szCs w:val="20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>Local inconsistency analysis plot</w:t>
      </w:r>
    </w:p>
    <w:p>
      <w:pPr>
        <w:spacing w:line="480" w:lineRule="auto"/>
        <w:rPr>
          <w:rFonts w:ascii="Times New Roman" w:hAnsi="Times New Roman" w:eastAsia="Helvetica" w:cs="Times New Roman"/>
          <w:sz w:val="20"/>
          <w:szCs w:val="20"/>
          <w:shd w:val="clear" w:color="auto" w:fill="FFFFFF"/>
        </w:rPr>
      </w:pPr>
      <w:r>
        <w:rPr>
          <w:rFonts w:hint="eastAsia" w:ascii="Times New Roman" w:hAnsi="Times New Roman" w:eastAsia="Helvetica" w:cs="Times New Roman"/>
          <w:sz w:val="20"/>
          <w:szCs w:val="20"/>
          <w:shd w:val="clear" w:color="auto" w:fill="FFFFFF"/>
        </w:rPr>
        <w:drawing>
          <wp:inline distT="0" distB="0" distL="114300" distR="114300">
            <wp:extent cx="5256530" cy="2837180"/>
            <wp:effectExtent l="0" t="0" r="1270" b="7620"/>
            <wp:docPr id="6" name="图片 6" descr="C:\Users\24893\Desktop\meta分析\焦虑症\数据图\R\最后一次\8 节点劈裂法 ps.tif8 节点劈裂法 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24893\Desktop\meta分析\焦虑症\数据图\R\最后一次\8 节点劈裂法 ps.tif8 节点劈裂法 ps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 xml:space="preserve">Supplementary </w:t>
      </w:r>
      <w:r>
        <w:rPr>
          <w:rFonts w:ascii="Times New Roman" w:hAnsi="Times New Roman" w:eastAsia="Georgia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6</w:t>
      </w:r>
      <w:r>
        <w:rPr>
          <w:rFonts w:hint="eastAsia" w:ascii="Times New Roman" w:hAnsi="Times New Roman" w:eastAsia="宋体" w:cs="Times New Roman"/>
          <w:b/>
          <w:bCs/>
          <w:color w:val="1F1F1F"/>
          <w:sz w:val="20"/>
          <w:szCs w:val="20"/>
        </w:rPr>
        <w:t xml:space="preserve">. </w:t>
      </w: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>ranking probabilities plot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drawing>
          <wp:inline distT="0" distB="0" distL="114300" distR="114300">
            <wp:extent cx="5256530" cy="2996565"/>
            <wp:effectExtent l="0" t="0" r="1270" b="635"/>
            <wp:docPr id="7" name="图片 7" descr="C:\Users\24893\Desktop\meta分析\焦虑症\数据图\R\最后一次\6干预措施的概率ps.tif6干预措施的概率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24893\Desktop\meta分析\焦虑症\数据图\R\最后一次\6干预措施的概率ps.tif6干预措施的概率ps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b/>
          <w:bCs/>
          <w:sz w:val="20"/>
          <w:szCs w:val="20"/>
        </w:rPr>
      </w:pPr>
      <w:bookmarkStart w:id="49" w:name="_GoBack"/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>Table</w:t>
      </w:r>
      <w:r>
        <w:rPr>
          <w:rFonts w:ascii="Times New Roman" w:hAnsi="Times New Roman" w:eastAsia="宋体" w:cs="Times New Roman"/>
          <w:b/>
          <w:bCs/>
          <w:sz w:val="20"/>
          <w:szCs w:val="20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</w:rPr>
        <w:t xml:space="preserve">3. </w:t>
      </w:r>
      <w:r>
        <w:rPr>
          <w:rFonts w:ascii="Times New Roman" w:hAnsi="Times New Roman" w:eastAsia="宋体" w:cs="Times New Roman"/>
          <w:b/>
          <w:bCs/>
          <w:color w:val="1F1F1F"/>
          <w:sz w:val="20"/>
          <w:szCs w:val="20"/>
        </w:rPr>
        <w:t>GRADE Evidence Quality Assessment</w:t>
      </w:r>
    </w:p>
    <w:bookmarkEnd w:id="49"/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27"/>
        <w:gridCol w:w="1662"/>
        <w:gridCol w:w="1127"/>
        <w:gridCol w:w="1225"/>
        <w:gridCol w:w="1127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Merge w:val="restar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</w:p>
          <w:p>
            <w:pP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1634" w:type="pct"/>
            <w:gridSpan w:val="2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Direct evidence</w:t>
            </w:r>
          </w:p>
        </w:tc>
        <w:tc>
          <w:tcPr>
            <w:tcW w:w="1584" w:type="pct"/>
            <w:gridSpan w:val="2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evidence</w:t>
            </w:r>
          </w:p>
        </w:tc>
        <w:tc>
          <w:tcPr>
            <w:tcW w:w="1251" w:type="pct"/>
            <w:gridSpan w:val="2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Network meta-analysis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Mean difference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confidence interval)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evidence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Mean difference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confidence interval)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evidence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0"/>
              </w:rPr>
              <w:t>Mean difference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confidence interval)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evidence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532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ACT vs Control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-3.83 (-9.33 to 1.51)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− 3.92 (-9.09 to 1.41)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CBT vs Control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-3.64 ( -7.36 to -0.48)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-3.64 (-7.36 to -0.39)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 vs Control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-2.16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(-9.99 to 5.52)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⊕⊕⊕O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-2.53 (-10.64 to 5.81)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⊕⊕⊕O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VRET vs Control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-2.53 (-8.23 to 3.23)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− 2.48 (-8.2 to 3.37)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32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ACT vs CBT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-4.96 (-11.61 to 1.5)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⊕⊕⊕O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-2.07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-10.26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-3.59 (-7.26 to -0.50)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⊕⊕⊕O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  <w:p>
            <w:pPr>
              <w:jc w:val="both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 vs ACT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1.68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-14.3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17.27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1.68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-14.3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17.27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VRET vs ACT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1.32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 xml:space="preserve">-13.32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16.36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1.32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 xml:space="preserve">-13.32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16.36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PE vs CBT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1.45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-13.5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1to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17.12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1.45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 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-13.5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1to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17.12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VRET vs CBT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1.09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-12.92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15.52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1.09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-12.92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15.52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VRET vs PE</w:t>
            </w:r>
          </w:p>
        </w:tc>
        <w:tc>
          <w:tcPr>
            <w:tcW w:w="701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933" w:type="pct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Helvetica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—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-0.36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15.72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881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Due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risk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bias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  <w:r>
              <w:rPr>
                <w:rFonts w:ascii="Times New Roman" w:hAnsi="Times New Roman" w:eastAsia="宋体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3" w:type="pct"/>
          </w:tcPr>
          <w:p>
            <w:pPr>
              <w:jc w:val="center"/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-0.36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-16.1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 xml:space="preserve">0 to </w:t>
            </w:r>
            <w:r>
              <w:rPr>
                <w:rFonts w:ascii="Times New Roman" w:hAnsi="Times New Roman" w:eastAsia="宋体" w:cs="Times New Roman"/>
                <w:color w:val="1F1F1F"/>
                <w:sz w:val="20"/>
                <w:szCs w:val="20"/>
              </w:rPr>
              <w:t>15.72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)</w:t>
            </w:r>
          </w:p>
        </w:tc>
        <w:tc>
          <w:tcPr>
            <w:tcW w:w="547" w:type="pct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⊕⊕O O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Low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color w:val="1F1F1F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9A20FC"/>
    <w:multiLevelType w:val="singleLevel"/>
    <w:tmpl w:val="0E9A20FC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GRjMTFkMmRlYTdhYzI3NGZmNTU2ZDc3NzNjZGIifQ=="/>
    <w:docVar w:name="KSO_WPS_MARK_KEY" w:val="77df8787-8a30-4038-9137-d8128dd4e533"/>
  </w:docVars>
  <w:rsids>
    <w:rsidRoot w:val="00172A27"/>
    <w:rsid w:val="00150239"/>
    <w:rsid w:val="00172A27"/>
    <w:rsid w:val="00471AAB"/>
    <w:rsid w:val="00B234BD"/>
    <w:rsid w:val="00FD7D72"/>
    <w:rsid w:val="0C5B6FE3"/>
    <w:rsid w:val="10EA7967"/>
    <w:rsid w:val="17EE437A"/>
    <w:rsid w:val="1A2564E8"/>
    <w:rsid w:val="285B1BAE"/>
    <w:rsid w:val="28F36913"/>
    <w:rsid w:val="2BCD3426"/>
    <w:rsid w:val="33A8074C"/>
    <w:rsid w:val="35460FCD"/>
    <w:rsid w:val="375A7599"/>
    <w:rsid w:val="3FDC5BD0"/>
    <w:rsid w:val="441D1E2D"/>
    <w:rsid w:val="46DA0EB6"/>
    <w:rsid w:val="5A9A0A5C"/>
    <w:rsid w:val="5C690733"/>
    <w:rsid w:val="5E48047C"/>
    <w:rsid w:val="5F394FE7"/>
    <w:rsid w:val="626516ED"/>
    <w:rsid w:val="66CE7730"/>
    <w:rsid w:val="6AC31ADE"/>
    <w:rsid w:val="6E736C07"/>
    <w:rsid w:val="71DD4429"/>
    <w:rsid w:val="7E4A72AE"/>
    <w:rsid w:val="7F6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ind w:left="112"/>
    </w:pPr>
    <w:rPr>
      <w:rFonts w:ascii="Times New Roman" w:hAnsi="Times New Roman" w:eastAsia="Times New Roman" w:cs="Times New Roman"/>
      <w:lang w:eastAsia="en-US" w:bidi="en-US"/>
    </w:rPr>
  </w:style>
  <w:style w:type="character" w:customStyle="1" w:styleId="15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B192B-7192-4BBD-B97B-254A6F0BF9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2759</Words>
  <Characters>17478</Characters>
  <Lines>154</Lines>
  <Paragraphs>43</Paragraphs>
  <TotalTime>8</TotalTime>
  <ScaleCrop>false</ScaleCrop>
  <LinksUpToDate>false</LinksUpToDate>
  <CharactersWithSpaces>19941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2024-11-19T02:50:00Z</dcterms:created>
  <dc:creator>L^龍~H</dc:creator>
  <cp:lastModifiedBy>24893</cp:lastModifiedBy>
  <dcterms:modified xsi:type="dcterms:W3CDTF">2025-06-28T12:56:24Z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C564755B7A9E456FA113967E1FF6B3F4</vt:lpwstr>
  </property>
</Properties>
</file>