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ADA32B">
      <w:pPr>
        <w:rPr>
          <w:rFonts w:ascii="Times New Roman" w:hAnsi="Times New Roman" w:eastAsia="DengXian" w:cs="Times New Roman"/>
          <w:sz w:val="22"/>
          <w:szCs w:val="22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T</w:t>
      </w:r>
      <w:r>
        <w:rPr>
          <w:rFonts w:ascii="Times New Roman" w:hAnsi="Times New Roman" w:cs="Times New Roman"/>
          <w:b/>
          <w:bCs/>
        </w:rPr>
        <w:t>able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 S</w:t>
      </w:r>
      <w:bookmarkStart w:id="0" w:name="_GoBack"/>
      <w:bookmarkEnd w:id="0"/>
      <w:r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</w:rPr>
        <w:t>:</w:t>
      </w:r>
      <w:r>
        <w:rPr>
          <w:rFonts w:ascii="Times New Roman" w:hAnsi="Times New Roman"/>
          <w:sz w:val="22"/>
          <w:szCs w:val="22"/>
        </w:rPr>
        <w:t xml:space="preserve"> The percentages of participants with missing covariates involved in the </w:t>
      </w:r>
      <w:r>
        <w:rPr>
          <w:rFonts w:hint="eastAsia" w:ascii="Times New Roman" w:hAnsi="Times New Roman"/>
          <w:sz w:val="22"/>
          <w:szCs w:val="22"/>
        </w:rPr>
        <w:t>a</w:t>
      </w:r>
      <w:r>
        <w:rPr>
          <w:rFonts w:ascii="Times New Roman" w:hAnsi="Times New Roman"/>
          <w:sz w:val="22"/>
          <w:szCs w:val="22"/>
        </w:rPr>
        <w:t xml:space="preserve">nalysis of </w:t>
      </w:r>
      <w:r>
        <w:rPr>
          <w:rFonts w:hint="eastAsia" w:ascii="Times New Roman" w:hAnsi="Times New Roman"/>
          <w:sz w:val="22"/>
          <w:szCs w:val="22"/>
        </w:rPr>
        <w:t>t</w:t>
      </w:r>
      <w:r>
        <w:rPr>
          <w:rFonts w:ascii="Times New Roman" w:hAnsi="Times New Roman"/>
          <w:sz w:val="22"/>
          <w:szCs w:val="22"/>
        </w:rPr>
        <w:t xml:space="preserve">his </w:t>
      </w:r>
      <w:r>
        <w:rPr>
          <w:rFonts w:hint="eastAsia" w:ascii="Times New Roman" w:hAnsi="Times New Roman"/>
          <w:sz w:val="22"/>
          <w:szCs w:val="22"/>
        </w:rPr>
        <w:t>s</w:t>
      </w:r>
      <w:r>
        <w:rPr>
          <w:rFonts w:ascii="Times New Roman" w:hAnsi="Times New Roman"/>
          <w:sz w:val="22"/>
          <w:szCs w:val="22"/>
        </w:rPr>
        <w:t>tudy.</w:t>
      </w:r>
    </w:p>
    <w:p w14:paraId="3CF54253">
      <w:pPr>
        <w:rPr>
          <w:rFonts w:ascii="Times New Roman" w:hAnsi="Times New Roman" w:cs="Times New Roman"/>
        </w:rPr>
      </w:pP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3326E36F">
        <w:tc>
          <w:tcPr>
            <w:tcW w:w="4261" w:type="dxa"/>
            <w:tcBorders>
              <w:top w:val="single" w:color="auto" w:sz="4" w:space="0"/>
              <w:bottom w:val="single" w:color="auto" w:sz="4" w:space="0"/>
            </w:tcBorders>
          </w:tcPr>
          <w:p w14:paraId="7531E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4261" w:type="dxa"/>
            <w:tcBorders>
              <w:top w:val="single" w:color="auto" w:sz="4" w:space="0"/>
              <w:bottom w:val="single" w:color="auto" w:sz="4" w:space="0"/>
            </w:tcBorders>
          </w:tcPr>
          <w:p w14:paraId="4CCA44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Missing percentage</w:t>
            </w:r>
          </w:p>
        </w:tc>
      </w:tr>
      <w:tr w14:paraId="000E1887">
        <w:tc>
          <w:tcPr>
            <w:tcW w:w="4261" w:type="dxa"/>
            <w:tcBorders>
              <w:top w:val="single" w:color="auto" w:sz="4" w:space="0"/>
            </w:tcBorders>
          </w:tcPr>
          <w:p w14:paraId="73D17B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4261" w:type="dxa"/>
            <w:tcBorders>
              <w:top w:val="single" w:color="auto" w:sz="4" w:space="0"/>
            </w:tcBorders>
          </w:tcPr>
          <w:p w14:paraId="4583E1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0%</w:t>
            </w:r>
          </w:p>
        </w:tc>
      </w:tr>
      <w:tr w14:paraId="07732D6C">
        <w:tc>
          <w:tcPr>
            <w:tcW w:w="4261" w:type="dxa"/>
          </w:tcPr>
          <w:p w14:paraId="53088B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4261" w:type="dxa"/>
          </w:tcPr>
          <w:p w14:paraId="214FB2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0%</w:t>
            </w:r>
          </w:p>
        </w:tc>
      </w:tr>
      <w:tr w14:paraId="780F73D8">
        <w:tc>
          <w:tcPr>
            <w:tcW w:w="4261" w:type="dxa"/>
          </w:tcPr>
          <w:p w14:paraId="46B759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Sleep time</w:t>
            </w:r>
          </w:p>
        </w:tc>
        <w:tc>
          <w:tcPr>
            <w:tcW w:w="4261" w:type="dxa"/>
          </w:tcPr>
          <w:p w14:paraId="6F3888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0.5%</w:t>
            </w:r>
          </w:p>
        </w:tc>
      </w:tr>
      <w:tr w14:paraId="6916C869">
        <w:tc>
          <w:tcPr>
            <w:tcW w:w="4261" w:type="dxa"/>
          </w:tcPr>
          <w:p w14:paraId="0E561F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Education level</w:t>
            </w:r>
          </w:p>
        </w:tc>
        <w:tc>
          <w:tcPr>
            <w:tcW w:w="4261" w:type="dxa"/>
          </w:tcPr>
          <w:p w14:paraId="17EF20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0%</w:t>
            </w:r>
          </w:p>
        </w:tc>
      </w:tr>
      <w:tr w14:paraId="1A4B5F43">
        <w:tc>
          <w:tcPr>
            <w:tcW w:w="4261" w:type="dxa"/>
          </w:tcPr>
          <w:p w14:paraId="43A930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Marital status</w:t>
            </w:r>
          </w:p>
        </w:tc>
        <w:tc>
          <w:tcPr>
            <w:tcW w:w="4261" w:type="dxa"/>
          </w:tcPr>
          <w:p w14:paraId="0DC5AA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0%</w:t>
            </w:r>
          </w:p>
        </w:tc>
      </w:tr>
      <w:tr w14:paraId="3D6F3B9C">
        <w:tc>
          <w:tcPr>
            <w:tcW w:w="4261" w:type="dxa"/>
          </w:tcPr>
          <w:p w14:paraId="1CA780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Residence</w:t>
            </w:r>
          </w:p>
        </w:tc>
        <w:tc>
          <w:tcPr>
            <w:tcW w:w="4261" w:type="dxa"/>
          </w:tcPr>
          <w:p w14:paraId="37E534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&lt;0.1%</w:t>
            </w:r>
          </w:p>
        </w:tc>
      </w:tr>
      <w:tr w14:paraId="2B2DA5D3">
        <w:tc>
          <w:tcPr>
            <w:tcW w:w="4261" w:type="dxa"/>
          </w:tcPr>
          <w:p w14:paraId="27B4A0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Smoking</w:t>
            </w:r>
          </w:p>
        </w:tc>
        <w:tc>
          <w:tcPr>
            <w:tcW w:w="4261" w:type="dxa"/>
          </w:tcPr>
          <w:p w14:paraId="002180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0%</w:t>
            </w:r>
          </w:p>
        </w:tc>
      </w:tr>
      <w:tr w14:paraId="6D1CCAAF">
        <w:tc>
          <w:tcPr>
            <w:tcW w:w="4261" w:type="dxa"/>
          </w:tcPr>
          <w:p w14:paraId="35DDD5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Drinking</w:t>
            </w:r>
          </w:p>
        </w:tc>
        <w:tc>
          <w:tcPr>
            <w:tcW w:w="4261" w:type="dxa"/>
          </w:tcPr>
          <w:p w14:paraId="0E095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0%</w:t>
            </w:r>
          </w:p>
        </w:tc>
      </w:tr>
      <w:tr w14:paraId="35CBE155">
        <w:tc>
          <w:tcPr>
            <w:tcW w:w="4261" w:type="dxa"/>
          </w:tcPr>
          <w:p w14:paraId="7DB97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Physical disability</w:t>
            </w:r>
          </w:p>
        </w:tc>
        <w:tc>
          <w:tcPr>
            <w:tcW w:w="4261" w:type="dxa"/>
          </w:tcPr>
          <w:p w14:paraId="03AD5A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0%</w:t>
            </w:r>
          </w:p>
        </w:tc>
      </w:tr>
      <w:tr w14:paraId="6A85223F">
        <w:tc>
          <w:tcPr>
            <w:tcW w:w="4261" w:type="dxa"/>
          </w:tcPr>
          <w:p w14:paraId="04B616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Brain damage</w:t>
            </w:r>
          </w:p>
        </w:tc>
        <w:tc>
          <w:tcPr>
            <w:tcW w:w="4261" w:type="dxa"/>
          </w:tcPr>
          <w:p w14:paraId="6BBBFA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0.1%</w:t>
            </w:r>
          </w:p>
        </w:tc>
      </w:tr>
      <w:tr w14:paraId="620D8E39">
        <w:tc>
          <w:tcPr>
            <w:tcW w:w="4261" w:type="dxa"/>
          </w:tcPr>
          <w:p w14:paraId="36B5E3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Self-assessment of health</w:t>
            </w:r>
          </w:p>
        </w:tc>
        <w:tc>
          <w:tcPr>
            <w:tcW w:w="4261" w:type="dxa"/>
          </w:tcPr>
          <w:p w14:paraId="0F4FE9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&lt;0.1%</w:t>
            </w:r>
          </w:p>
        </w:tc>
      </w:tr>
      <w:tr w14:paraId="3F799807">
        <w:tc>
          <w:tcPr>
            <w:tcW w:w="4261" w:type="dxa"/>
          </w:tcPr>
          <w:p w14:paraId="104034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Self-assessment of life</w:t>
            </w:r>
          </w:p>
        </w:tc>
        <w:tc>
          <w:tcPr>
            <w:tcW w:w="4261" w:type="dxa"/>
          </w:tcPr>
          <w:p w14:paraId="06A3F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8.7%</w:t>
            </w:r>
          </w:p>
        </w:tc>
      </w:tr>
      <w:tr w14:paraId="0A42A88C">
        <w:tc>
          <w:tcPr>
            <w:tcW w:w="4261" w:type="dxa"/>
          </w:tcPr>
          <w:p w14:paraId="5AEFCB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Comorbidity</w:t>
            </w:r>
          </w:p>
        </w:tc>
        <w:tc>
          <w:tcPr>
            <w:tcW w:w="4261" w:type="dxa"/>
          </w:tcPr>
          <w:p w14:paraId="796138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3.6%</w:t>
            </w:r>
          </w:p>
        </w:tc>
      </w:tr>
      <w:tr w14:paraId="17B84A11">
        <w:tc>
          <w:tcPr>
            <w:tcW w:w="4261" w:type="dxa"/>
          </w:tcPr>
          <w:p w14:paraId="459EB5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Nap</w:t>
            </w:r>
          </w:p>
        </w:tc>
        <w:tc>
          <w:tcPr>
            <w:tcW w:w="4261" w:type="dxa"/>
          </w:tcPr>
          <w:p w14:paraId="394D8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0.1%</w:t>
            </w:r>
          </w:p>
        </w:tc>
      </w:tr>
      <w:tr w14:paraId="04B5611B">
        <w:tc>
          <w:tcPr>
            <w:tcW w:w="4261" w:type="dxa"/>
          </w:tcPr>
          <w:p w14:paraId="55FEFC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Self-reported vision</w:t>
            </w:r>
          </w:p>
        </w:tc>
        <w:tc>
          <w:tcPr>
            <w:tcW w:w="4261" w:type="dxa"/>
          </w:tcPr>
          <w:p w14:paraId="31C110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0.5%</w:t>
            </w:r>
          </w:p>
        </w:tc>
      </w:tr>
      <w:tr w14:paraId="46DD2947">
        <w:tc>
          <w:tcPr>
            <w:tcW w:w="4261" w:type="dxa"/>
          </w:tcPr>
          <w:p w14:paraId="53B237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Self-reported hearing</w:t>
            </w:r>
          </w:p>
        </w:tc>
        <w:tc>
          <w:tcPr>
            <w:tcW w:w="4261" w:type="dxa"/>
          </w:tcPr>
          <w:p w14:paraId="419A9C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&lt;0.1%</w:t>
            </w:r>
          </w:p>
        </w:tc>
      </w:tr>
      <w:tr w14:paraId="52074B8B">
        <w:tc>
          <w:tcPr>
            <w:tcW w:w="4261" w:type="dxa"/>
          </w:tcPr>
          <w:p w14:paraId="501349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BADL</w:t>
            </w:r>
          </w:p>
        </w:tc>
        <w:tc>
          <w:tcPr>
            <w:tcW w:w="4261" w:type="dxa"/>
          </w:tcPr>
          <w:p w14:paraId="5F3CA4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2.4%</w:t>
            </w:r>
          </w:p>
        </w:tc>
      </w:tr>
      <w:tr w14:paraId="2702B96A">
        <w:tc>
          <w:tcPr>
            <w:tcW w:w="4261" w:type="dxa"/>
          </w:tcPr>
          <w:p w14:paraId="64320D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IADL</w:t>
            </w:r>
          </w:p>
        </w:tc>
        <w:tc>
          <w:tcPr>
            <w:tcW w:w="4261" w:type="dxa"/>
          </w:tcPr>
          <w:p w14:paraId="3AE9DF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0.4%</w:t>
            </w:r>
          </w:p>
        </w:tc>
      </w:tr>
      <w:tr w14:paraId="3F4941C6">
        <w:tc>
          <w:tcPr>
            <w:tcW w:w="4261" w:type="dxa"/>
          </w:tcPr>
          <w:p w14:paraId="4181AF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BMI</w:t>
            </w:r>
          </w:p>
        </w:tc>
        <w:tc>
          <w:tcPr>
            <w:tcW w:w="4261" w:type="dxa"/>
          </w:tcPr>
          <w:p w14:paraId="1B3E96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1.2%</w:t>
            </w:r>
          </w:p>
        </w:tc>
      </w:tr>
      <w:tr w14:paraId="3985A89C">
        <w:tc>
          <w:tcPr>
            <w:tcW w:w="4261" w:type="dxa"/>
          </w:tcPr>
          <w:p w14:paraId="3B4CBD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WC</w:t>
            </w:r>
          </w:p>
        </w:tc>
        <w:tc>
          <w:tcPr>
            <w:tcW w:w="4261" w:type="dxa"/>
          </w:tcPr>
          <w:p w14:paraId="219DCC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0%</w:t>
            </w:r>
          </w:p>
        </w:tc>
      </w:tr>
      <w:tr w14:paraId="14157B17">
        <w:tc>
          <w:tcPr>
            <w:tcW w:w="4261" w:type="dxa"/>
          </w:tcPr>
          <w:p w14:paraId="4BB318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SBP</w:t>
            </w:r>
          </w:p>
        </w:tc>
        <w:tc>
          <w:tcPr>
            <w:tcW w:w="4261" w:type="dxa"/>
          </w:tcPr>
          <w:p w14:paraId="10B243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0.5%</w:t>
            </w:r>
          </w:p>
        </w:tc>
      </w:tr>
      <w:tr w14:paraId="5EA37D06">
        <w:tc>
          <w:tcPr>
            <w:tcW w:w="4261" w:type="dxa"/>
          </w:tcPr>
          <w:p w14:paraId="76BB08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DBP</w:t>
            </w:r>
          </w:p>
        </w:tc>
        <w:tc>
          <w:tcPr>
            <w:tcW w:w="4261" w:type="dxa"/>
          </w:tcPr>
          <w:p w14:paraId="0FF2DF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0.5%</w:t>
            </w:r>
          </w:p>
        </w:tc>
      </w:tr>
      <w:tr w14:paraId="2F9D54C3">
        <w:tc>
          <w:tcPr>
            <w:tcW w:w="4261" w:type="dxa"/>
          </w:tcPr>
          <w:p w14:paraId="5D2481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Pulse</w:t>
            </w:r>
          </w:p>
        </w:tc>
        <w:tc>
          <w:tcPr>
            <w:tcW w:w="4261" w:type="dxa"/>
          </w:tcPr>
          <w:p w14:paraId="7CFC9C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0.5%</w:t>
            </w:r>
          </w:p>
        </w:tc>
      </w:tr>
      <w:tr w14:paraId="2F52A976">
        <w:tc>
          <w:tcPr>
            <w:tcW w:w="4261" w:type="dxa"/>
          </w:tcPr>
          <w:p w14:paraId="467C41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Pain</w:t>
            </w:r>
          </w:p>
        </w:tc>
        <w:tc>
          <w:tcPr>
            <w:tcW w:w="4261" w:type="dxa"/>
          </w:tcPr>
          <w:p w14:paraId="20A426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&lt;0.1%</w:t>
            </w:r>
          </w:p>
        </w:tc>
      </w:tr>
      <w:tr w14:paraId="4C0DF0DC">
        <w:tc>
          <w:tcPr>
            <w:tcW w:w="4261" w:type="dxa"/>
            <w:shd w:val="clear" w:color="auto" w:fill="auto"/>
          </w:tcPr>
          <w:p w14:paraId="2483C5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WBC</w:t>
            </w:r>
          </w:p>
        </w:tc>
        <w:tc>
          <w:tcPr>
            <w:tcW w:w="4261" w:type="dxa"/>
          </w:tcPr>
          <w:p w14:paraId="607609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1.8%</w:t>
            </w:r>
          </w:p>
        </w:tc>
      </w:tr>
      <w:tr w14:paraId="4AB51641">
        <w:tc>
          <w:tcPr>
            <w:tcW w:w="4261" w:type="dxa"/>
            <w:shd w:val="clear" w:color="auto" w:fill="auto"/>
          </w:tcPr>
          <w:p w14:paraId="78DBA3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MCV</w:t>
            </w:r>
          </w:p>
        </w:tc>
        <w:tc>
          <w:tcPr>
            <w:tcW w:w="4261" w:type="dxa"/>
          </w:tcPr>
          <w:p w14:paraId="655176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1.7%</w:t>
            </w:r>
          </w:p>
        </w:tc>
      </w:tr>
      <w:tr w14:paraId="03CD27C0">
        <w:tc>
          <w:tcPr>
            <w:tcW w:w="4261" w:type="dxa"/>
            <w:shd w:val="clear" w:color="auto" w:fill="auto"/>
          </w:tcPr>
          <w:p w14:paraId="5FA966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PLT</w:t>
            </w:r>
          </w:p>
        </w:tc>
        <w:tc>
          <w:tcPr>
            <w:tcW w:w="4261" w:type="dxa"/>
          </w:tcPr>
          <w:p w14:paraId="4D9E7A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1.7%</w:t>
            </w:r>
          </w:p>
        </w:tc>
      </w:tr>
      <w:tr w14:paraId="70904B83">
        <w:tc>
          <w:tcPr>
            <w:tcW w:w="4261" w:type="dxa"/>
            <w:shd w:val="clear" w:color="auto" w:fill="auto"/>
          </w:tcPr>
          <w:p w14:paraId="111E8A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BUN</w:t>
            </w:r>
          </w:p>
        </w:tc>
        <w:tc>
          <w:tcPr>
            <w:tcW w:w="4261" w:type="dxa"/>
          </w:tcPr>
          <w:p w14:paraId="03718A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0%</w:t>
            </w:r>
          </w:p>
        </w:tc>
      </w:tr>
      <w:tr w14:paraId="170BC8F9">
        <w:tc>
          <w:tcPr>
            <w:tcW w:w="0" w:type="auto"/>
            <w:shd w:val="clear" w:color="auto" w:fill="auto"/>
          </w:tcPr>
          <w:p w14:paraId="09B8D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glucose</w:t>
            </w:r>
          </w:p>
        </w:tc>
        <w:tc>
          <w:tcPr>
            <w:tcW w:w="0" w:type="auto"/>
          </w:tcPr>
          <w:p w14:paraId="558A16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0%</w:t>
            </w:r>
          </w:p>
        </w:tc>
      </w:tr>
      <w:tr w14:paraId="32613223">
        <w:tc>
          <w:tcPr>
            <w:tcW w:w="0" w:type="auto"/>
            <w:shd w:val="clear" w:color="auto" w:fill="auto"/>
          </w:tcPr>
          <w:p w14:paraId="504A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Creatinine</w:t>
            </w:r>
          </w:p>
        </w:tc>
        <w:tc>
          <w:tcPr>
            <w:tcW w:w="0" w:type="auto"/>
          </w:tcPr>
          <w:p w14:paraId="2485E4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&lt;0.1%</w:t>
            </w:r>
          </w:p>
        </w:tc>
      </w:tr>
      <w:tr w14:paraId="1331ED10">
        <w:tc>
          <w:tcPr>
            <w:tcW w:w="0" w:type="auto"/>
            <w:shd w:val="clear" w:color="auto" w:fill="auto"/>
          </w:tcPr>
          <w:p w14:paraId="735C97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TC</w:t>
            </w:r>
          </w:p>
        </w:tc>
        <w:tc>
          <w:tcPr>
            <w:tcW w:w="0" w:type="auto"/>
          </w:tcPr>
          <w:p w14:paraId="4B846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0%</w:t>
            </w:r>
          </w:p>
        </w:tc>
      </w:tr>
      <w:tr w14:paraId="52567FAD">
        <w:tc>
          <w:tcPr>
            <w:tcW w:w="0" w:type="auto"/>
            <w:shd w:val="clear" w:color="auto" w:fill="auto"/>
          </w:tcPr>
          <w:p w14:paraId="43AFBA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TG</w:t>
            </w:r>
          </w:p>
        </w:tc>
        <w:tc>
          <w:tcPr>
            <w:tcW w:w="0" w:type="auto"/>
          </w:tcPr>
          <w:p w14:paraId="192C52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0%</w:t>
            </w:r>
          </w:p>
        </w:tc>
      </w:tr>
      <w:tr w14:paraId="5EB4B978">
        <w:tc>
          <w:tcPr>
            <w:tcW w:w="0" w:type="auto"/>
            <w:shd w:val="clear" w:color="auto" w:fill="auto"/>
          </w:tcPr>
          <w:p w14:paraId="6A475D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HDL-C</w:t>
            </w:r>
          </w:p>
        </w:tc>
        <w:tc>
          <w:tcPr>
            <w:tcW w:w="0" w:type="auto"/>
          </w:tcPr>
          <w:p w14:paraId="550765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0%</w:t>
            </w:r>
          </w:p>
        </w:tc>
      </w:tr>
      <w:tr w14:paraId="459CCFC9">
        <w:tc>
          <w:tcPr>
            <w:tcW w:w="0" w:type="auto"/>
            <w:shd w:val="clear" w:color="auto" w:fill="auto"/>
          </w:tcPr>
          <w:p w14:paraId="405D32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hsCPR</w:t>
            </w:r>
          </w:p>
        </w:tc>
        <w:tc>
          <w:tcPr>
            <w:tcW w:w="0" w:type="auto"/>
          </w:tcPr>
          <w:p w14:paraId="452ED6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0%</w:t>
            </w:r>
          </w:p>
        </w:tc>
      </w:tr>
      <w:tr w14:paraId="1B96783A">
        <w:tc>
          <w:tcPr>
            <w:tcW w:w="0" w:type="auto"/>
            <w:shd w:val="clear" w:color="auto" w:fill="auto"/>
          </w:tcPr>
          <w:p w14:paraId="3B8079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HbA1c</w:t>
            </w:r>
          </w:p>
        </w:tc>
        <w:tc>
          <w:tcPr>
            <w:tcW w:w="0" w:type="auto"/>
          </w:tcPr>
          <w:p w14:paraId="2CD7D7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0.8%</w:t>
            </w:r>
          </w:p>
        </w:tc>
      </w:tr>
      <w:tr w14:paraId="3354188B">
        <w:tc>
          <w:tcPr>
            <w:tcW w:w="0" w:type="auto"/>
            <w:shd w:val="clear" w:color="auto" w:fill="auto"/>
          </w:tcPr>
          <w:p w14:paraId="58122C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</w:t>
            </w:r>
          </w:p>
        </w:tc>
        <w:tc>
          <w:tcPr>
            <w:tcW w:w="0" w:type="auto"/>
          </w:tcPr>
          <w:p w14:paraId="21DB90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0%</w:t>
            </w:r>
          </w:p>
        </w:tc>
      </w:tr>
      <w:tr w14:paraId="3985C480">
        <w:tc>
          <w:tcPr>
            <w:tcW w:w="0" w:type="auto"/>
            <w:shd w:val="clear" w:color="auto" w:fill="auto"/>
          </w:tcPr>
          <w:p w14:paraId="27D910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Hematocrit</w:t>
            </w:r>
          </w:p>
        </w:tc>
        <w:tc>
          <w:tcPr>
            <w:tcW w:w="0" w:type="auto"/>
          </w:tcPr>
          <w:p w14:paraId="720B82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&lt;0.1%</w:t>
            </w:r>
          </w:p>
        </w:tc>
      </w:tr>
      <w:tr w14:paraId="3FAC4F39">
        <w:tc>
          <w:tcPr>
            <w:tcW w:w="0" w:type="auto"/>
            <w:shd w:val="clear" w:color="auto" w:fill="auto"/>
          </w:tcPr>
          <w:p w14:paraId="7DC413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Hemoglobin</w:t>
            </w:r>
          </w:p>
        </w:tc>
        <w:tc>
          <w:tcPr>
            <w:tcW w:w="0" w:type="auto"/>
          </w:tcPr>
          <w:p w14:paraId="7D0F96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&lt;0.1%</w:t>
            </w:r>
          </w:p>
        </w:tc>
      </w:tr>
      <w:tr w14:paraId="703F5E6C"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</w:tcPr>
          <w:p w14:paraId="113DDC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Cystatin C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5C52E5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23.2%</w:t>
            </w:r>
          </w:p>
        </w:tc>
      </w:tr>
    </w:tbl>
    <w:p w14:paraId="1B47C774">
      <w:pPr>
        <w:rPr>
          <w:rFonts w:ascii="Times New Roman" w:hAnsi="Times New Roman" w:eastAsia="DengXian" w:cs="Times New Roman"/>
          <w:szCs w:val="21"/>
        </w:rPr>
      </w:pPr>
      <w:r>
        <w:rPr>
          <w:rFonts w:ascii="Times New Roman" w:hAnsi="Times New Roman"/>
        </w:rPr>
        <w:t>B</w:t>
      </w:r>
      <w:r>
        <w:rPr>
          <w:rFonts w:hint="eastAsia" w:ascii="Times New Roman" w:hAnsi="Times New Roman"/>
        </w:rPr>
        <w:t>A</w:t>
      </w:r>
      <w:r>
        <w:rPr>
          <w:rFonts w:ascii="Times New Roman" w:hAnsi="Times New Roman"/>
        </w:rPr>
        <w:t xml:space="preserve">DL, Basic activities of daily living; IADL, Instrumental activities of daily living; </w:t>
      </w:r>
      <w:r>
        <w:rPr>
          <w:rFonts w:hint="eastAsia" w:ascii="Times New Roman" w:hAnsi="Times New Roman"/>
        </w:rPr>
        <w:t>WC</w:t>
      </w:r>
      <w:r>
        <w:rPr>
          <w:rFonts w:ascii="Times New Roman" w:hAnsi="Times New Roman"/>
        </w:rPr>
        <w:t xml:space="preserve">, Waist circumference; </w:t>
      </w:r>
      <w:r>
        <w:rPr>
          <w:rFonts w:hint="eastAsia" w:ascii="Times New Roman" w:hAnsi="Times New Roman"/>
        </w:rPr>
        <w:t>B</w:t>
      </w:r>
      <w:r>
        <w:rPr>
          <w:rFonts w:ascii="Times New Roman" w:hAnsi="Times New Roman"/>
        </w:rPr>
        <w:t xml:space="preserve">MI, Body mass index; SBP, Systolic blood pressure; DBP, Diastolic blood pressure; </w:t>
      </w:r>
      <w:r>
        <w:rPr>
          <w:rFonts w:hint="eastAsia" w:ascii="Times New Roman" w:hAnsi="Times New Roman"/>
        </w:rPr>
        <w:t>W</w:t>
      </w:r>
      <w:r>
        <w:rPr>
          <w:rFonts w:ascii="Times New Roman" w:hAnsi="Times New Roman"/>
        </w:rPr>
        <w:t xml:space="preserve">BC, White blood cell; MCV, Mean corpuscular volume; PLT, Platelet; </w:t>
      </w:r>
      <w:r>
        <w:rPr>
          <w:rFonts w:hint="eastAsia" w:ascii="Times New Roman" w:hAnsi="Times New Roman"/>
        </w:rPr>
        <w:t>B</w:t>
      </w:r>
      <w:r>
        <w:rPr>
          <w:rFonts w:ascii="Times New Roman" w:hAnsi="Times New Roman"/>
        </w:rPr>
        <w:t xml:space="preserve">UN, Blood urea nitrogen; </w:t>
      </w:r>
      <w:r>
        <w:rPr>
          <w:rFonts w:hint="eastAsia" w:ascii="Times New Roman" w:hAnsi="Times New Roman"/>
        </w:rPr>
        <w:t>T</w:t>
      </w:r>
      <w:r>
        <w:rPr>
          <w:rFonts w:ascii="Times New Roman" w:hAnsi="Times New Roman"/>
        </w:rPr>
        <w:t>C, Total cholesterol; HDL-</w:t>
      </w:r>
      <w:r>
        <w:rPr>
          <w:rFonts w:hint="eastAsia" w:ascii="Times New Roman" w:hAnsi="Times New Roman"/>
        </w:rPr>
        <w:t>C</w:t>
      </w:r>
      <w:r>
        <w:rPr>
          <w:rFonts w:ascii="Times New Roman" w:hAnsi="Times New Roman"/>
        </w:rPr>
        <w:t xml:space="preserve">, high-density cholesterol; HbA1c, Glycated hemoglobin; UA, uric acid. </w:t>
      </w:r>
    </w:p>
    <w:p w14:paraId="71D54BFC">
      <w:pPr>
        <w:rPr>
          <w:rFonts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6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17F967D"/>
    <w:rsid w:val="00222015"/>
    <w:rsid w:val="00711682"/>
    <w:rsid w:val="00A80C3D"/>
    <w:rsid w:val="00B42080"/>
    <w:rsid w:val="0ED71FF1"/>
    <w:rsid w:val="6D9F66CC"/>
    <w:rsid w:val="7E5EDE8F"/>
    <w:rsid w:val="B7D60126"/>
    <w:rsid w:val="F17F9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162</Words>
  <Characters>929</Characters>
  <Lines>7</Lines>
  <Paragraphs>2</Paragraphs>
  <TotalTime>1</TotalTime>
  <ScaleCrop>false</ScaleCrop>
  <LinksUpToDate>false</LinksUpToDate>
  <CharactersWithSpaces>1089</CharactersWithSpaces>
  <Application>WPS Office_12.1.21861.21861_F1E327BC-269C-435d-A152-05C5408002CA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2025-05-31T00:13:00Z</dcterms:created>
  <dc:creator>陈狗蛋</dc:creator>
  <cp:lastModifiedBy>陈狗蛋</cp:lastModifiedBy>
  <dcterms:modified xsi:type="dcterms:W3CDTF">2025-08-07T20:02:42Z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2052-12.1.21861.21861</vt:lpwstr>
  </property>
  <property fmtid="{D5CDD505-2E9C-101B-9397-08002B2CF9AE}" pid="3" name="ICV">
    <vt:lpwstr>87DB1D40C2751698BF683968CFB66146_41</vt:lpwstr>
  </property>
</Properties>
</file>