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93C04">
      <w:pPr>
        <w:numPr>
          <w:ilvl w:val="0"/>
          <w:numId w:val="0"/>
        </w:numPr>
        <w:ind w:leftChars="0"/>
        <w:jc w:val="left"/>
        <w:rPr>
          <w:rFonts w:hint="default" w:ascii="Times New Roman" w:hAnsi="Times New Roman" w:cs="Times New Roman"/>
          <w:b/>
          <w:bCs/>
          <w:sz w:val="28"/>
          <w:szCs w:val="28"/>
        </w:rPr>
      </w:pPr>
      <w:r>
        <w:rPr>
          <w:rFonts w:hint="default" w:ascii="Times New Roman" w:hAnsi="Times New Roman" w:cs="Times New Roman"/>
          <w:b/>
          <w:bCs/>
          <w:sz w:val="28"/>
          <w:szCs w:val="28"/>
        </w:rPr>
        <w:t>Supplementary Appendix</w:t>
      </w:r>
    </w:p>
    <w:p w14:paraId="3F6FD3BA">
      <w:pPr>
        <w:rPr>
          <w:rFonts w:hint="eastAsia" w:ascii="Times New Roman" w:hAnsi="Times New Roman"/>
          <w:b/>
          <w:bCs/>
          <w:color w:val="auto"/>
          <w:sz w:val="28"/>
          <w:szCs w:val="28"/>
          <w:lang w:val="en-US" w:eastAsia="zh-CN"/>
        </w:rPr>
      </w:pPr>
      <w:r>
        <w:rPr>
          <w:rFonts w:ascii="Times New Roman" w:hAnsi="Times New Roman"/>
          <w:b/>
          <w:bCs/>
          <w:color w:val="auto"/>
          <w:sz w:val="28"/>
          <w:szCs w:val="28"/>
        </w:rPr>
        <w:t xml:space="preserve">Supplementary </w:t>
      </w:r>
      <w:r>
        <w:rPr>
          <w:rFonts w:hint="eastAsia" w:ascii="Times New Roman" w:hAnsi="Times New Roman"/>
          <w:b/>
          <w:bCs/>
          <w:color w:val="auto"/>
          <w:sz w:val="28"/>
          <w:szCs w:val="28"/>
          <w:lang w:val="en-US" w:eastAsia="zh-CN"/>
        </w:rPr>
        <w:t>Figure</w:t>
      </w:r>
    </w:p>
    <w:p w14:paraId="01140EA1">
      <w:pPr>
        <w:rPr>
          <w:rFonts w:hint="eastAsia" w:ascii="Times New Roman" w:hAnsi="Times New Roman"/>
          <w:b/>
          <w:bCs/>
          <w:color w:val="auto"/>
          <w:sz w:val="28"/>
          <w:szCs w:val="28"/>
          <w:lang w:val="en-US" w:eastAsia="zh-CN"/>
        </w:rPr>
      </w:pPr>
      <w:r>
        <w:rPr>
          <w:rFonts w:hint="eastAsia" w:ascii="Times New Roman" w:hAnsi="Times New Roman"/>
          <w:b/>
          <w:bCs/>
          <w:color w:val="auto"/>
          <w:sz w:val="28"/>
          <w:szCs w:val="28"/>
          <w:lang w:val="en-US" w:eastAsia="zh-CN"/>
        </w:rPr>
        <w:drawing>
          <wp:inline distT="0" distB="0" distL="114300" distR="114300">
            <wp:extent cx="5271135" cy="4708525"/>
            <wp:effectExtent l="0" t="0" r="5715" b="15875"/>
            <wp:docPr id="1" name="图片 1" descr="边缘权重置信区间-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边缘权重置信区间-01"/>
                    <pic:cNvPicPr>
                      <a:picLocks noChangeAspect="1"/>
                    </pic:cNvPicPr>
                  </pic:nvPicPr>
                  <pic:blipFill>
                    <a:blip r:embed="rId4"/>
                    <a:stretch>
                      <a:fillRect/>
                    </a:stretch>
                  </pic:blipFill>
                  <pic:spPr>
                    <a:xfrm>
                      <a:off x="0" y="0"/>
                      <a:ext cx="5271135" cy="4708525"/>
                    </a:xfrm>
                    <a:prstGeom prst="rect">
                      <a:avLst/>
                    </a:prstGeom>
                  </pic:spPr>
                </pic:pic>
              </a:graphicData>
            </a:graphic>
          </wp:inline>
        </w:drawing>
      </w:r>
    </w:p>
    <w:p w14:paraId="210FEA7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4"/>
          <w:szCs w:val="32"/>
          <w:lang w:val="en-US" w:eastAsia="zh-CN"/>
        </w:rPr>
      </w:pPr>
      <w:r>
        <w:rPr>
          <w:rFonts w:hint="default" w:ascii="Times New Roman" w:hAnsi="Times New Roman" w:cs="Times New Roman"/>
          <w:b/>
          <w:bCs/>
          <w:sz w:val="24"/>
          <w:szCs w:val="32"/>
        </w:rPr>
        <w:t xml:space="preserve">Supplementary </w:t>
      </w:r>
      <w:r>
        <w:rPr>
          <w:rFonts w:hint="default" w:ascii="Times New Roman" w:hAnsi="Times New Roman" w:eastAsia="宋体" w:cs="Times New Roman"/>
          <w:b/>
          <w:bCs/>
          <w:sz w:val="24"/>
          <w:szCs w:val="32"/>
          <w:lang w:val="en-US" w:eastAsia="zh-CN"/>
        </w:rPr>
        <w:t xml:space="preserve">Figure </w:t>
      </w:r>
      <w:r>
        <w:rPr>
          <w:rFonts w:hint="eastAsia" w:ascii="Times New Roman" w:hAnsi="Times New Roman" w:cs="Times New Roman"/>
          <w:b/>
          <w:bCs/>
          <w:sz w:val="24"/>
          <w:szCs w:val="32"/>
          <w:lang w:val="en-US" w:eastAsia="zh-CN"/>
        </w:rPr>
        <w:t>1</w:t>
      </w:r>
      <w:r>
        <w:rPr>
          <w:rFonts w:hint="default" w:ascii="Times New Roman" w:hAnsi="Times New Roman" w:eastAsia="宋体" w:cs="Times New Roman"/>
          <w:b/>
          <w:bCs/>
          <w:sz w:val="24"/>
          <w:szCs w:val="32"/>
          <w:lang w:val="en-US" w:eastAsia="zh-CN"/>
        </w:rPr>
        <w:t xml:space="preserve">. </w:t>
      </w:r>
      <w:r>
        <w:rPr>
          <w:rFonts w:hint="default" w:ascii="Times New Roman" w:hAnsi="Times New Roman" w:eastAsia="宋体" w:cs="Times New Roman"/>
          <w:b w:val="0"/>
          <w:bCs w:val="0"/>
          <w:color w:val="auto"/>
          <w:sz w:val="24"/>
          <w:szCs w:val="32"/>
          <w:lang w:val="en-US" w:eastAsia="zh-CN"/>
        </w:rPr>
        <w:t xml:space="preserve">Edge accuracy plot depicting 95% confidence obtained from bootstrap samples. The black line, red line, and gray shaded area show the bootstrap mean, sample values, </w:t>
      </w:r>
      <w:r>
        <w:rPr>
          <w:rFonts w:hint="default" w:ascii="Times New Roman" w:hAnsi="Times New Roman" w:eastAsia="宋体" w:cs="Times New Roman"/>
          <w:b w:val="0"/>
          <w:bCs w:val="0"/>
          <w:sz w:val="24"/>
          <w:szCs w:val="32"/>
          <w:lang w:val="en-US" w:eastAsia="zh-CN"/>
        </w:rPr>
        <w:t>and their bootstrapped confidence intervals, respectively. Each horizontal line represents an edge of the network, ordered from the highest edge-weights to the lowest ones. Only differences in edge-weights at the extremes differ significantly from each other.</w:t>
      </w:r>
    </w:p>
    <w:p w14:paraId="28D99DFB">
      <w:pPr>
        <w:rPr>
          <w:rFonts w:hint="default" w:ascii="Times New Roman" w:hAnsi="Times New Roman" w:eastAsia="宋体" w:cs="Times New Roman"/>
          <w:b w:val="0"/>
          <w:bCs w:val="0"/>
          <w:sz w:val="24"/>
          <w:szCs w:val="32"/>
          <w:lang w:val="en-US" w:eastAsia="zh-CN"/>
        </w:rPr>
      </w:pPr>
      <w:r>
        <w:rPr>
          <w:rFonts w:hint="default" w:ascii="Times New Roman" w:hAnsi="Times New Roman" w:eastAsia="宋体" w:cs="Times New Roman"/>
          <w:b w:val="0"/>
          <w:bCs w:val="0"/>
          <w:sz w:val="24"/>
          <w:szCs w:val="32"/>
          <w:lang w:val="en-US" w:eastAsia="zh-CN"/>
        </w:rPr>
        <w:br w:type="page"/>
      </w:r>
    </w:p>
    <w:p w14:paraId="5B90B79F">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4"/>
          <w:szCs w:val="32"/>
          <w:lang w:val="en-US" w:eastAsia="zh-CN"/>
        </w:rPr>
      </w:pPr>
      <w:r>
        <w:rPr>
          <w:rFonts w:hint="default" w:ascii="Times New Roman" w:hAnsi="Times New Roman" w:eastAsia="宋体" w:cs="Times New Roman"/>
          <w:b w:val="0"/>
          <w:bCs w:val="0"/>
          <w:sz w:val="24"/>
          <w:szCs w:val="32"/>
          <w:lang w:val="en-US" w:eastAsia="zh-CN"/>
        </w:rPr>
        <w:drawing>
          <wp:inline distT="0" distB="0" distL="114300" distR="114300">
            <wp:extent cx="5271135" cy="5271135"/>
            <wp:effectExtent l="0" t="0" r="5715" b="5715"/>
            <wp:docPr id="2" name="图片 2" descr="中心性差异检验-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心性差异检验-01"/>
                    <pic:cNvPicPr>
                      <a:picLocks noChangeAspect="1"/>
                    </pic:cNvPicPr>
                  </pic:nvPicPr>
                  <pic:blipFill>
                    <a:blip r:embed="rId5"/>
                    <a:stretch>
                      <a:fillRect/>
                    </a:stretch>
                  </pic:blipFill>
                  <pic:spPr>
                    <a:xfrm>
                      <a:off x="0" y="0"/>
                      <a:ext cx="5271135" cy="5271135"/>
                    </a:xfrm>
                    <a:prstGeom prst="rect">
                      <a:avLst/>
                    </a:prstGeom>
                  </pic:spPr>
                </pic:pic>
              </a:graphicData>
            </a:graphic>
          </wp:inline>
        </w:drawing>
      </w:r>
    </w:p>
    <w:p w14:paraId="5B564E80">
      <w:pP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sz w:val="24"/>
          <w:szCs w:val="32"/>
        </w:rPr>
        <w:t xml:space="preserve">Supplementary </w:t>
      </w:r>
      <w:r>
        <w:rPr>
          <w:rFonts w:hint="default" w:ascii="Times New Roman" w:hAnsi="Times New Roman" w:eastAsia="宋体" w:cs="Times New Roman"/>
          <w:b/>
          <w:bCs/>
          <w:sz w:val="24"/>
          <w:szCs w:val="32"/>
          <w:lang w:val="en-US" w:eastAsia="zh-CN"/>
        </w:rPr>
        <w:t xml:space="preserve">Figure </w:t>
      </w:r>
      <w:r>
        <w:rPr>
          <w:rFonts w:hint="eastAsia" w:ascii="Times New Roman" w:hAnsi="Times New Roman" w:cs="Times New Roman"/>
          <w:b/>
          <w:bCs/>
          <w:sz w:val="24"/>
          <w:szCs w:val="32"/>
          <w:lang w:val="en-US" w:eastAsia="zh-CN"/>
        </w:rPr>
        <w:t>2</w:t>
      </w:r>
      <w:r>
        <w:rPr>
          <w:rFonts w:hint="default" w:ascii="Times New Roman" w:hAnsi="Times New Roman" w:eastAsia="宋体" w:cs="Times New Roman"/>
          <w:b/>
          <w:bCs/>
          <w:sz w:val="24"/>
          <w:szCs w:val="32"/>
          <w:lang w:val="en-US" w:eastAsia="zh-CN"/>
        </w:rPr>
        <w:t>.</w:t>
      </w:r>
      <w:r>
        <w:rPr>
          <w:rFonts w:hint="default" w:ascii="Times New Roman" w:hAnsi="Times New Roman" w:cs="Times New Roman"/>
          <w:b w:val="0"/>
          <w:bCs w:val="0"/>
          <w:color w:val="auto"/>
          <w:sz w:val="24"/>
          <w:szCs w:val="24"/>
          <w:lang w:val="en-US" w:eastAsia="zh-CN"/>
        </w:rPr>
        <w:t xml:space="preserve"> Estimation of node </w:t>
      </w:r>
      <w:r>
        <w:rPr>
          <w:rFonts w:hint="eastAsia" w:ascii="Times New Roman" w:hAnsi="Times New Roman" w:cs="Times New Roman"/>
          <w:b w:val="0"/>
          <w:bCs w:val="0"/>
          <w:color w:val="auto"/>
          <w:sz w:val="24"/>
          <w:szCs w:val="24"/>
          <w:lang w:val="en-US" w:eastAsia="zh-CN"/>
        </w:rPr>
        <w:t>expectedInfluence</w:t>
      </w:r>
      <w:r>
        <w:rPr>
          <w:rFonts w:hint="default" w:ascii="Times New Roman" w:hAnsi="Times New Roman" w:cs="Times New Roman"/>
          <w:b w:val="0"/>
          <w:bCs w:val="0"/>
          <w:color w:val="auto"/>
          <w:sz w:val="24"/>
          <w:szCs w:val="24"/>
          <w:lang w:val="en-US" w:eastAsia="zh-CN"/>
        </w:rPr>
        <w:t xml:space="preserve"> difference using the bootstrapped difference test. Bootstrapped difference tests between factors of node </w:t>
      </w:r>
      <w:r>
        <w:rPr>
          <w:rFonts w:hint="eastAsia" w:ascii="Times New Roman" w:hAnsi="Times New Roman" w:cs="Times New Roman"/>
          <w:b w:val="0"/>
          <w:bCs w:val="0"/>
          <w:color w:val="auto"/>
          <w:sz w:val="24"/>
          <w:szCs w:val="24"/>
          <w:lang w:val="en-US" w:eastAsia="zh-CN"/>
        </w:rPr>
        <w:t>expectedInfluence</w:t>
      </w:r>
      <w:r>
        <w:rPr>
          <w:rFonts w:hint="default" w:ascii="Times New Roman" w:hAnsi="Times New Roman" w:cs="Times New Roman"/>
          <w:b w:val="0"/>
          <w:bCs w:val="0"/>
          <w:color w:val="auto"/>
          <w:sz w:val="24"/>
          <w:szCs w:val="24"/>
          <w:lang w:val="en-US" w:eastAsia="zh-CN"/>
        </w:rPr>
        <w:t xml:space="preserve">. Gray boxes indicate nodes that do not significantly differ from one another. Black boxes represent nodes that differ significantly from one another (α = 0.05). White boxes show the values of node </w:t>
      </w:r>
      <w:r>
        <w:rPr>
          <w:rFonts w:hint="eastAsia" w:ascii="Times New Roman" w:hAnsi="Times New Roman" w:cs="Times New Roman"/>
          <w:b w:val="0"/>
          <w:bCs w:val="0"/>
          <w:color w:val="auto"/>
          <w:sz w:val="24"/>
          <w:szCs w:val="24"/>
          <w:lang w:val="en-US" w:eastAsia="zh-CN"/>
        </w:rPr>
        <w:t>expectedInfluence</w:t>
      </w:r>
      <w:bookmarkStart w:id="0" w:name="_GoBack"/>
      <w:bookmarkEnd w:id="0"/>
      <w:r>
        <w:rPr>
          <w:rFonts w:hint="default" w:ascii="Times New Roman" w:hAnsi="Times New Roman" w:cs="Times New Roman"/>
          <w:b w:val="0"/>
          <w:bCs w:val="0"/>
          <w:color w:val="auto"/>
          <w:sz w:val="24"/>
          <w:szCs w:val="24"/>
          <w:lang w:val="en-US" w:eastAsia="zh-CN"/>
        </w:rPr>
        <w:t>.</w:t>
      </w:r>
    </w:p>
    <w:p w14:paraId="2143CEE5">
      <w:pP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br w:type="page"/>
      </w:r>
    </w:p>
    <w:p w14:paraId="7B4F8A67">
      <w:pPr>
        <w:rPr>
          <w:rFonts w:hint="eastAsia" w:ascii="Times New Roman" w:hAnsi="Times New Roman"/>
          <w:b/>
          <w:bCs/>
          <w:color w:val="auto"/>
          <w:sz w:val="28"/>
          <w:szCs w:val="28"/>
          <w:lang w:val="en-US" w:eastAsia="zh-CN"/>
        </w:rPr>
      </w:pPr>
      <w:r>
        <w:rPr>
          <w:rFonts w:hint="eastAsia" w:ascii="Times New Roman" w:hAnsi="Times New Roman"/>
          <w:b/>
          <w:bCs/>
          <w:color w:val="auto"/>
          <w:sz w:val="28"/>
          <w:szCs w:val="28"/>
          <w:lang w:val="en-US" w:eastAsia="zh-CN"/>
        </w:rPr>
        <w:drawing>
          <wp:inline distT="0" distB="0" distL="114300" distR="114300">
            <wp:extent cx="5267960" cy="2520950"/>
            <wp:effectExtent l="0" t="0" r="8890" b="12700"/>
            <wp:docPr id="4" name="图片 4" descr="Supplementary Fig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3-01"/>
                    <pic:cNvPicPr>
                      <a:picLocks noChangeAspect="1"/>
                    </pic:cNvPicPr>
                  </pic:nvPicPr>
                  <pic:blipFill>
                    <a:blip r:embed="rId6"/>
                    <a:stretch>
                      <a:fillRect/>
                    </a:stretch>
                  </pic:blipFill>
                  <pic:spPr>
                    <a:xfrm>
                      <a:off x="0" y="0"/>
                      <a:ext cx="5267960" cy="2520950"/>
                    </a:xfrm>
                    <a:prstGeom prst="rect">
                      <a:avLst/>
                    </a:prstGeom>
                  </pic:spPr>
                </pic:pic>
              </a:graphicData>
            </a:graphic>
          </wp:inline>
        </w:drawing>
      </w:r>
    </w:p>
    <w:p w14:paraId="5075DEBC">
      <w:pPr>
        <w:rPr>
          <w:rFonts w:hint="eastAsia" w:ascii="Times New Roman" w:hAnsi="Times New Roman"/>
          <w:b/>
          <w:bCs/>
          <w:color w:val="auto"/>
          <w:sz w:val="28"/>
          <w:szCs w:val="28"/>
          <w:lang w:val="en-US" w:eastAsia="zh-CN"/>
        </w:rPr>
      </w:pPr>
      <w:r>
        <w:rPr>
          <w:rFonts w:hint="default" w:ascii="Times New Roman" w:hAnsi="Times New Roman" w:cs="Times New Roman"/>
          <w:b/>
          <w:bCs/>
          <w:sz w:val="24"/>
          <w:szCs w:val="32"/>
        </w:rPr>
        <w:t xml:space="preserve">Supplementary </w:t>
      </w:r>
      <w:r>
        <w:rPr>
          <w:rFonts w:hint="default" w:ascii="Times New Roman" w:hAnsi="Times New Roman" w:eastAsia="宋体" w:cs="Times New Roman"/>
          <w:b/>
          <w:bCs/>
          <w:sz w:val="24"/>
          <w:szCs w:val="32"/>
          <w:lang w:val="en-US" w:eastAsia="zh-CN"/>
        </w:rPr>
        <w:t xml:space="preserve">Figure </w:t>
      </w:r>
      <w:r>
        <w:rPr>
          <w:rFonts w:hint="eastAsia" w:ascii="Times New Roman" w:hAnsi="Times New Roman" w:cs="Times New Roman"/>
          <w:b/>
          <w:bCs/>
          <w:sz w:val="24"/>
          <w:szCs w:val="32"/>
          <w:lang w:val="en-US" w:eastAsia="zh-CN"/>
        </w:rPr>
        <w:t>3</w:t>
      </w:r>
      <w:r>
        <w:rPr>
          <w:rFonts w:hint="default" w:ascii="Times New Roman" w:hAnsi="Times New Roman" w:eastAsia="宋体" w:cs="Times New Roman"/>
          <w:b/>
          <w:bCs/>
          <w:sz w:val="24"/>
          <w:szCs w:val="32"/>
          <w:lang w:val="en-US" w:eastAsia="zh-CN"/>
        </w:rPr>
        <w:t>.</w:t>
      </w:r>
      <w:r>
        <w:rPr>
          <w:rFonts w:hint="default" w:ascii="Times New Roman" w:hAnsi="Times New Roman" w:cs="Times New Roman"/>
          <w:b w:val="0"/>
          <w:bCs w:val="0"/>
          <w:color w:val="auto"/>
          <w:sz w:val="24"/>
          <w:szCs w:val="24"/>
          <w:lang w:val="en-US" w:eastAsia="zh-CN"/>
        </w:rPr>
        <w:t xml:space="preserve"> Network structure of depressive, anxiety, and insomnia symptoms (excluding PSQI.6) in patients with SD. (A) Symptom network after removal of PSQI.6; (B) Centrality plot based on </w:t>
      </w:r>
      <w:r>
        <w:rPr>
          <w:rFonts w:hint="eastAsia" w:ascii="Times New Roman" w:hAnsi="Times New Roman" w:cs="Times New Roman"/>
          <w:b w:val="0"/>
          <w:bCs w:val="0"/>
          <w:color w:val="auto"/>
          <w:sz w:val="24"/>
          <w:szCs w:val="24"/>
          <w:lang w:val="en-US" w:eastAsia="zh-CN"/>
        </w:rPr>
        <w:t>expectedInfluence; (C)</w:t>
      </w:r>
      <w:r>
        <w:rPr>
          <w:rFonts w:hint="default" w:ascii="Times New Roman" w:hAnsi="Times New Roman" w:cs="Times New Roman"/>
          <w:b w:val="0"/>
          <w:bCs w:val="0"/>
          <w:color w:val="auto"/>
          <w:sz w:val="24"/>
          <w:szCs w:val="24"/>
          <w:lang w:val="en-US" w:eastAsia="zh-CN"/>
        </w:rPr>
        <w:t xml:space="preserve"> Centrality plot based on bridge</w:t>
      </w:r>
      <w:r>
        <w:rPr>
          <w:rFonts w:hint="eastAsia" w:ascii="Times New Roman" w:hAnsi="Times New Roman" w:cs="Times New Roman"/>
          <w:b w:val="0"/>
          <w:bCs w:val="0"/>
          <w:color w:val="auto"/>
          <w:sz w:val="24"/>
          <w:szCs w:val="24"/>
          <w:lang w:val="en-US" w:eastAsia="zh-CN"/>
        </w:rPr>
        <w:t xml:space="preserve"> expectedInfluence</w:t>
      </w: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Abbreviations: SD, subthreshold depression; SDS, Zung Self-Rating Depression Scale; SAS, Zung Self-Rating Anxiety Scale; PSQI, Pittsburgh Sleep Quality Index.</w:t>
      </w:r>
      <w:r>
        <w:rPr>
          <w:rFonts w:hint="eastAsia" w:ascii="Times New Roman" w:hAnsi="Times New Roman"/>
          <w:b/>
          <w:bCs/>
          <w:color w:val="auto"/>
          <w:sz w:val="28"/>
          <w:szCs w:val="28"/>
          <w:lang w:val="en-US" w:eastAsia="zh-CN"/>
        </w:rPr>
        <w:br w:type="page"/>
      </w:r>
    </w:p>
    <w:p w14:paraId="2F5DFB93">
      <w:pPr>
        <w:rPr>
          <w:rFonts w:hint="eastAsia" w:ascii="Times New Roman" w:hAnsi="Times New Roman"/>
          <w:b/>
          <w:bCs/>
          <w:color w:val="auto"/>
          <w:sz w:val="28"/>
          <w:szCs w:val="28"/>
          <w:lang w:val="en-US" w:eastAsia="zh-CN"/>
        </w:rPr>
      </w:pPr>
      <w:r>
        <w:rPr>
          <w:rFonts w:ascii="Times New Roman" w:hAnsi="Times New Roman"/>
          <w:b/>
          <w:bCs/>
          <w:color w:val="auto"/>
          <w:sz w:val="28"/>
          <w:szCs w:val="28"/>
        </w:rPr>
        <w:t xml:space="preserve">Supplementary </w:t>
      </w:r>
      <w:r>
        <w:rPr>
          <w:rFonts w:hint="eastAsia" w:ascii="Times New Roman" w:hAnsi="Times New Roman"/>
          <w:b/>
          <w:bCs/>
          <w:color w:val="auto"/>
          <w:sz w:val="28"/>
          <w:szCs w:val="28"/>
          <w:lang w:val="en-US" w:eastAsia="zh-CN"/>
        </w:rPr>
        <w:t>Table</w:t>
      </w:r>
    </w:p>
    <w:p w14:paraId="14E9ECE3">
      <w:pPr>
        <w:jc w:val="left"/>
        <w:rPr>
          <w:rFonts w:ascii="Times New Roman" w:hAnsi="Times New Roman"/>
          <w:b/>
          <w:bCs/>
          <w:color w:val="auto"/>
          <w:sz w:val="24"/>
          <w:szCs w:val="32"/>
        </w:rPr>
      </w:pPr>
      <w:r>
        <w:rPr>
          <w:rFonts w:hint="eastAsia" w:ascii="Times New Roman" w:hAnsi="Times New Roman"/>
          <w:b/>
          <w:bCs/>
          <w:color w:val="auto"/>
          <w:sz w:val="24"/>
          <w:szCs w:val="32"/>
        </w:rPr>
        <w:t>Supplementary Table</w:t>
      </w:r>
      <w:r>
        <w:rPr>
          <w:rFonts w:hint="eastAsia" w:ascii="Times New Roman" w:hAnsi="Times New Roman"/>
          <w:b/>
          <w:bCs/>
          <w:color w:val="auto"/>
          <w:sz w:val="24"/>
          <w:szCs w:val="32"/>
          <w:lang w:val="en-US" w:eastAsia="zh-CN"/>
        </w:rPr>
        <w:t xml:space="preserve"> 1</w:t>
      </w:r>
      <w:r>
        <w:rPr>
          <w:rFonts w:ascii="Times New Roman" w:hAnsi="Times New Roman"/>
          <w:b/>
          <w:bCs/>
          <w:color w:val="auto"/>
          <w:sz w:val="24"/>
          <w:szCs w:val="32"/>
        </w:rPr>
        <w:t xml:space="preserve">. </w:t>
      </w:r>
      <w:r>
        <w:rPr>
          <w:rFonts w:ascii="Times New Roman" w:hAnsi="Times New Roman"/>
          <w:color w:val="auto"/>
          <w:sz w:val="24"/>
          <w:szCs w:val="32"/>
        </w:rPr>
        <w:t>Inclusion criteria of subthreshold depression.</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6425"/>
        <w:gridCol w:w="1032"/>
      </w:tblGrid>
      <w:tr w14:paraId="17CE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left w:val="nil"/>
              <w:bottom w:val="nil"/>
              <w:right w:val="nil"/>
            </w:tcBorders>
            <w:shd w:val="clear" w:color="auto" w:fill="E7E6E6" w:themeFill="background2"/>
          </w:tcPr>
          <w:p w14:paraId="6D318625">
            <w:pPr>
              <w:jc w:val="center"/>
              <w:rPr>
                <w:rFonts w:ascii="Times New Roman" w:hAnsi="Times New Roman"/>
                <w:color w:val="auto"/>
                <w:sz w:val="24"/>
              </w:rPr>
            </w:pPr>
            <w:r>
              <w:rPr>
                <w:rFonts w:ascii="Times New Roman" w:hAnsi="Times New Roman"/>
                <w:color w:val="auto"/>
                <w:sz w:val="24"/>
              </w:rPr>
              <w:t>No</w:t>
            </w:r>
          </w:p>
        </w:tc>
        <w:tc>
          <w:tcPr>
            <w:tcW w:w="6425" w:type="dxa"/>
            <w:tcBorders>
              <w:left w:val="nil"/>
              <w:bottom w:val="nil"/>
              <w:right w:val="nil"/>
            </w:tcBorders>
            <w:shd w:val="clear" w:color="auto" w:fill="E7E6E6" w:themeFill="background2"/>
          </w:tcPr>
          <w:p w14:paraId="1FF436CC">
            <w:pPr>
              <w:jc w:val="center"/>
              <w:rPr>
                <w:rFonts w:ascii="Times New Roman" w:hAnsi="Times New Roman"/>
                <w:color w:val="auto"/>
                <w:sz w:val="24"/>
              </w:rPr>
            </w:pPr>
            <w:r>
              <w:rPr>
                <w:rFonts w:ascii="Times New Roman" w:hAnsi="Times New Roman"/>
                <w:color w:val="auto"/>
                <w:sz w:val="24"/>
              </w:rPr>
              <w:t>Item</w:t>
            </w:r>
          </w:p>
        </w:tc>
        <w:tc>
          <w:tcPr>
            <w:tcW w:w="1032" w:type="dxa"/>
            <w:tcBorders>
              <w:left w:val="nil"/>
              <w:bottom w:val="nil"/>
              <w:right w:val="nil"/>
            </w:tcBorders>
            <w:shd w:val="clear" w:color="auto" w:fill="E7E6E6" w:themeFill="background2"/>
          </w:tcPr>
          <w:p w14:paraId="76E70599">
            <w:pPr>
              <w:jc w:val="center"/>
              <w:rPr>
                <w:rFonts w:ascii="Times New Roman" w:hAnsi="Times New Roman"/>
                <w:color w:val="auto"/>
                <w:sz w:val="24"/>
              </w:rPr>
            </w:pPr>
            <w:r>
              <w:rPr>
                <w:rFonts w:ascii="Times New Roman" w:hAnsi="Times New Roman"/>
                <w:color w:val="auto"/>
                <w:sz w:val="24"/>
              </w:rPr>
              <w:t>Answer</w:t>
            </w:r>
          </w:p>
        </w:tc>
      </w:tr>
      <w:tr w14:paraId="4990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65" w:type="dxa"/>
            <w:tcBorders>
              <w:top w:val="nil"/>
              <w:left w:val="nil"/>
              <w:bottom w:val="nil"/>
              <w:right w:val="nil"/>
            </w:tcBorders>
            <w:vAlign w:val="center"/>
          </w:tcPr>
          <w:p w14:paraId="72ECC601">
            <w:pPr>
              <w:jc w:val="center"/>
              <w:rPr>
                <w:rFonts w:ascii="Times New Roman" w:hAnsi="Times New Roman"/>
                <w:color w:val="auto"/>
                <w:sz w:val="24"/>
              </w:rPr>
            </w:pPr>
            <w:r>
              <w:rPr>
                <w:rFonts w:ascii="Times New Roman" w:hAnsi="Times New Roman"/>
                <w:color w:val="auto"/>
                <w:sz w:val="24"/>
              </w:rPr>
              <w:t>1</w:t>
            </w:r>
          </w:p>
        </w:tc>
        <w:tc>
          <w:tcPr>
            <w:tcW w:w="6425" w:type="dxa"/>
            <w:tcBorders>
              <w:top w:val="nil"/>
              <w:left w:val="nil"/>
              <w:bottom w:val="nil"/>
              <w:right w:val="nil"/>
            </w:tcBorders>
            <w:vAlign w:val="center"/>
          </w:tcPr>
          <w:p w14:paraId="00751997">
            <w:pPr>
              <w:jc w:val="left"/>
              <w:rPr>
                <w:rFonts w:ascii="Times New Roman" w:hAnsi="Times New Roman"/>
                <w:color w:val="auto"/>
                <w:sz w:val="24"/>
              </w:rPr>
            </w:pPr>
            <w:r>
              <w:rPr>
                <w:rFonts w:ascii="Times New Roman" w:hAnsi="Times New Roman"/>
                <w:color w:val="auto"/>
                <w:sz w:val="24"/>
              </w:rPr>
              <w:t>18&lt;age&lt;</w:t>
            </w:r>
            <w:r>
              <w:rPr>
                <w:rFonts w:hint="eastAsia" w:ascii="Times New Roman" w:hAnsi="Times New Roman"/>
                <w:color w:val="auto"/>
                <w:sz w:val="24"/>
                <w:lang w:val="en-US" w:eastAsia="zh-CN"/>
              </w:rPr>
              <w:t>3</w:t>
            </w:r>
            <w:r>
              <w:rPr>
                <w:rFonts w:ascii="Times New Roman" w:hAnsi="Times New Roman"/>
                <w:color w:val="auto"/>
                <w:sz w:val="24"/>
              </w:rPr>
              <w:t>5</w:t>
            </w:r>
          </w:p>
        </w:tc>
        <w:tc>
          <w:tcPr>
            <w:tcW w:w="1032" w:type="dxa"/>
            <w:tcBorders>
              <w:top w:val="nil"/>
              <w:left w:val="nil"/>
              <w:bottom w:val="nil"/>
              <w:right w:val="nil"/>
            </w:tcBorders>
            <w:vAlign w:val="center"/>
          </w:tcPr>
          <w:p w14:paraId="276367D6">
            <w:pPr>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Yes</w:t>
            </w:r>
          </w:p>
          <w:p w14:paraId="2B933624">
            <w:pPr>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No</w:t>
            </w:r>
          </w:p>
        </w:tc>
      </w:tr>
      <w:tr w14:paraId="548A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top w:val="nil"/>
              <w:left w:val="nil"/>
              <w:bottom w:val="nil"/>
              <w:right w:val="nil"/>
            </w:tcBorders>
            <w:shd w:val="clear" w:color="auto" w:fill="E7E6E6" w:themeFill="background2"/>
            <w:vAlign w:val="center"/>
          </w:tcPr>
          <w:p w14:paraId="523AAA5A">
            <w:pPr>
              <w:jc w:val="center"/>
              <w:rPr>
                <w:rFonts w:ascii="Times New Roman" w:hAnsi="Times New Roman"/>
                <w:color w:val="auto"/>
                <w:sz w:val="24"/>
              </w:rPr>
            </w:pPr>
            <w:r>
              <w:rPr>
                <w:rFonts w:ascii="Times New Roman" w:hAnsi="Times New Roman"/>
                <w:color w:val="auto"/>
                <w:sz w:val="24"/>
              </w:rPr>
              <w:t>2</w:t>
            </w:r>
          </w:p>
        </w:tc>
        <w:tc>
          <w:tcPr>
            <w:tcW w:w="6425" w:type="dxa"/>
            <w:tcBorders>
              <w:top w:val="nil"/>
              <w:left w:val="nil"/>
              <w:bottom w:val="nil"/>
              <w:right w:val="nil"/>
            </w:tcBorders>
            <w:shd w:val="clear" w:color="auto" w:fill="E7E6E6" w:themeFill="background2"/>
            <w:vAlign w:val="center"/>
          </w:tcPr>
          <w:p w14:paraId="2FA62AE5">
            <w:pPr>
              <w:jc w:val="left"/>
              <w:rPr>
                <w:rFonts w:ascii="Times New Roman" w:hAnsi="Times New Roman"/>
                <w:color w:val="auto"/>
                <w:sz w:val="24"/>
              </w:rPr>
            </w:pPr>
            <w:r>
              <w:rPr>
                <w:rFonts w:ascii="Times New Roman" w:hAnsi="Times New Roman"/>
                <w:color w:val="auto"/>
                <w:sz w:val="24"/>
              </w:rPr>
              <w:t>Presence of 2 to 4 symptoms required for the diagnosis of major depression as detailed in the Diagnostic Statistical Manual of mental disorders (DSM-</w:t>
            </w:r>
            <w:r>
              <w:rPr>
                <w:rFonts w:ascii="Times New Roman" w:hAnsi="Times New Roman" w:eastAsia="微软雅黑"/>
                <w:color w:val="auto"/>
                <w:sz w:val="24"/>
              </w:rPr>
              <w:t>Ⅳ</w:t>
            </w:r>
            <w:r>
              <w:rPr>
                <w:rFonts w:ascii="Times New Roman" w:hAnsi="Times New Roman"/>
                <w:color w:val="auto"/>
                <w:sz w:val="24"/>
              </w:rPr>
              <w:t>), including loss of</w:t>
            </w:r>
            <w:r>
              <w:rPr>
                <w:rFonts w:hint="eastAsia" w:ascii="Times New Roman" w:hAnsi="Times New Roman"/>
                <w:color w:val="auto"/>
                <w:sz w:val="24"/>
                <w:lang w:val="en-US" w:eastAsia="zh-CN"/>
              </w:rPr>
              <w:t xml:space="preserve"> </w:t>
            </w:r>
            <w:r>
              <w:rPr>
                <w:rFonts w:ascii="Times New Roman" w:hAnsi="Times New Roman"/>
                <w:color w:val="auto"/>
                <w:sz w:val="24"/>
              </w:rPr>
              <w:t>enjoyment/interest, marked tiredness or reduction of energy, agitation or psychomotor retardation, feelings of worthlessness or guilt, sleep disorders, reduced concentration, loss of appetite and body weight, loss of libido, recurrent suicidal thoughts</w:t>
            </w:r>
          </w:p>
        </w:tc>
        <w:tc>
          <w:tcPr>
            <w:tcW w:w="1032" w:type="dxa"/>
            <w:tcBorders>
              <w:top w:val="nil"/>
              <w:left w:val="nil"/>
              <w:bottom w:val="nil"/>
              <w:right w:val="nil"/>
            </w:tcBorders>
            <w:shd w:val="clear" w:color="auto" w:fill="E7E6E6" w:themeFill="background2"/>
            <w:vAlign w:val="top"/>
          </w:tcPr>
          <w:p w14:paraId="14C851C2">
            <w:pPr>
              <w:jc w:val="both"/>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Yes</w:t>
            </w:r>
          </w:p>
          <w:p w14:paraId="63F54CA7">
            <w:pPr>
              <w:jc w:val="both"/>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No</w:t>
            </w:r>
          </w:p>
        </w:tc>
      </w:tr>
      <w:tr w14:paraId="79BC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top w:val="nil"/>
              <w:left w:val="nil"/>
              <w:bottom w:val="single" w:color="auto" w:sz="4" w:space="0"/>
              <w:right w:val="nil"/>
            </w:tcBorders>
            <w:vAlign w:val="center"/>
          </w:tcPr>
          <w:p w14:paraId="605B92F3">
            <w:pPr>
              <w:jc w:val="center"/>
              <w:rPr>
                <w:rFonts w:ascii="Times New Roman" w:hAnsi="Times New Roman"/>
                <w:color w:val="auto"/>
                <w:sz w:val="24"/>
              </w:rPr>
            </w:pPr>
            <w:r>
              <w:rPr>
                <w:rFonts w:ascii="Times New Roman" w:hAnsi="Times New Roman"/>
                <w:color w:val="auto"/>
                <w:sz w:val="24"/>
              </w:rPr>
              <w:t>3</w:t>
            </w:r>
          </w:p>
        </w:tc>
        <w:tc>
          <w:tcPr>
            <w:tcW w:w="6425" w:type="dxa"/>
            <w:tcBorders>
              <w:top w:val="nil"/>
              <w:left w:val="nil"/>
              <w:bottom w:val="single" w:color="auto" w:sz="4" w:space="0"/>
              <w:right w:val="nil"/>
            </w:tcBorders>
            <w:vAlign w:val="center"/>
          </w:tcPr>
          <w:p w14:paraId="34214FEA">
            <w:pPr>
              <w:jc w:val="left"/>
              <w:rPr>
                <w:rFonts w:ascii="Times New Roman" w:hAnsi="Times New Roman"/>
                <w:color w:val="auto"/>
                <w:sz w:val="24"/>
              </w:rPr>
            </w:pPr>
            <w:r>
              <w:rPr>
                <w:rFonts w:hint="eastAsia" w:ascii="Times New Roman" w:hAnsi="Times New Roman"/>
                <w:color w:val="auto"/>
                <w:sz w:val="24"/>
                <w:lang w:val="en-US" w:eastAsia="zh-CN"/>
              </w:rPr>
              <w:t>S</w:t>
            </w:r>
            <w:r>
              <w:rPr>
                <w:rFonts w:ascii="Times New Roman" w:hAnsi="Times New Roman"/>
                <w:color w:val="auto"/>
                <w:sz w:val="24"/>
              </w:rPr>
              <w:t>ymptoms lasting at least 2 weeks</w:t>
            </w:r>
          </w:p>
        </w:tc>
        <w:tc>
          <w:tcPr>
            <w:tcW w:w="1032" w:type="dxa"/>
            <w:tcBorders>
              <w:top w:val="nil"/>
              <w:left w:val="nil"/>
              <w:bottom w:val="single" w:color="auto" w:sz="4" w:space="0"/>
              <w:right w:val="nil"/>
            </w:tcBorders>
          </w:tcPr>
          <w:p w14:paraId="7D03A377">
            <w:pPr>
              <w:jc w:val="left"/>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Yes</w:t>
            </w:r>
          </w:p>
          <w:p w14:paraId="0FA2F5CF">
            <w:pPr>
              <w:rPr>
                <w:rFonts w:ascii="Times New Roman" w:hAnsi="Times New Roman"/>
                <w:color w:val="auto"/>
                <w:sz w:val="24"/>
              </w:rPr>
            </w:pPr>
            <w:r>
              <w:rPr>
                <w:rFonts w:ascii="Times New Roman" w:hAnsi="Times New Roman"/>
                <w:color w:val="auto"/>
                <w:sz w:val="24"/>
              </w:rPr>
              <w:sym w:font="Wingdings 2" w:char="00A3"/>
            </w:r>
            <w:r>
              <w:rPr>
                <w:rFonts w:ascii="Times New Roman" w:hAnsi="Times New Roman"/>
                <w:color w:val="auto"/>
                <w:sz w:val="24"/>
              </w:rPr>
              <w:t xml:space="preserve"> No</w:t>
            </w:r>
          </w:p>
        </w:tc>
      </w:tr>
    </w:tbl>
    <w:p w14:paraId="6DEFEBFE">
      <w:pPr>
        <w:rPr>
          <w:rFonts w:hint="default" w:ascii="Times New Roman" w:hAnsi="Times New Roman"/>
          <w:b/>
          <w:bCs/>
          <w:color w:val="auto"/>
          <w:sz w:val="28"/>
          <w:szCs w:val="28"/>
          <w:lang w:val="en-US" w:eastAsia="zh-CN"/>
        </w:rPr>
      </w:pPr>
    </w:p>
    <w:p w14:paraId="5ABFCB3E">
      <w:pPr>
        <w:rPr>
          <w:rFonts w:ascii="Times New Roman" w:hAnsi="Times New Roman"/>
          <w:b/>
          <w:bCs/>
          <w:color w:val="auto"/>
          <w:sz w:val="24"/>
          <w:szCs w:val="32"/>
        </w:rPr>
      </w:pPr>
      <w:r>
        <w:rPr>
          <w:rFonts w:ascii="Times New Roman" w:hAnsi="Times New Roman"/>
          <w:b/>
          <w:bCs/>
          <w:color w:val="auto"/>
          <w:sz w:val="24"/>
          <w:szCs w:val="32"/>
        </w:rPr>
        <w:br w:type="page"/>
      </w:r>
    </w:p>
    <w:p w14:paraId="60354E22">
      <w:pPr>
        <w:rPr>
          <w:rFonts w:ascii="Times New Roman" w:hAnsi="Times New Roman"/>
          <w:b/>
          <w:bCs/>
          <w:color w:val="auto"/>
          <w:sz w:val="24"/>
          <w:szCs w:val="32"/>
        </w:rPr>
      </w:pPr>
      <w:r>
        <w:rPr>
          <w:rFonts w:hint="eastAsia" w:ascii="Times New Roman" w:hAnsi="Times New Roman"/>
          <w:b/>
          <w:bCs/>
          <w:color w:val="auto"/>
          <w:sz w:val="24"/>
          <w:szCs w:val="32"/>
        </w:rPr>
        <w:t>Supplementary Table</w:t>
      </w:r>
      <w:r>
        <w:rPr>
          <w:rFonts w:hint="eastAsia" w:ascii="Times New Roman" w:hAnsi="Times New Roman"/>
          <w:b/>
          <w:bCs/>
          <w:color w:val="auto"/>
          <w:sz w:val="24"/>
          <w:szCs w:val="32"/>
          <w:lang w:val="en-US" w:eastAsia="zh-CN"/>
        </w:rPr>
        <w:t xml:space="preserve"> 2</w:t>
      </w:r>
      <w:r>
        <w:rPr>
          <w:rFonts w:ascii="Times New Roman" w:hAnsi="Times New Roman"/>
          <w:b/>
          <w:bCs/>
          <w:color w:val="auto"/>
          <w:sz w:val="24"/>
          <w:szCs w:val="32"/>
        </w:rPr>
        <w:t xml:space="preserve">. </w:t>
      </w:r>
      <w:r>
        <w:rPr>
          <w:rFonts w:ascii="Times New Roman" w:hAnsi="Times New Roman"/>
          <w:color w:val="auto"/>
          <w:sz w:val="24"/>
          <w:szCs w:val="32"/>
        </w:rPr>
        <w:t>Exclusion criteria of subthreshold depression.</w:t>
      </w:r>
    </w:p>
    <w:tbl>
      <w:tblPr>
        <w:tblStyle w:val="2"/>
        <w:tblW w:w="8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5851"/>
        <w:gridCol w:w="1447"/>
      </w:tblGrid>
      <w:tr w14:paraId="3328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041" w:type="dxa"/>
            <w:tcBorders>
              <w:left w:val="nil"/>
              <w:bottom w:val="nil"/>
              <w:right w:val="nil"/>
            </w:tcBorders>
            <w:shd w:val="clear" w:color="auto" w:fill="F1F1F1"/>
            <w:vAlign w:val="center"/>
          </w:tcPr>
          <w:p w14:paraId="2C0F6F62">
            <w:pPr>
              <w:jc w:val="both"/>
              <w:rPr>
                <w:rFonts w:ascii="Times New Roman" w:hAnsi="Times New Roman"/>
                <w:color w:val="auto"/>
                <w:sz w:val="24"/>
                <w:szCs w:val="24"/>
              </w:rPr>
            </w:pPr>
            <w:r>
              <w:rPr>
                <w:rFonts w:ascii="Times New Roman" w:hAnsi="Times New Roman"/>
                <w:color w:val="auto"/>
                <w:sz w:val="24"/>
                <w:szCs w:val="24"/>
              </w:rPr>
              <w:t>No</w:t>
            </w:r>
          </w:p>
        </w:tc>
        <w:tc>
          <w:tcPr>
            <w:tcW w:w="5851" w:type="dxa"/>
            <w:tcBorders>
              <w:left w:val="nil"/>
              <w:bottom w:val="nil"/>
              <w:right w:val="nil"/>
            </w:tcBorders>
            <w:shd w:val="clear" w:color="auto" w:fill="F1F1F1"/>
            <w:vAlign w:val="center"/>
          </w:tcPr>
          <w:p w14:paraId="111316D5">
            <w:pPr>
              <w:jc w:val="both"/>
              <w:rPr>
                <w:rFonts w:ascii="Times New Roman" w:hAnsi="Times New Roman"/>
                <w:color w:val="auto"/>
                <w:sz w:val="24"/>
                <w:szCs w:val="24"/>
              </w:rPr>
            </w:pPr>
            <w:r>
              <w:rPr>
                <w:rFonts w:ascii="Times New Roman" w:hAnsi="Times New Roman"/>
                <w:color w:val="auto"/>
                <w:sz w:val="24"/>
                <w:szCs w:val="24"/>
              </w:rPr>
              <w:t>Item</w:t>
            </w:r>
          </w:p>
        </w:tc>
        <w:tc>
          <w:tcPr>
            <w:tcW w:w="1447" w:type="dxa"/>
            <w:tcBorders>
              <w:left w:val="nil"/>
              <w:bottom w:val="nil"/>
              <w:right w:val="nil"/>
            </w:tcBorders>
            <w:shd w:val="clear" w:color="auto" w:fill="F1F1F1"/>
            <w:vAlign w:val="center"/>
          </w:tcPr>
          <w:p w14:paraId="0A22DAC2">
            <w:pPr>
              <w:jc w:val="both"/>
              <w:rPr>
                <w:rFonts w:ascii="Times New Roman" w:hAnsi="Times New Roman"/>
                <w:color w:val="auto"/>
                <w:sz w:val="24"/>
                <w:szCs w:val="24"/>
              </w:rPr>
            </w:pPr>
            <w:r>
              <w:rPr>
                <w:rFonts w:ascii="Times New Roman" w:hAnsi="Times New Roman"/>
                <w:color w:val="auto"/>
                <w:sz w:val="24"/>
                <w:szCs w:val="24"/>
              </w:rPr>
              <w:t>Answer</w:t>
            </w:r>
          </w:p>
        </w:tc>
      </w:tr>
      <w:tr w14:paraId="6F86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vAlign w:val="center"/>
          </w:tcPr>
          <w:p w14:paraId="1D03DCBD">
            <w:pPr>
              <w:jc w:val="both"/>
              <w:rPr>
                <w:rFonts w:ascii="Times New Roman" w:hAnsi="Times New Roman"/>
                <w:color w:val="auto"/>
                <w:sz w:val="24"/>
                <w:szCs w:val="24"/>
              </w:rPr>
            </w:pPr>
            <w:r>
              <w:rPr>
                <w:rFonts w:ascii="Times New Roman" w:hAnsi="Times New Roman"/>
                <w:color w:val="auto"/>
                <w:sz w:val="24"/>
                <w:szCs w:val="24"/>
              </w:rPr>
              <w:t>1</w:t>
            </w:r>
          </w:p>
        </w:tc>
        <w:tc>
          <w:tcPr>
            <w:tcW w:w="5851" w:type="dxa"/>
            <w:tcBorders>
              <w:top w:val="nil"/>
              <w:left w:val="nil"/>
              <w:bottom w:val="nil"/>
              <w:right w:val="nil"/>
            </w:tcBorders>
            <w:vAlign w:val="center"/>
          </w:tcPr>
          <w:p w14:paraId="212B40A5">
            <w:pPr>
              <w:jc w:val="both"/>
              <w:rPr>
                <w:rFonts w:hint="eastAsia" w:ascii="Times New Roman" w:hAnsi="Times New Roman" w:eastAsia="宋体"/>
                <w:color w:val="auto"/>
                <w:sz w:val="24"/>
                <w:szCs w:val="24"/>
                <w:lang w:val="en-US" w:eastAsia="zh-CN"/>
              </w:rPr>
            </w:pPr>
            <w:r>
              <w:rPr>
                <w:rFonts w:ascii="Times New Roman" w:hAnsi="Times New Roman"/>
                <w:color w:val="auto"/>
                <w:sz w:val="24"/>
                <w:szCs w:val="24"/>
              </w:rPr>
              <w:t>Patients diagnosed with depression, previous mental illness, or organic mental disorders</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vAlign w:val="center"/>
          </w:tcPr>
          <w:p w14:paraId="50B3EFB8">
            <w:pPr>
              <w:jc w:val="both"/>
              <w:rPr>
                <w:rFonts w:hint="eastAsia" w:ascii="Times New Roman" w:hAnsi="Times New Roman" w:eastAsia="宋体"/>
                <w:color w:val="auto"/>
                <w:sz w:val="22"/>
                <w:szCs w:val="22"/>
                <w:lang w:val="en-US" w:eastAsia="zh-CN"/>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024A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F1F1F1"/>
            <w:vAlign w:val="center"/>
          </w:tcPr>
          <w:p w14:paraId="67CFDBFE">
            <w:pPr>
              <w:jc w:val="both"/>
              <w:rPr>
                <w:rFonts w:ascii="Times New Roman" w:hAnsi="Times New Roman"/>
                <w:color w:val="auto"/>
                <w:sz w:val="24"/>
                <w:szCs w:val="24"/>
              </w:rPr>
            </w:pPr>
            <w:r>
              <w:rPr>
                <w:rFonts w:ascii="Times New Roman" w:hAnsi="Times New Roman"/>
                <w:color w:val="auto"/>
                <w:sz w:val="24"/>
                <w:szCs w:val="24"/>
              </w:rPr>
              <w:t>2</w:t>
            </w:r>
          </w:p>
        </w:tc>
        <w:tc>
          <w:tcPr>
            <w:tcW w:w="5851" w:type="dxa"/>
            <w:tcBorders>
              <w:top w:val="nil"/>
              <w:left w:val="nil"/>
              <w:bottom w:val="nil"/>
              <w:right w:val="nil"/>
            </w:tcBorders>
            <w:shd w:val="clear" w:color="auto" w:fill="F1F1F1"/>
            <w:vAlign w:val="center"/>
          </w:tcPr>
          <w:p w14:paraId="00375A65">
            <w:pPr>
              <w:jc w:val="both"/>
              <w:rPr>
                <w:rFonts w:hint="eastAsia" w:ascii="Times New Roman" w:hAnsi="Times New Roman" w:eastAsia="宋体"/>
                <w:color w:val="auto"/>
                <w:sz w:val="24"/>
                <w:szCs w:val="24"/>
                <w:lang w:val="en-US" w:eastAsia="zh-CN"/>
              </w:rPr>
            </w:pPr>
            <w:r>
              <w:rPr>
                <w:rFonts w:ascii="Times New Roman" w:hAnsi="Times New Roman"/>
                <w:color w:val="auto"/>
                <w:sz w:val="24"/>
                <w:szCs w:val="24"/>
              </w:rPr>
              <w:t>Patients suffering from serious diseases such as heart, brain, liver, kidney, or hematopoietic system disease</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shd w:val="clear" w:color="auto" w:fill="F1F1F1"/>
            <w:vAlign w:val="center"/>
          </w:tcPr>
          <w:p w14:paraId="0E9F7D5E">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1C25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F1F1F1"/>
            <w:vAlign w:val="center"/>
          </w:tcPr>
          <w:p w14:paraId="1E31F489">
            <w:pPr>
              <w:jc w:val="both"/>
              <w:rPr>
                <w:rFonts w:hint="eastAsia" w:ascii="Times New Roman" w:hAnsi="Times New Roman" w:eastAsia="宋体"/>
                <w:color w:val="auto"/>
                <w:sz w:val="24"/>
                <w:szCs w:val="24"/>
                <w:lang w:eastAsia="zh-CN"/>
              </w:rPr>
            </w:pPr>
            <w:r>
              <w:rPr>
                <w:rFonts w:hint="eastAsia" w:ascii="Times New Roman" w:hAnsi="Times New Roman"/>
                <w:color w:val="auto"/>
                <w:sz w:val="24"/>
                <w:szCs w:val="24"/>
                <w:lang w:val="en-US" w:eastAsia="zh-CN"/>
              </w:rPr>
              <w:t>3</w:t>
            </w:r>
          </w:p>
        </w:tc>
        <w:tc>
          <w:tcPr>
            <w:tcW w:w="5851" w:type="dxa"/>
            <w:tcBorders>
              <w:top w:val="nil"/>
              <w:left w:val="nil"/>
              <w:bottom w:val="nil"/>
              <w:right w:val="nil"/>
            </w:tcBorders>
            <w:shd w:val="clear" w:color="auto" w:fill="F1F1F1"/>
            <w:vAlign w:val="center"/>
          </w:tcPr>
          <w:p w14:paraId="7740A6CD">
            <w:pPr>
              <w:jc w:val="both"/>
              <w:rPr>
                <w:rFonts w:hint="eastAsia" w:ascii="Times New Roman" w:hAnsi="Times New Roman" w:eastAsia="宋体"/>
                <w:color w:val="auto"/>
                <w:sz w:val="24"/>
                <w:szCs w:val="24"/>
                <w:lang w:val="en-US" w:eastAsia="zh-CN"/>
              </w:rPr>
            </w:pPr>
            <w:r>
              <w:rPr>
                <w:rFonts w:ascii="Times New Roman" w:hAnsi="Times New Roman"/>
                <w:color w:val="auto"/>
                <w:sz w:val="24"/>
                <w:szCs w:val="24"/>
              </w:rPr>
              <w:t>Patients with depressive episodes caused by psychoactive substances and non-addictive substances</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shd w:val="clear" w:color="auto" w:fill="F1F1F1"/>
            <w:vAlign w:val="center"/>
          </w:tcPr>
          <w:p w14:paraId="557BE02F">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6776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vAlign w:val="center"/>
          </w:tcPr>
          <w:p w14:paraId="68686F8C">
            <w:pPr>
              <w:jc w:val="both"/>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lang w:val="en-US" w:eastAsia="zh-CN"/>
              </w:rPr>
              <w:t>4</w:t>
            </w:r>
          </w:p>
        </w:tc>
        <w:tc>
          <w:tcPr>
            <w:tcW w:w="5851" w:type="dxa"/>
            <w:tcBorders>
              <w:top w:val="nil"/>
              <w:left w:val="nil"/>
              <w:bottom w:val="nil"/>
              <w:right w:val="nil"/>
            </w:tcBorders>
            <w:vAlign w:val="center"/>
          </w:tcPr>
          <w:p w14:paraId="36648C8F">
            <w:pPr>
              <w:jc w:val="both"/>
              <w:rPr>
                <w:rFonts w:hint="eastAsia" w:ascii="Times New Roman" w:hAnsi="Times New Roman" w:eastAsia="宋体"/>
                <w:color w:val="auto"/>
                <w:sz w:val="24"/>
                <w:szCs w:val="24"/>
                <w:lang w:val="en-US" w:eastAsia="zh-CN"/>
              </w:rPr>
            </w:pPr>
            <w:r>
              <w:rPr>
                <w:rFonts w:hint="eastAsia" w:ascii="Times New Roman" w:hAnsi="Times New Roman"/>
                <w:color w:val="auto"/>
                <w:sz w:val="24"/>
                <w:szCs w:val="24"/>
              </w:rPr>
              <w:t>Patients prescribed other drugs or therapies for treating depression during the trial</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vAlign w:val="center"/>
          </w:tcPr>
          <w:p w14:paraId="0E5899B6">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31D3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F1F1F1"/>
            <w:vAlign w:val="center"/>
          </w:tcPr>
          <w:p w14:paraId="1CD5A88F">
            <w:pPr>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olor w:val="auto"/>
                <w:sz w:val="24"/>
                <w:szCs w:val="24"/>
                <w:lang w:val="en-US" w:eastAsia="zh-CN"/>
              </w:rPr>
              <w:t>5</w:t>
            </w:r>
          </w:p>
        </w:tc>
        <w:tc>
          <w:tcPr>
            <w:tcW w:w="5851" w:type="dxa"/>
            <w:tcBorders>
              <w:top w:val="nil"/>
              <w:left w:val="nil"/>
              <w:bottom w:val="nil"/>
              <w:right w:val="nil"/>
            </w:tcBorders>
            <w:shd w:val="clear" w:color="auto" w:fill="F1F1F1"/>
            <w:vAlign w:val="center"/>
          </w:tcPr>
          <w:p w14:paraId="794254ED">
            <w:pPr>
              <w:jc w:val="both"/>
              <w:rPr>
                <w:rFonts w:hint="eastAsia" w:ascii="Times New Roman" w:hAnsi="Times New Roman" w:eastAsia="宋体" w:cs="Times New Roman"/>
                <w:color w:val="auto"/>
                <w:kern w:val="2"/>
                <w:sz w:val="24"/>
                <w:szCs w:val="24"/>
                <w:lang w:val="en-US" w:eastAsia="zh-CN" w:bidi="ar-SA"/>
              </w:rPr>
            </w:pPr>
            <w:r>
              <w:rPr>
                <w:rFonts w:ascii="Times New Roman" w:hAnsi="Times New Roman"/>
                <w:color w:val="auto"/>
                <w:sz w:val="24"/>
                <w:szCs w:val="24"/>
              </w:rPr>
              <w:t>Individuals addicted to alcohol or other drugs</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shd w:val="clear" w:color="auto" w:fill="F1F1F1"/>
            <w:vAlign w:val="center"/>
          </w:tcPr>
          <w:p w14:paraId="38A2E9A0">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215F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auto"/>
            <w:vAlign w:val="center"/>
          </w:tcPr>
          <w:p w14:paraId="7154FB9B">
            <w:pPr>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olor w:val="auto"/>
                <w:sz w:val="24"/>
                <w:szCs w:val="24"/>
                <w:lang w:val="en-US" w:eastAsia="zh-CN"/>
              </w:rPr>
              <w:t>6</w:t>
            </w:r>
          </w:p>
        </w:tc>
        <w:tc>
          <w:tcPr>
            <w:tcW w:w="5851" w:type="dxa"/>
            <w:tcBorders>
              <w:top w:val="nil"/>
              <w:left w:val="nil"/>
              <w:bottom w:val="nil"/>
              <w:right w:val="nil"/>
            </w:tcBorders>
            <w:shd w:val="clear" w:color="auto" w:fill="auto"/>
            <w:vAlign w:val="center"/>
          </w:tcPr>
          <w:p w14:paraId="515F16CF">
            <w:pPr>
              <w:jc w:val="both"/>
              <w:rPr>
                <w:rFonts w:hint="eastAsia" w:ascii="Times New Roman" w:hAnsi="Times New Roman" w:eastAsia="宋体" w:cs="Times New Roman"/>
                <w:color w:val="auto"/>
                <w:kern w:val="2"/>
                <w:sz w:val="24"/>
                <w:szCs w:val="24"/>
                <w:lang w:val="en-US" w:eastAsia="zh-CN" w:bidi="ar-SA"/>
              </w:rPr>
            </w:pPr>
            <w:r>
              <w:rPr>
                <w:rFonts w:ascii="Times New Roman" w:hAnsi="Times New Roman"/>
                <w:color w:val="auto"/>
                <w:sz w:val="24"/>
                <w:szCs w:val="24"/>
              </w:rPr>
              <w:t>Patients with strong suicidal ideation</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vAlign w:val="center"/>
          </w:tcPr>
          <w:p w14:paraId="769EFD65">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112F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F1F1F1"/>
            <w:vAlign w:val="center"/>
          </w:tcPr>
          <w:p w14:paraId="27C1000B">
            <w:pPr>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olor w:val="auto"/>
                <w:sz w:val="24"/>
                <w:szCs w:val="24"/>
                <w:lang w:val="en-US" w:eastAsia="zh-CN"/>
              </w:rPr>
              <w:t>7</w:t>
            </w:r>
          </w:p>
        </w:tc>
        <w:tc>
          <w:tcPr>
            <w:tcW w:w="5851" w:type="dxa"/>
            <w:tcBorders>
              <w:top w:val="nil"/>
              <w:left w:val="nil"/>
              <w:bottom w:val="nil"/>
              <w:right w:val="nil"/>
            </w:tcBorders>
            <w:shd w:val="clear" w:color="auto" w:fill="F1F1F1"/>
            <w:vAlign w:val="center"/>
          </w:tcPr>
          <w:p w14:paraId="4302C58E">
            <w:pPr>
              <w:jc w:val="both"/>
              <w:rPr>
                <w:rFonts w:hint="eastAsia" w:ascii="Times New Roman" w:hAnsi="Times New Roman" w:eastAsia="宋体" w:cs="Times New Roman"/>
                <w:color w:val="auto"/>
                <w:kern w:val="2"/>
                <w:sz w:val="24"/>
                <w:szCs w:val="24"/>
                <w:lang w:val="en-US" w:eastAsia="zh-CN" w:bidi="ar-SA"/>
              </w:rPr>
            </w:pPr>
            <w:r>
              <w:rPr>
                <w:rFonts w:ascii="Times New Roman" w:hAnsi="Times New Roman"/>
                <w:color w:val="auto"/>
                <w:sz w:val="24"/>
                <w:szCs w:val="24"/>
              </w:rPr>
              <w:t>Patients who are participating in other clinical trials at the same time</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shd w:val="clear" w:color="auto" w:fill="F1F1F1"/>
            <w:vAlign w:val="center"/>
          </w:tcPr>
          <w:p w14:paraId="42FD8466">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3C04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041" w:type="dxa"/>
            <w:tcBorders>
              <w:top w:val="nil"/>
              <w:left w:val="nil"/>
              <w:bottom w:val="nil"/>
              <w:right w:val="nil"/>
            </w:tcBorders>
            <w:shd w:val="clear" w:color="auto" w:fill="auto"/>
            <w:vAlign w:val="center"/>
          </w:tcPr>
          <w:p w14:paraId="69F8A72F">
            <w:pPr>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olor w:val="auto"/>
                <w:sz w:val="24"/>
                <w:szCs w:val="24"/>
                <w:lang w:val="en-US" w:eastAsia="zh-CN"/>
              </w:rPr>
              <w:t>8</w:t>
            </w:r>
          </w:p>
        </w:tc>
        <w:tc>
          <w:tcPr>
            <w:tcW w:w="5851" w:type="dxa"/>
            <w:tcBorders>
              <w:top w:val="nil"/>
              <w:left w:val="nil"/>
              <w:bottom w:val="nil"/>
              <w:right w:val="nil"/>
            </w:tcBorders>
            <w:shd w:val="clear" w:color="auto" w:fill="auto"/>
            <w:vAlign w:val="center"/>
          </w:tcPr>
          <w:p w14:paraId="41087107">
            <w:pPr>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olor w:val="auto"/>
                <w:sz w:val="24"/>
                <w:szCs w:val="24"/>
              </w:rPr>
              <w:t>Patients who have undergone antidepressant treatment within 1 week before the test</w:t>
            </w:r>
            <w:r>
              <w:rPr>
                <w:rFonts w:hint="eastAsia" w:ascii="Times New Roman" w:hAnsi="Times New Roman"/>
                <w:color w:val="auto"/>
                <w:sz w:val="24"/>
                <w:szCs w:val="24"/>
                <w:lang w:val="en-US" w:eastAsia="zh-CN"/>
              </w:rPr>
              <w:t>.</w:t>
            </w:r>
          </w:p>
        </w:tc>
        <w:tc>
          <w:tcPr>
            <w:tcW w:w="1447" w:type="dxa"/>
            <w:tcBorders>
              <w:top w:val="nil"/>
              <w:left w:val="nil"/>
              <w:bottom w:val="nil"/>
              <w:right w:val="nil"/>
            </w:tcBorders>
            <w:vAlign w:val="center"/>
          </w:tcPr>
          <w:p w14:paraId="4BE61B6C">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r w14:paraId="6ECD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41" w:type="dxa"/>
            <w:tcBorders>
              <w:top w:val="nil"/>
              <w:left w:val="nil"/>
              <w:bottom w:val="single" w:color="auto" w:sz="4" w:space="0"/>
              <w:right w:val="nil"/>
            </w:tcBorders>
            <w:shd w:val="clear" w:color="auto" w:fill="F1F1F1"/>
            <w:vAlign w:val="center"/>
          </w:tcPr>
          <w:p w14:paraId="11C023CC">
            <w:pPr>
              <w:jc w:val="both"/>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lang w:val="en-US" w:eastAsia="zh-CN"/>
              </w:rPr>
              <w:t>9</w:t>
            </w:r>
          </w:p>
        </w:tc>
        <w:tc>
          <w:tcPr>
            <w:tcW w:w="5851" w:type="dxa"/>
            <w:tcBorders>
              <w:top w:val="nil"/>
              <w:left w:val="nil"/>
              <w:bottom w:val="single" w:color="auto" w:sz="4" w:space="0"/>
              <w:right w:val="nil"/>
            </w:tcBorders>
            <w:shd w:val="clear" w:color="auto" w:fill="F1F1F1"/>
            <w:vAlign w:val="center"/>
          </w:tcPr>
          <w:p w14:paraId="2CBED314">
            <w:pPr>
              <w:jc w:val="both"/>
              <w:rPr>
                <w:rFonts w:hint="eastAsia" w:ascii="Times New Roman" w:hAnsi="Times New Roman" w:eastAsia="宋体"/>
                <w:color w:val="auto"/>
                <w:sz w:val="24"/>
                <w:szCs w:val="24"/>
                <w:lang w:val="en-US" w:eastAsia="zh-CN"/>
              </w:rPr>
            </w:pPr>
            <w:r>
              <w:rPr>
                <w:rFonts w:ascii="Times New Roman" w:hAnsi="Times New Roman"/>
                <w:color w:val="auto"/>
                <w:sz w:val="24"/>
                <w:szCs w:val="24"/>
              </w:rPr>
              <w:t xml:space="preserve">Age older than </w:t>
            </w:r>
            <w:r>
              <w:rPr>
                <w:rFonts w:hint="eastAsia" w:ascii="Times New Roman" w:hAnsi="Times New Roman"/>
                <w:color w:val="auto"/>
                <w:sz w:val="24"/>
                <w:szCs w:val="24"/>
                <w:lang w:val="en-US" w:eastAsia="zh-CN"/>
              </w:rPr>
              <w:t>3</w:t>
            </w:r>
            <w:r>
              <w:rPr>
                <w:rFonts w:ascii="Times New Roman" w:hAnsi="Times New Roman"/>
                <w:color w:val="auto"/>
                <w:sz w:val="24"/>
                <w:szCs w:val="24"/>
              </w:rPr>
              <w:t>5 years or younger than 18 years</w:t>
            </w:r>
            <w:r>
              <w:rPr>
                <w:rFonts w:hint="eastAsia" w:ascii="Times New Roman" w:hAnsi="Times New Roman"/>
                <w:color w:val="auto"/>
                <w:sz w:val="24"/>
                <w:szCs w:val="24"/>
                <w:lang w:val="en-US" w:eastAsia="zh-CN"/>
              </w:rPr>
              <w:t>.</w:t>
            </w:r>
          </w:p>
        </w:tc>
        <w:tc>
          <w:tcPr>
            <w:tcW w:w="1447" w:type="dxa"/>
            <w:tcBorders>
              <w:top w:val="nil"/>
              <w:left w:val="nil"/>
              <w:bottom w:val="single" w:color="auto" w:sz="4" w:space="0"/>
              <w:right w:val="nil"/>
            </w:tcBorders>
            <w:shd w:val="clear" w:color="auto" w:fill="F1F1F1"/>
            <w:vAlign w:val="center"/>
          </w:tcPr>
          <w:p w14:paraId="1453D916">
            <w:pPr>
              <w:jc w:val="both"/>
              <w:rPr>
                <w:rFonts w:ascii="Times New Roman" w:hAnsi="Times New Roman"/>
                <w:color w:val="auto"/>
                <w:sz w:val="22"/>
                <w:szCs w:val="22"/>
              </w:rPr>
            </w:pPr>
            <w:r>
              <w:rPr>
                <w:rFonts w:ascii="Times New Roman" w:hAnsi="Times New Roman"/>
                <w:color w:val="auto"/>
                <w:sz w:val="22"/>
                <w:szCs w:val="22"/>
              </w:rPr>
              <w:sym w:font="Wingdings 2" w:char="00A3"/>
            </w:r>
            <w:r>
              <w:rPr>
                <w:rFonts w:ascii="Times New Roman" w:hAnsi="Times New Roman"/>
                <w:color w:val="auto"/>
                <w:sz w:val="22"/>
                <w:szCs w:val="22"/>
              </w:rPr>
              <w:t xml:space="preserve"> Yes</w:t>
            </w:r>
            <w:r>
              <w:rPr>
                <w:rFonts w:hint="eastAsia" w:ascii="Times New Roman" w:hAnsi="Times New Roman"/>
                <w:color w:val="auto"/>
                <w:sz w:val="22"/>
                <w:szCs w:val="22"/>
                <w:lang w:val="en-US" w:eastAsia="zh-CN"/>
              </w:rPr>
              <w:t xml:space="preserve"> </w:t>
            </w:r>
            <w:r>
              <w:rPr>
                <w:rFonts w:ascii="Times New Roman" w:hAnsi="Times New Roman"/>
                <w:color w:val="auto"/>
                <w:sz w:val="22"/>
                <w:szCs w:val="22"/>
              </w:rPr>
              <w:sym w:font="Wingdings 2" w:char="00A3"/>
            </w:r>
            <w:r>
              <w:rPr>
                <w:rFonts w:ascii="Times New Roman" w:hAnsi="Times New Roman"/>
                <w:color w:val="auto"/>
                <w:sz w:val="22"/>
                <w:szCs w:val="22"/>
              </w:rPr>
              <w:t xml:space="preserve"> No</w:t>
            </w:r>
          </w:p>
        </w:tc>
      </w:tr>
    </w:tbl>
    <w:p w14:paraId="713F4C58">
      <w:pPr>
        <w:numPr>
          <w:ilvl w:val="0"/>
          <w:numId w:val="0"/>
        </w:numPr>
        <w:ind w:leftChars="0"/>
        <w:jc w:val="left"/>
        <w:rPr>
          <w:rFonts w:hint="default" w:ascii="Times New Roman" w:hAnsi="Times New Roman" w:cs="Times New Roman"/>
          <w:b/>
          <w:bCs/>
          <w:sz w:val="32"/>
          <w:szCs w:val="32"/>
        </w:rPr>
      </w:pPr>
    </w:p>
    <w:p w14:paraId="331FF6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E05E8"/>
    <w:rsid w:val="1B154000"/>
    <w:rsid w:val="220C482B"/>
    <w:rsid w:val="2B8A1EA0"/>
    <w:rsid w:val="329D4BAF"/>
    <w:rsid w:val="39DD3AE3"/>
    <w:rsid w:val="3CDE05E8"/>
    <w:rsid w:val="49867CF3"/>
    <w:rsid w:val="4FD95020"/>
    <w:rsid w:val="50762849"/>
    <w:rsid w:val="6E580E15"/>
    <w:rsid w:val="6F176B74"/>
    <w:rsid w:val="716F2C97"/>
    <w:rsid w:val="77324E93"/>
    <w:rsid w:val="7A4F7B0A"/>
    <w:rsid w:val="7AE2272C"/>
    <w:rsid w:val="7B651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199</Words>
  <Characters>1231</Characters>
  <Lines>0</Lines>
  <Paragraphs>0</Paragraphs>
  <TotalTime>0</TotalTime>
  <ScaleCrop>false</ScaleCrop>
  <LinksUpToDate>false</LinksUpToDate>
  <CharactersWithSpaces>1416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2025-09-01T09:40:00Z</dcterms:created>
  <dc:creator>江秀敏</dc:creator>
  <cp:lastModifiedBy>江秀敏</cp:lastModifiedBy>
  <dcterms:modified xsi:type="dcterms:W3CDTF">2025-09-02T10:30:20Z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B6D8060A4CD1463291CFAA6FD1DBFE3E_11</vt:lpwstr>
  </property>
  <property fmtid="{D5CDD505-2E9C-101B-9397-08002B2CF9AE}" pid="4" name="KSOTemplateDocerSaveRecord">
    <vt:lpwstr>eyJoZGlkIjoiNjE0YmU3NDA4ZjdhNmNjMDI1OGZmODIzYzA2YmU4N2UiLCJ1c2VySWQiOiIyNTA2NjUzMDcifQ==</vt:lpwstr>
  </property>
</Properties>
</file>