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EB9A9" w14:textId="173DB54D" w:rsidR="00702F65" w:rsidRPr="006C2950" w:rsidRDefault="00834CD7">
      <w:pPr>
        <w:rPr>
          <w:rFonts w:ascii="Calibri" w:eastAsia="Calibri" w:hAnsi="Calibri" w:cs="Calibri"/>
          <w:bCs/>
        </w:rPr>
      </w:pPr>
      <w:r>
        <w:rPr>
          <w:rFonts w:ascii="Calibri" w:eastAsia="Calibri" w:hAnsi="Calibri" w:cs="Calibri"/>
          <w:b/>
          <w:color w:val="000000"/>
        </w:rPr>
        <w:t>SPIRIT 2025 checklist of items to address in a randomized trial protocol</w:t>
      </w:r>
      <w:r w:rsidR="006C2950" w:rsidRPr="00DB2CA8">
        <w:rPr>
          <w:rFonts w:ascii="Calibri" w:eastAsia="Calibri" w:hAnsi="Calibri" w:cs="Calibri"/>
          <w:bCs/>
          <w:color w:val="000000"/>
        </w:rPr>
        <w:t>*</w:t>
      </w:r>
    </w:p>
    <w:tbl>
      <w:tblPr>
        <w:tblStyle w:val="a0"/>
        <w:tblW w:w="12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567"/>
        <w:gridCol w:w="8363"/>
        <w:gridCol w:w="1620"/>
      </w:tblGrid>
      <w:tr w:rsidR="009F67E7" w14:paraId="14F2E775" w14:textId="0C205F3F" w:rsidTr="009F421F">
        <w:trPr>
          <w:trHeight w:val="276"/>
        </w:trPr>
        <w:tc>
          <w:tcPr>
            <w:tcW w:w="2405" w:type="dxa"/>
            <w:shd w:val="clear" w:color="auto" w:fill="BFBFBF"/>
            <w:vAlign w:val="center"/>
          </w:tcPr>
          <w:p w14:paraId="7A04EC6C"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Section / Topic</w:t>
            </w:r>
          </w:p>
        </w:tc>
        <w:tc>
          <w:tcPr>
            <w:tcW w:w="567" w:type="dxa"/>
            <w:shd w:val="clear" w:color="auto" w:fill="BFBFBF"/>
            <w:vAlign w:val="center"/>
          </w:tcPr>
          <w:p w14:paraId="29EED868"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No</w:t>
            </w:r>
          </w:p>
        </w:tc>
        <w:tc>
          <w:tcPr>
            <w:tcW w:w="8363" w:type="dxa"/>
            <w:shd w:val="clear" w:color="auto" w:fill="BFBFBF"/>
            <w:vAlign w:val="center"/>
          </w:tcPr>
          <w:p w14:paraId="4AF0DA48" w14:textId="3C96A954" w:rsidR="009F67E7" w:rsidRDefault="009F67E7" w:rsidP="009F67E7">
            <w:pPr>
              <w:rPr>
                <w:rFonts w:ascii="Calibri" w:eastAsia="Calibri" w:hAnsi="Calibri" w:cs="Calibri"/>
                <w:b/>
                <w:sz w:val="20"/>
                <w:szCs w:val="20"/>
              </w:rPr>
            </w:pPr>
            <w:r>
              <w:rPr>
                <w:rFonts w:ascii="Calibri" w:eastAsia="Calibri" w:hAnsi="Calibri" w:cs="Calibri"/>
                <w:b/>
                <w:sz w:val="20"/>
                <w:szCs w:val="20"/>
              </w:rPr>
              <w:t>SPIRIT 2025 checklist item description</w:t>
            </w:r>
          </w:p>
        </w:tc>
        <w:tc>
          <w:tcPr>
            <w:tcW w:w="1620" w:type="dxa"/>
            <w:shd w:val="clear" w:color="auto" w:fill="BFBFBF"/>
            <w:vAlign w:val="center"/>
          </w:tcPr>
          <w:p w14:paraId="50F2A890" w14:textId="45E148B9" w:rsidR="009F67E7" w:rsidRDefault="009F67E7" w:rsidP="009F67E7">
            <w:pPr>
              <w:rPr>
                <w:rFonts w:ascii="Calibri" w:eastAsia="Calibri" w:hAnsi="Calibri" w:cs="Calibri"/>
                <w:b/>
                <w:sz w:val="20"/>
                <w:szCs w:val="20"/>
              </w:rPr>
            </w:pPr>
            <w:r w:rsidRPr="009F67E7">
              <w:rPr>
                <w:rFonts w:ascii="Calibri" w:eastAsia="Calibri" w:hAnsi="Calibri" w:cs="Calibri"/>
                <w:b/>
                <w:sz w:val="20"/>
                <w:szCs w:val="20"/>
              </w:rPr>
              <w:t>Reported on page no.</w:t>
            </w:r>
          </w:p>
        </w:tc>
      </w:tr>
      <w:tr w:rsidR="009F67E7" w14:paraId="12D3359E" w14:textId="08396A64" w:rsidTr="009F421F">
        <w:trPr>
          <w:trHeight w:val="268"/>
        </w:trPr>
        <w:tc>
          <w:tcPr>
            <w:tcW w:w="11335" w:type="dxa"/>
            <w:gridSpan w:val="3"/>
            <w:shd w:val="clear" w:color="auto" w:fill="B4C6E7"/>
          </w:tcPr>
          <w:p w14:paraId="45A62B2D"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Administrative information</w:t>
            </w:r>
          </w:p>
        </w:tc>
        <w:tc>
          <w:tcPr>
            <w:tcW w:w="1620" w:type="dxa"/>
            <w:shd w:val="clear" w:color="auto" w:fill="B4C6E7"/>
          </w:tcPr>
          <w:p w14:paraId="1DB33C25" w14:textId="77777777" w:rsidR="009F67E7" w:rsidRDefault="009F67E7" w:rsidP="009F67E7">
            <w:pPr>
              <w:rPr>
                <w:rFonts w:ascii="Calibri" w:eastAsia="Calibri" w:hAnsi="Calibri" w:cs="Calibri"/>
                <w:b/>
                <w:sz w:val="20"/>
                <w:szCs w:val="20"/>
              </w:rPr>
            </w:pPr>
          </w:p>
        </w:tc>
      </w:tr>
      <w:tr w:rsidR="009F67E7" w14:paraId="6CC70222" w14:textId="00172BAA" w:rsidTr="009F421F">
        <w:trPr>
          <w:trHeight w:val="276"/>
        </w:trPr>
        <w:tc>
          <w:tcPr>
            <w:tcW w:w="2405" w:type="dxa"/>
            <w:vMerge w:val="restart"/>
          </w:tcPr>
          <w:p w14:paraId="4BBCA0D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Title and structured summary</w:t>
            </w:r>
          </w:p>
        </w:tc>
        <w:tc>
          <w:tcPr>
            <w:tcW w:w="567" w:type="dxa"/>
          </w:tcPr>
          <w:p w14:paraId="1E72A1D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1a</w:t>
            </w:r>
          </w:p>
        </w:tc>
        <w:tc>
          <w:tcPr>
            <w:tcW w:w="8363" w:type="dxa"/>
          </w:tcPr>
          <w:p w14:paraId="2EB83B48" w14:textId="2F6761A9" w:rsidR="009F67E7" w:rsidRDefault="009F67E7" w:rsidP="009F67E7">
            <w:pPr>
              <w:rPr>
                <w:rFonts w:ascii="Calibri" w:eastAsia="Calibri" w:hAnsi="Calibri" w:cs="Calibri"/>
                <w:sz w:val="20"/>
                <w:szCs w:val="20"/>
              </w:rPr>
            </w:pPr>
            <w:r>
              <w:rPr>
                <w:rFonts w:ascii="Calibri" w:eastAsia="Calibri" w:hAnsi="Calibri" w:cs="Calibri"/>
                <w:sz w:val="20"/>
                <w:szCs w:val="20"/>
              </w:rPr>
              <w:t>Title stating the trial design, population, and interventions, with identification as a protocol</w:t>
            </w:r>
            <w:r w:rsidR="006F6107">
              <w:rPr>
                <w:rFonts w:ascii="Calibri" w:eastAsia="Calibri" w:hAnsi="Calibri" w:cs="Calibri"/>
                <w:sz w:val="20"/>
                <w:szCs w:val="20"/>
              </w:rPr>
              <w:br/>
            </w:r>
            <w:r w:rsidR="006F6107">
              <w:rPr>
                <w:rFonts w:ascii="Calibri" w:eastAsia="Calibri" w:hAnsi="Calibri" w:cs="Calibri"/>
                <w:sz w:val="20"/>
                <w:szCs w:val="20"/>
              </w:rPr>
              <w:br/>
            </w:r>
            <w:r w:rsidR="006F6107" w:rsidRPr="006F6107">
              <w:rPr>
                <w:rFonts w:ascii="Calibri" w:eastAsia="Calibri" w:hAnsi="Calibri" w:cs="Calibri"/>
                <w:i/>
                <w:iCs/>
                <w:sz w:val="20"/>
                <w:szCs w:val="20"/>
              </w:rPr>
              <w:t>Real-time neurofeedback, its neurotransmitter underpinnings, and therapeutic effects: study protocol for a randomized controlled trial in individuals at clinical high risk</w:t>
            </w:r>
          </w:p>
        </w:tc>
        <w:tc>
          <w:tcPr>
            <w:tcW w:w="1620" w:type="dxa"/>
          </w:tcPr>
          <w:p w14:paraId="13F2D288" w14:textId="2243E296" w:rsidR="009F67E7" w:rsidRDefault="006F6107" w:rsidP="009F67E7">
            <w:pPr>
              <w:rPr>
                <w:rFonts w:ascii="Calibri" w:eastAsia="Calibri" w:hAnsi="Calibri" w:cs="Calibri"/>
                <w:sz w:val="20"/>
                <w:szCs w:val="20"/>
              </w:rPr>
            </w:pPr>
            <w:r>
              <w:rPr>
                <w:rFonts w:ascii="Calibri" w:eastAsia="Calibri" w:hAnsi="Calibri" w:cs="Calibri"/>
                <w:sz w:val="20"/>
                <w:szCs w:val="20"/>
              </w:rPr>
              <w:t>Title page (page 1)</w:t>
            </w:r>
          </w:p>
        </w:tc>
      </w:tr>
      <w:tr w:rsidR="009F67E7" w14:paraId="69C889BF" w14:textId="6583609B" w:rsidTr="009F421F">
        <w:trPr>
          <w:trHeight w:val="262"/>
        </w:trPr>
        <w:tc>
          <w:tcPr>
            <w:tcW w:w="2405" w:type="dxa"/>
            <w:vMerge/>
          </w:tcPr>
          <w:p w14:paraId="29A9CF6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vAlign w:val="center"/>
          </w:tcPr>
          <w:p w14:paraId="7286A8C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1b</w:t>
            </w:r>
          </w:p>
        </w:tc>
        <w:tc>
          <w:tcPr>
            <w:tcW w:w="8363" w:type="dxa"/>
            <w:vAlign w:val="center"/>
          </w:tcPr>
          <w:p w14:paraId="330534D4" w14:textId="2ED43CF9" w:rsidR="009F67E7" w:rsidRPr="006F6107" w:rsidRDefault="009F67E7" w:rsidP="009F67E7">
            <w:pPr>
              <w:rPr>
                <w:rFonts w:ascii="Calibri" w:eastAsia="Calibri" w:hAnsi="Calibri" w:cs="Calibri"/>
                <w:i/>
                <w:iCs/>
                <w:sz w:val="20"/>
                <w:szCs w:val="20"/>
              </w:rPr>
            </w:pPr>
            <w:r>
              <w:rPr>
                <w:rFonts w:ascii="Calibri" w:eastAsia="Calibri" w:hAnsi="Calibri" w:cs="Calibri"/>
                <w:sz w:val="20"/>
                <w:szCs w:val="20"/>
              </w:rPr>
              <w:t>Structured summary of trial design and methods, including items from the World Health Organization Trial Registration Data Set</w:t>
            </w:r>
            <w:r w:rsidR="006F6107">
              <w:rPr>
                <w:rFonts w:ascii="Calibri" w:eastAsia="Calibri" w:hAnsi="Calibri" w:cs="Calibri"/>
                <w:sz w:val="20"/>
                <w:szCs w:val="20"/>
              </w:rPr>
              <w:br/>
            </w:r>
            <w:r w:rsidR="006F6107">
              <w:rPr>
                <w:rFonts w:ascii="Calibri" w:eastAsia="Calibri" w:hAnsi="Calibri" w:cs="Calibri"/>
                <w:sz w:val="20"/>
                <w:szCs w:val="20"/>
              </w:rPr>
              <w:br/>
            </w:r>
            <w:r w:rsidR="006F6107">
              <w:rPr>
                <w:rFonts w:ascii="Calibri" w:eastAsia="Calibri" w:hAnsi="Calibri" w:cs="Calibri"/>
                <w:i/>
                <w:iCs/>
                <w:sz w:val="20"/>
                <w:szCs w:val="20"/>
              </w:rPr>
              <w:t>Information available in trial registration on</w:t>
            </w:r>
            <w:r w:rsidR="006F6107" w:rsidRPr="006F6107">
              <w:rPr>
                <w:rFonts w:ascii="Calibri" w:eastAsia="Calibri" w:hAnsi="Calibri" w:cs="Calibri"/>
                <w:i/>
                <w:iCs/>
                <w:sz w:val="20"/>
                <w:szCs w:val="20"/>
              </w:rPr>
              <w:t xml:space="preserve"> ClinicalTrials.gov (ID: NCT06492343</w:t>
            </w:r>
            <w:r w:rsidR="006F6107">
              <w:rPr>
                <w:rFonts w:ascii="Calibri" w:eastAsia="Calibri" w:hAnsi="Calibri" w:cs="Calibri"/>
                <w:i/>
                <w:iCs/>
                <w:sz w:val="20"/>
                <w:szCs w:val="20"/>
              </w:rPr>
              <w:t xml:space="preserve">). Link: </w:t>
            </w:r>
            <w:bookmarkStart w:id="0" w:name="_Hlk208823340"/>
            <w:r w:rsidR="006F6107" w:rsidRPr="006F6107">
              <w:rPr>
                <w:rFonts w:ascii="Calibri" w:eastAsia="Calibri" w:hAnsi="Calibri" w:cs="Calibri"/>
                <w:i/>
                <w:iCs/>
                <w:sz w:val="20"/>
                <w:szCs w:val="20"/>
              </w:rPr>
              <w:t>https://clinicaltrials.gov/study/NCT06492343</w:t>
            </w:r>
            <w:bookmarkEnd w:id="0"/>
            <w:r w:rsidR="006F6107">
              <w:rPr>
                <w:rFonts w:ascii="Calibri" w:eastAsia="Calibri" w:hAnsi="Calibri" w:cs="Calibri"/>
                <w:i/>
                <w:iCs/>
                <w:sz w:val="20"/>
                <w:szCs w:val="20"/>
              </w:rPr>
              <w:t>)</w:t>
            </w:r>
          </w:p>
        </w:tc>
        <w:tc>
          <w:tcPr>
            <w:tcW w:w="1620" w:type="dxa"/>
          </w:tcPr>
          <w:p w14:paraId="7C1E0074" w14:textId="3F040058" w:rsidR="009F67E7" w:rsidRDefault="006F6107" w:rsidP="009F67E7">
            <w:pPr>
              <w:rPr>
                <w:rFonts w:ascii="Calibri" w:eastAsia="Calibri" w:hAnsi="Calibri" w:cs="Calibri"/>
                <w:sz w:val="20"/>
                <w:szCs w:val="20"/>
              </w:rPr>
            </w:pPr>
            <w:r>
              <w:rPr>
                <w:rFonts w:ascii="Calibri" w:eastAsia="Calibri" w:hAnsi="Calibri" w:cs="Calibri"/>
                <w:sz w:val="20"/>
                <w:szCs w:val="20"/>
              </w:rPr>
              <w:t>Abstract (pages 2-3)</w:t>
            </w:r>
          </w:p>
        </w:tc>
      </w:tr>
      <w:tr w:rsidR="009F67E7" w14:paraId="5C5AA670" w14:textId="26044A38" w:rsidTr="009F421F">
        <w:trPr>
          <w:trHeight w:val="280"/>
        </w:trPr>
        <w:tc>
          <w:tcPr>
            <w:tcW w:w="2405" w:type="dxa"/>
          </w:tcPr>
          <w:p w14:paraId="4D59515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version</w:t>
            </w:r>
          </w:p>
        </w:tc>
        <w:tc>
          <w:tcPr>
            <w:tcW w:w="567" w:type="dxa"/>
          </w:tcPr>
          <w:p w14:paraId="769207C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w:t>
            </w:r>
          </w:p>
        </w:tc>
        <w:tc>
          <w:tcPr>
            <w:tcW w:w="8363" w:type="dxa"/>
          </w:tcPr>
          <w:p w14:paraId="25910966" w14:textId="77777777" w:rsidR="009F67E7" w:rsidRDefault="009F67E7" w:rsidP="009F67E7">
            <w:pPr>
              <w:rPr>
                <w:rFonts w:ascii="Calibri" w:eastAsia="Calibri" w:hAnsi="Calibri" w:cs="Calibri"/>
                <w:color w:val="000000"/>
                <w:sz w:val="20"/>
                <w:szCs w:val="20"/>
              </w:rPr>
            </w:pPr>
            <w:r>
              <w:rPr>
                <w:rFonts w:ascii="Calibri" w:eastAsia="Calibri" w:hAnsi="Calibri" w:cs="Calibri"/>
                <w:sz w:val="20"/>
                <w:szCs w:val="20"/>
              </w:rPr>
              <w:t xml:space="preserve">Version </w:t>
            </w:r>
            <w:r>
              <w:rPr>
                <w:rFonts w:ascii="Calibri" w:eastAsia="Calibri" w:hAnsi="Calibri" w:cs="Calibri"/>
                <w:color w:val="000000"/>
                <w:sz w:val="20"/>
                <w:szCs w:val="20"/>
              </w:rPr>
              <w:t>date and identifier</w:t>
            </w:r>
          </w:p>
          <w:p w14:paraId="6746D869" w14:textId="77777777" w:rsidR="006F6107" w:rsidRDefault="006F6107" w:rsidP="009F67E7">
            <w:pPr>
              <w:rPr>
                <w:rFonts w:ascii="Calibri" w:eastAsia="Calibri" w:hAnsi="Calibri" w:cs="Calibri"/>
                <w:color w:val="000000"/>
                <w:sz w:val="20"/>
                <w:szCs w:val="20"/>
              </w:rPr>
            </w:pPr>
          </w:p>
          <w:p w14:paraId="5B40B488" w14:textId="3FAD0668" w:rsidR="006F6107" w:rsidRPr="006F6107" w:rsidRDefault="006F6107" w:rsidP="009F67E7">
            <w:pPr>
              <w:rPr>
                <w:rFonts w:ascii="Calibri" w:eastAsia="Calibri" w:hAnsi="Calibri" w:cs="Calibri"/>
                <w:i/>
                <w:iCs/>
                <w:sz w:val="20"/>
                <w:szCs w:val="20"/>
              </w:rPr>
            </w:pPr>
            <w:r>
              <w:rPr>
                <w:rFonts w:ascii="Calibri" w:eastAsia="Calibri" w:hAnsi="Calibri" w:cs="Calibri"/>
                <w:i/>
                <w:iCs/>
                <w:color w:val="000000"/>
                <w:sz w:val="20"/>
                <w:szCs w:val="20"/>
              </w:rPr>
              <w:t>Original: September</w:t>
            </w:r>
            <w:r w:rsidR="00585682">
              <w:rPr>
                <w:rFonts w:ascii="Calibri" w:eastAsia="Calibri" w:hAnsi="Calibri" w:cs="Calibri"/>
                <w:i/>
                <w:iCs/>
                <w:color w:val="000000"/>
                <w:sz w:val="20"/>
                <w:szCs w:val="20"/>
              </w:rPr>
              <w:t xml:space="preserve"> 15</w:t>
            </w:r>
            <w:r>
              <w:rPr>
                <w:rFonts w:ascii="Calibri" w:eastAsia="Calibri" w:hAnsi="Calibri" w:cs="Calibri"/>
                <w:i/>
                <w:iCs/>
                <w:color w:val="000000"/>
                <w:sz w:val="20"/>
                <w:szCs w:val="20"/>
              </w:rPr>
              <w:t>, 2025</w:t>
            </w:r>
          </w:p>
        </w:tc>
        <w:tc>
          <w:tcPr>
            <w:tcW w:w="1620" w:type="dxa"/>
          </w:tcPr>
          <w:p w14:paraId="0DA0055D" w14:textId="68F2B57F" w:rsidR="009F67E7" w:rsidRDefault="001F24B3" w:rsidP="009F67E7">
            <w:pPr>
              <w:rPr>
                <w:rFonts w:ascii="Calibri" w:eastAsia="Calibri" w:hAnsi="Calibri" w:cs="Calibri"/>
                <w:sz w:val="20"/>
                <w:szCs w:val="20"/>
              </w:rPr>
            </w:pPr>
            <w:r>
              <w:rPr>
                <w:rFonts w:ascii="Calibri" w:eastAsia="Calibri" w:hAnsi="Calibri" w:cs="Calibri"/>
                <w:sz w:val="20"/>
                <w:szCs w:val="20"/>
              </w:rPr>
              <w:t>Title page (page 1)</w:t>
            </w:r>
          </w:p>
        </w:tc>
      </w:tr>
      <w:tr w:rsidR="009F67E7" w14:paraId="4C5EBD59" w14:textId="4EFA6B0B" w:rsidTr="009F421F">
        <w:trPr>
          <w:trHeight w:val="124"/>
        </w:trPr>
        <w:tc>
          <w:tcPr>
            <w:tcW w:w="2405" w:type="dxa"/>
            <w:vMerge w:val="restart"/>
            <w:tcBorders>
              <w:top w:val="single" w:sz="4" w:space="0" w:color="000000"/>
              <w:left w:val="single" w:sz="4" w:space="0" w:color="000000"/>
              <w:right w:val="single" w:sz="4" w:space="0" w:color="000000"/>
            </w:tcBorders>
          </w:tcPr>
          <w:p w14:paraId="1CAFF92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Roles and responsibilities</w:t>
            </w:r>
          </w:p>
          <w:p w14:paraId="25F5CDD8" w14:textId="77777777" w:rsidR="009F67E7" w:rsidRDefault="009F67E7" w:rsidP="009F67E7">
            <w:pPr>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1E6A34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3a</w:t>
            </w:r>
          </w:p>
        </w:tc>
        <w:tc>
          <w:tcPr>
            <w:tcW w:w="8363" w:type="dxa"/>
            <w:tcBorders>
              <w:top w:val="single" w:sz="4" w:space="0" w:color="000000"/>
              <w:left w:val="single" w:sz="4" w:space="0" w:color="000000"/>
              <w:right w:val="single" w:sz="4" w:space="0" w:color="000000"/>
            </w:tcBorders>
          </w:tcPr>
          <w:p w14:paraId="68136D8E" w14:textId="00B4E1CD" w:rsidR="006F6107" w:rsidRDefault="009F67E7" w:rsidP="009F67E7">
            <w:pPr>
              <w:rPr>
                <w:rFonts w:ascii="Calibri" w:eastAsia="Calibri" w:hAnsi="Calibri" w:cs="Calibri"/>
                <w:sz w:val="20"/>
                <w:szCs w:val="20"/>
              </w:rPr>
            </w:pPr>
            <w:r>
              <w:rPr>
                <w:rFonts w:ascii="Calibri" w:eastAsia="Calibri" w:hAnsi="Calibri" w:cs="Calibri"/>
                <w:sz w:val="20"/>
                <w:szCs w:val="20"/>
              </w:rPr>
              <w:t>Names, affiliations, and roles of protocol contributors</w:t>
            </w:r>
          </w:p>
        </w:tc>
        <w:tc>
          <w:tcPr>
            <w:tcW w:w="1620" w:type="dxa"/>
            <w:tcBorders>
              <w:top w:val="single" w:sz="4" w:space="0" w:color="000000"/>
              <w:left w:val="single" w:sz="4" w:space="0" w:color="000000"/>
              <w:right w:val="single" w:sz="4" w:space="0" w:color="000000"/>
            </w:tcBorders>
          </w:tcPr>
          <w:p w14:paraId="77E96FEA" w14:textId="24B6E1DA" w:rsidR="009F67E7" w:rsidRDefault="006F6107" w:rsidP="009F67E7">
            <w:pPr>
              <w:rPr>
                <w:rFonts w:ascii="Calibri" w:eastAsia="Calibri" w:hAnsi="Calibri" w:cs="Calibri"/>
                <w:sz w:val="20"/>
                <w:szCs w:val="20"/>
              </w:rPr>
            </w:pPr>
            <w:r>
              <w:rPr>
                <w:rFonts w:ascii="Calibri" w:eastAsia="Calibri" w:hAnsi="Calibri" w:cs="Calibri"/>
                <w:sz w:val="20"/>
                <w:szCs w:val="20"/>
              </w:rPr>
              <w:t xml:space="preserve">Title page (page 1), </w:t>
            </w:r>
            <w:r w:rsidR="009F421F">
              <w:rPr>
                <w:rFonts w:ascii="Calibri" w:eastAsia="Calibri" w:hAnsi="Calibri" w:cs="Calibri"/>
                <w:sz w:val="20"/>
                <w:szCs w:val="20"/>
              </w:rPr>
              <w:t xml:space="preserve">and Declarations, </w:t>
            </w:r>
            <w:r>
              <w:rPr>
                <w:rFonts w:ascii="Calibri" w:eastAsia="Calibri" w:hAnsi="Calibri" w:cs="Calibri"/>
                <w:sz w:val="20"/>
                <w:szCs w:val="20"/>
              </w:rPr>
              <w:t>Author contribution</w:t>
            </w:r>
            <w:r w:rsidR="009F421F">
              <w:rPr>
                <w:rFonts w:ascii="Calibri" w:eastAsia="Calibri" w:hAnsi="Calibri" w:cs="Calibri"/>
                <w:sz w:val="20"/>
                <w:szCs w:val="20"/>
              </w:rPr>
              <w:t>s</w:t>
            </w:r>
            <w:r>
              <w:rPr>
                <w:rFonts w:ascii="Calibri" w:eastAsia="Calibri" w:hAnsi="Calibri" w:cs="Calibri"/>
                <w:sz w:val="20"/>
                <w:szCs w:val="20"/>
              </w:rPr>
              <w:t xml:space="preserve"> (page 2</w:t>
            </w:r>
            <w:r w:rsidR="00947D05">
              <w:rPr>
                <w:rFonts w:ascii="Calibri" w:eastAsia="Calibri" w:hAnsi="Calibri" w:cs="Calibri"/>
                <w:sz w:val="20"/>
                <w:szCs w:val="20"/>
              </w:rPr>
              <w:t>2</w:t>
            </w:r>
            <w:r>
              <w:rPr>
                <w:rFonts w:ascii="Calibri" w:eastAsia="Calibri" w:hAnsi="Calibri" w:cs="Calibri"/>
                <w:sz w:val="20"/>
                <w:szCs w:val="20"/>
              </w:rPr>
              <w:t>)</w:t>
            </w:r>
          </w:p>
        </w:tc>
      </w:tr>
      <w:tr w:rsidR="009F67E7" w14:paraId="554D2C13" w14:textId="51776BED" w:rsidTr="009F421F">
        <w:trPr>
          <w:trHeight w:val="122"/>
        </w:trPr>
        <w:tc>
          <w:tcPr>
            <w:tcW w:w="2405" w:type="dxa"/>
            <w:vMerge/>
            <w:tcBorders>
              <w:top w:val="single" w:sz="4" w:space="0" w:color="000000"/>
              <w:left w:val="single" w:sz="4" w:space="0" w:color="000000"/>
              <w:right w:val="single" w:sz="4" w:space="0" w:color="000000"/>
            </w:tcBorders>
          </w:tcPr>
          <w:p w14:paraId="6992D43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0E4873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3b</w:t>
            </w:r>
          </w:p>
        </w:tc>
        <w:tc>
          <w:tcPr>
            <w:tcW w:w="8363" w:type="dxa"/>
            <w:tcBorders>
              <w:left w:val="single" w:sz="4" w:space="0" w:color="000000"/>
              <w:right w:val="single" w:sz="4" w:space="0" w:color="000000"/>
            </w:tcBorders>
          </w:tcPr>
          <w:p w14:paraId="69D91BE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 and contact information for the trial sponsor</w:t>
            </w:r>
          </w:p>
          <w:p w14:paraId="6C10356C" w14:textId="77777777" w:rsidR="006F6107" w:rsidRDefault="006F6107" w:rsidP="009F67E7">
            <w:pPr>
              <w:rPr>
                <w:rFonts w:ascii="Calibri" w:eastAsia="Calibri" w:hAnsi="Calibri" w:cs="Calibri"/>
                <w:sz w:val="20"/>
                <w:szCs w:val="20"/>
              </w:rPr>
            </w:pPr>
          </w:p>
          <w:p w14:paraId="50B7DDAA" w14:textId="09A122F7" w:rsidR="006F6107" w:rsidRDefault="006F6107" w:rsidP="009F67E7">
            <w:pPr>
              <w:rPr>
                <w:rFonts w:ascii="Calibri" w:eastAsia="Calibri" w:hAnsi="Calibri" w:cs="Calibri"/>
                <w:i/>
                <w:iCs/>
                <w:sz w:val="20"/>
                <w:szCs w:val="20"/>
              </w:rPr>
            </w:pPr>
            <w:r w:rsidRPr="006B5EE5">
              <w:rPr>
                <w:rFonts w:ascii="Calibri" w:eastAsia="Calibri" w:hAnsi="Calibri" w:cs="Calibri"/>
                <w:b/>
                <w:bCs/>
                <w:i/>
                <w:iCs/>
                <w:sz w:val="20"/>
                <w:szCs w:val="20"/>
              </w:rPr>
              <w:t>Trial Sponsor</w:t>
            </w:r>
            <w:r w:rsidRPr="00585682">
              <w:rPr>
                <w:rFonts w:ascii="Calibri" w:eastAsia="Calibri" w:hAnsi="Calibri" w:cs="Calibri"/>
                <w:i/>
                <w:iCs/>
                <w:sz w:val="20"/>
                <w:szCs w:val="20"/>
              </w:rPr>
              <w:t>:</w:t>
            </w:r>
            <w:r>
              <w:rPr>
                <w:rFonts w:ascii="Calibri" w:eastAsia="Calibri" w:hAnsi="Calibri" w:cs="Calibri"/>
                <w:i/>
                <w:iCs/>
                <w:sz w:val="20"/>
                <w:szCs w:val="20"/>
              </w:rPr>
              <w:t xml:space="preserve"> </w:t>
            </w:r>
            <w:r w:rsidR="006B5EE5" w:rsidRPr="006B5EE5">
              <w:rPr>
                <w:rFonts w:ascii="Calibri" w:eastAsia="Calibri" w:hAnsi="Calibri" w:cs="Calibri"/>
                <w:i/>
                <w:iCs/>
                <w:sz w:val="20"/>
                <w:szCs w:val="20"/>
              </w:rPr>
              <w:t>Beth Israel Deaconess Medical Center</w:t>
            </w:r>
            <w:r w:rsidR="006B5EE5">
              <w:rPr>
                <w:rFonts w:ascii="Calibri" w:eastAsia="Calibri" w:hAnsi="Calibri" w:cs="Calibri"/>
                <w:i/>
                <w:iCs/>
                <w:sz w:val="20"/>
                <w:szCs w:val="20"/>
              </w:rPr>
              <w:t xml:space="preserve"> (BIDMC)</w:t>
            </w:r>
          </w:p>
          <w:p w14:paraId="666D8B97" w14:textId="7EDBC3F8" w:rsidR="006B5EE5" w:rsidRDefault="006B5EE5" w:rsidP="009F67E7">
            <w:pPr>
              <w:rPr>
                <w:rFonts w:ascii="Calibri" w:eastAsia="Calibri" w:hAnsi="Calibri" w:cs="Calibri"/>
                <w:i/>
                <w:iCs/>
                <w:sz w:val="20"/>
                <w:szCs w:val="20"/>
              </w:rPr>
            </w:pPr>
            <w:r w:rsidRPr="006B5EE5">
              <w:rPr>
                <w:rFonts w:ascii="Calibri" w:eastAsia="Calibri" w:hAnsi="Calibri" w:cs="Calibri"/>
                <w:b/>
                <w:bCs/>
                <w:i/>
                <w:iCs/>
                <w:sz w:val="20"/>
                <w:szCs w:val="20"/>
              </w:rPr>
              <w:t>Sponsor’s Reference</w:t>
            </w:r>
            <w:r>
              <w:rPr>
                <w:rFonts w:ascii="Calibri" w:eastAsia="Calibri" w:hAnsi="Calibri" w:cs="Calibri"/>
                <w:i/>
                <w:iCs/>
                <w:sz w:val="20"/>
                <w:szCs w:val="20"/>
              </w:rPr>
              <w:t>: IRB Protocol #</w:t>
            </w:r>
            <w:r>
              <w:t xml:space="preserve"> </w:t>
            </w:r>
            <w:r w:rsidRPr="006B5EE5">
              <w:rPr>
                <w:rFonts w:ascii="Calibri" w:eastAsia="Calibri" w:hAnsi="Calibri" w:cs="Calibri"/>
                <w:i/>
                <w:iCs/>
                <w:sz w:val="20"/>
                <w:szCs w:val="20"/>
              </w:rPr>
              <w:t>2024P000177</w:t>
            </w:r>
          </w:p>
          <w:p w14:paraId="415D6F0C" w14:textId="6D152B57" w:rsidR="006B5EE5" w:rsidRDefault="006B5EE5" w:rsidP="009F67E7">
            <w:pPr>
              <w:rPr>
                <w:rFonts w:ascii="Calibri" w:eastAsia="Calibri" w:hAnsi="Calibri" w:cs="Calibri"/>
                <w:i/>
                <w:iCs/>
                <w:sz w:val="20"/>
                <w:szCs w:val="20"/>
              </w:rPr>
            </w:pPr>
            <w:r w:rsidRPr="006B5EE5">
              <w:rPr>
                <w:rFonts w:ascii="Calibri" w:eastAsia="Calibri" w:hAnsi="Calibri" w:cs="Calibri"/>
                <w:b/>
                <w:bCs/>
                <w:i/>
                <w:iCs/>
                <w:sz w:val="20"/>
                <w:szCs w:val="20"/>
              </w:rPr>
              <w:t>Contact Name</w:t>
            </w:r>
            <w:r>
              <w:rPr>
                <w:rFonts w:ascii="Calibri" w:eastAsia="Calibri" w:hAnsi="Calibri" w:cs="Calibri"/>
                <w:i/>
                <w:iCs/>
                <w:sz w:val="20"/>
                <w:szCs w:val="20"/>
              </w:rPr>
              <w:t>: Committee on Clinical Investigations (CCI) for BIDMC</w:t>
            </w:r>
          </w:p>
          <w:p w14:paraId="1A233FA4" w14:textId="273277BC" w:rsidR="006B5EE5" w:rsidRPr="006F6107" w:rsidRDefault="006B5EE5" w:rsidP="009F67E7">
            <w:pPr>
              <w:rPr>
                <w:rFonts w:ascii="Calibri" w:eastAsia="Calibri" w:hAnsi="Calibri" w:cs="Calibri"/>
                <w:i/>
                <w:iCs/>
                <w:sz w:val="20"/>
                <w:szCs w:val="20"/>
              </w:rPr>
            </w:pPr>
            <w:r w:rsidRPr="006B5EE5">
              <w:rPr>
                <w:rFonts w:ascii="Calibri" w:eastAsia="Calibri" w:hAnsi="Calibri" w:cs="Calibri"/>
                <w:b/>
                <w:bCs/>
                <w:i/>
                <w:iCs/>
                <w:sz w:val="20"/>
                <w:szCs w:val="20"/>
              </w:rPr>
              <w:t>Address</w:t>
            </w:r>
            <w:r>
              <w:rPr>
                <w:rFonts w:ascii="Calibri" w:eastAsia="Calibri" w:hAnsi="Calibri" w:cs="Calibri"/>
                <w:i/>
                <w:iCs/>
                <w:sz w:val="20"/>
                <w:szCs w:val="20"/>
              </w:rPr>
              <w:t>: 330 Brookline Ave., Boston, MA 02115</w:t>
            </w:r>
            <w:r>
              <w:rPr>
                <w:rFonts w:ascii="Calibri" w:eastAsia="Calibri" w:hAnsi="Calibri" w:cs="Calibri"/>
                <w:i/>
                <w:iCs/>
                <w:sz w:val="20"/>
                <w:szCs w:val="20"/>
              </w:rPr>
              <w:br/>
            </w:r>
            <w:r w:rsidRPr="006B5EE5">
              <w:rPr>
                <w:rFonts w:ascii="Calibri" w:eastAsia="Calibri" w:hAnsi="Calibri" w:cs="Calibri"/>
                <w:b/>
                <w:bCs/>
                <w:i/>
                <w:iCs/>
                <w:sz w:val="20"/>
                <w:szCs w:val="20"/>
              </w:rPr>
              <w:t>Telephone</w:t>
            </w:r>
            <w:r>
              <w:rPr>
                <w:rFonts w:ascii="Calibri" w:eastAsia="Calibri" w:hAnsi="Calibri" w:cs="Calibri"/>
                <w:i/>
                <w:iCs/>
                <w:sz w:val="20"/>
                <w:szCs w:val="20"/>
              </w:rPr>
              <w:t xml:space="preserve">: </w:t>
            </w:r>
            <w:r w:rsidRPr="006B5EE5">
              <w:rPr>
                <w:rFonts w:ascii="Calibri" w:eastAsia="Calibri" w:hAnsi="Calibri" w:cs="Calibri"/>
                <w:i/>
                <w:iCs/>
                <w:sz w:val="20"/>
                <w:szCs w:val="20"/>
              </w:rPr>
              <w:t>617-975-8511</w:t>
            </w:r>
          </w:p>
        </w:tc>
        <w:tc>
          <w:tcPr>
            <w:tcW w:w="1620" w:type="dxa"/>
            <w:tcBorders>
              <w:left w:val="single" w:sz="4" w:space="0" w:color="000000"/>
              <w:right w:val="single" w:sz="4" w:space="0" w:color="000000"/>
            </w:tcBorders>
          </w:tcPr>
          <w:p w14:paraId="6D74501E" w14:textId="77777777" w:rsidR="009F67E7" w:rsidRDefault="009F67E7" w:rsidP="009F67E7">
            <w:pPr>
              <w:rPr>
                <w:rFonts w:ascii="Calibri" w:eastAsia="Calibri" w:hAnsi="Calibri" w:cs="Calibri"/>
                <w:sz w:val="20"/>
                <w:szCs w:val="20"/>
              </w:rPr>
            </w:pPr>
          </w:p>
        </w:tc>
      </w:tr>
      <w:tr w:rsidR="009F67E7" w14:paraId="1BF5FD18" w14:textId="223273C1" w:rsidTr="009F421F">
        <w:trPr>
          <w:trHeight w:val="122"/>
        </w:trPr>
        <w:tc>
          <w:tcPr>
            <w:tcW w:w="2405" w:type="dxa"/>
            <w:vMerge/>
            <w:tcBorders>
              <w:top w:val="single" w:sz="4" w:space="0" w:color="000000"/>
              <w:left w:val="single" w:sz="4" w:space="0" w:color="000000"/>
              <w:right w:val="single" w:sz="4" w:space="0" w:color="000000"/>
            </w:tcBorders>
          </w:tcPr>
          <w:p w14:paraId="0CA0C945"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F5612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3c</w:t>
            </w:r>
          </w:p>
        </w:tc>
        <w:tc>
          <w:tcPr>
            <w:tcW w:w="8363" w:type="dxa"/>
            <w:tcBorders>
              <w:left w:val="single" w:sz="4" w:space="0" w:color="000000"/>
              <w:right w:val="single" w:sz="4" w:space="0" w:color="000000"/>
            </w:tcBorders>
          </w:tcPr>
          <w:p w14:paraId="5C7265C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 of trial sponsor and funders in design, conduct, analysis, and reporting of trial; including any authority over these activities</w:t>
            </w:r>
          </w:p>
          <w:p w14:paraId="2DBA40E1" w14:textId="77777777" w:rsidR="006B5EE5" w:rsidRDefault="006B5EE5" w:rsidP="009F67E7">
            <w:pPr>
              <w:rPr>
                <w:rFonts w:ascii="Calibri" w:eastAsia="Calibri" w:hAnsi="Calibri" w:cs="Calibri"/>
                <w:sz w:val="20"/>
                <w:szCs w:val="20"/>
              </w:rPr>
            </w:pPr>
          </w:p>
          <w:p w14:paraId="74207358" w14:textId="216C62EC" w:rsidR="006B5EE5" w:rsidRPr="006B5EE5" w:rsidRDefault="00947D05" w:rsidP="009F67E7">
            <w:pPr>
              <w:rPr>
                <w:rFonts w:ascii="Calibri" w:eastAsia="Calibri" w:hAnsi="Calibri" w:cs="Calibri"/>
                <w:i/>
                <w:iCs/>
                <w:sz w:val="20"/>
                <w:szCs w:val="20"/>
              </w:rPr>
            </w:pPr>
            <w:r w:rsidRPr="00947D05">
              <w:rPr>
                <w:rFonts w:ascii="Calibri" w:eastAsia="Calibri" w:hAnsi="Calibri" w:cs="Calibri"/>
                <w:i/>
                <w:iCs/>
                <w:sz w:val="20"/>
                <w:szCs w:val="20"/>
              </w:rPr>
              <w:t>The trial sponsor and funders had no role in the design of the study and will not have any role during its execution, analyses, interpretation of the data, nor decision to submit results.</w:t>
            </w:r>
          </w:p>
        </w:tc>
        <w:tc>
          <w:tcPr>
            <w:tcW w:w="1620" w:type="dxa"/>
            <w:tcBorders>
              <w:left w:val="single" w:sz="4" w:space="0" w:color="000000"/>
              <w:right w:val="single" w:sz="4" w:space="0" w:color="000000"/>
            </w:tcBorders>
          </w:tcPr>
          <w:p w14:paraId="048F797A" w14:textId="72C1482C" w:rsidR="009F67E7" w:rsidRDefault="001F24B3" w:rsidP="009F67E7">
            <w:pPr>
              <w:rPr>
                <w:rFonts w:ascii="Calibri" w:eastAsia="Calibri" w:hAnsi="Calibri" w:cs="Calibri"/>
                <w:sz w:val="20"/>
                <w:szCs w:val="20"/>
              </w:rPr>
            </w:pPr>
            <w:r>
              <w:rPr>
                <w:rFonts w:ascii="Calibri" w:eastAsia="Calibri" w:hAnsi="Calibri" w:cs="Calibri"/>
                <w:sz w:val="20"/>
                <w:szCs w:val="20"/>
              </w:rPr>
              <w:t>Declarations, Funding (page 2</w:t>
            </w:r>
            <w:r w:rsidR="00947D05">
              <w:rPr>
                <w:rFonts w:ascii="Calibri" w:eastAsia="Calibri" w:hAnsi="Calibri" w:cs="Calibri"/>
                <w:sz w:val="20"/>
                <w:szCs w:val="20"/>
              </w:rPr>
              <w:t>2</w:t>
            </w:r>
            <w:r>
              <w:rPr>
                <w:rFonts w:ascii="Calibri" w:eastAsia="Calibri" w:hAnsi="Calibri" w:cs="Calibri"/>
                <w:sz w:val="20"/>
                <w:szCs w:val="20"/>
              </w:rPr>
              <w:t>)</w:t>
            </w:r>
          </w:p>
        </w:tc>
      </w:tr>
      <w:tr w:rsidR="009F67E7" w14:paraId="1850E42E" w14:textId="0F33DFF1" w:rsidTr="009F421F">
        <w:trPr>
          <w:trHeight w:val="122"/>
        </w:trPr>
        <w:tc>
          <w:tcPr>
            <w:tcW w:w="2405" w:type="dxa"/>
            <w:vMerge/>
            <w:tcBorders>
              <w:top w:val="single" w:sz="4" w:space="0" w:color="000000"/>
              <w:left w:val="single" w:sz="4" w:space="0" w:color="000000"/>
              <w:right w:val="single" w:sz="4" w:space="0" w:color="000000"/>
            </w:tcBorders>
          </w:tcPr>
          <w:p w14:paraId="46FB3A97"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F03878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3d</w:t>
            </w:r>
          </w:p>
        </w:tc>
        <w:tc>
          <w:tcPr>
            <w:tcW w:w="8363" w:type="dxa"/>
            <w:tcBorders>
              <w:left w:val="single" w:sz="4" w:space="0" w:color="000000"/>
              <w:bottom w:val="single" w:sz="4" w:space="0" w:color="000000"/>
              <w:right w:val="single" w:sz="4" w:space="0" w:color="000000"/>
            </w:tcBorders>
          </w:tcPr>
          <w:p w14:paraId="35730343" w14:textId="6D637676" w:rsidR="006B5EE5" w:rsidRDefault="009F67E7" w:rsidP="009F67E7">
            <w:pPr>
              <w:rPr>
                <w:rFonts w:ascii="Calibri" w:eastAsia="Calibri" w:hAnsi="Calibri" w:cs="Calibri"/>
                <w:sz w:val="20"/>
                <w:szCs w:val="20"/>
              </w:rPr>
            </w:pPr>
            <w:r>
              <w:rPr>
                <w:rFonts w:ascii="Calibri" w:eastAsia="Calibri" w:hAnsi="Calibri" w:cs="Calibri"/>
                <w:sz w:val="20"/>
                <w:szCs w:val="20"/>
              </w:rPr>
              <w:t>Composition, roles, and responsibilities of the coordinating site, steering committee, endpoint adjudication committee, data management team, and other individuals or groups overseeing the trial, if applicable</w:t>
            </w:r>
          </w:p>
        </w:tc>
        <w:tc>
          <w:tcPr>
            <w:tcW w:w="1620" w:type="dxa"/>
            <w:tcBorders>
              <w:left w:val="single" w:sz="4" w:space="0" w:color="000000"/>
              <w:bottom w:val="single" w:sz="4" w:space="0" w:color="000000"/>
              <w:right w:val="single" w:sz="4" w:space="0" w:color="000000"/>
            </w:tcBorders>
          </w:tcPr>
          <w:p w14:paraId="5422D0E1" w14:textId="16C7E68C" w:rsidR="009F67E7" w:rsidRDefault="006B5EE5" w:rsidP="009F67E7">
            <w:pPr>
              <w:rPr>
                <w:rFonts w:ascii="Calibri" w:eastAsia="Calibri" w:hAnsi="Calibri" w:cs="Calibri"/>
                <w:sz w:val="20"/>
                <w:szCs w:val="20"/>
              </w:rPr>
            </w:pPr>
            <w:r>
              <w:rPr>
                <w:rFonts w:ascii="Calibri" w:eastAsia="Calibri" w:hAnsi="Calibri" w:cs="Calibri"/>
                <w:sz w:val="20"/>
                <w:szCs w:val="20"/>
              </w:rPr>
              <w:t>N/A</w:t>
            </w:r>
          </w:p>
        </w:tc>
      </w:tr>
      <w:tr w:rsidR="009F67E7" w14:paraId="45BBBD8F" w14:textId="56B427A5" w:rsidTr="009F421F">
        <w:trPr>
          <w:trHeight w:val="276"/>
        </w:trPr>
        <w:tc>
          <w:tcPr>
            <w:tcW w:w="11335" w:type="dxa"/>
            <w:gridSpan w:val="3"/>
            <w:shd w:val="clear" w:color="auto" w:fill="B4C6E7"/>
            <w:vAlign w:val="bottom"/>
          </w:tcPr>
          <w:p w14:paraId="724E6D15"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Open science</w:t>
            </w:r>
          </w:p>
        </w:tc>
        <w:tc>
          <w:tcPr>
            <w:tcW w:w="1620" w:type="dxa"/>
            <w:shd w:val="clear" w:color="auto" w:fill="B4C6E7"/>
          </w:tcPr>
          <w:p w14:paraId="5861D1F6" w14:textId="77777777" w:rsidR="009F67E7" w:rsidRDefault="009F67E7" w:rsidP="009F67E7">
            <w:pPr>
              <w:rPr>
                <w:rFonts w:ascii="Calibri" w:eastAsia="Calibri" w:hAnsi="Calibri" w:cs="Calibri"/>
                <w:b/>
                <w:sz w:val="20"/>
                <w:szCs w:val="20"/>
              </w:rPr>
            </w:pPr>
          </w:p>
        </w:tc>
      </w:tr>
      <w:tr w:rsidR="009F67E7" w14:paraId="6B6D20B9" w14:textId="3BC0AF39" w:rsidTr="009F421F">
        <w:trPr>
          <w:trHeight w:val="440"/>
        </w:trPr>
        <w:tc>
          <w:tcPr>
            <w:tcW w:w="2405" w:type="dxa"/>
          </w:tcPr>
          <w:p w14:paraId="4E63E56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registration</w:t>
            </w:r>
          </w:p>
        </w:tc>
        <w:tc>
          <w:tcPr>
            <w:tcW w:w="567" w:type="dxa"/>
          </w:tcPr>
          <w:p w14:paraId="69645AB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4</w:t>
            </w:r>
          </w:p>
        </w:tc>
        <w:tc>
          <w:tcPr>
            <w:tcW w:w="8363" w:type="dxa"/>
          </w:tcPr>
          <w:p w14:paraId="731DD87B" w14:textId="77777777" w:rsidR="009F67E7" w:rsidRDefault="009F67E7" w:rsidP="009F67E7">
            <w:pPr>
              <w:rPr>
                <w:rFonts w:ascii="Calibri" w:eastAsia="Calibri" w:hAnsi="Calibri" w:cs="Calibri"/>
                <w:color w:val="000000"/>
                <w:sz w:val="20"/>
                <w:szCs w:val="20"/>
              </w:rPr>
            </w:pPr>
            <w:r>
              <w:rPr>
                <w:rFonts w:ascii="Calibri" w:eastAsia="Calibri" w:hAnsi="Calibri" w:cs="Calibri"/>
                <w:color w:val="000000"/>
                <w:sz w:val="20"/>
                <w:szCs w:val="20"/>
              </w:rPr>
              <w:t>Name of trial registry, identifying number (with URL), and date of registration. If not yet registered, name of intended registry</w:t>
            </w:r>
          </w:p>
          <w:p w14:paraId="32530A1B" w14:textId="77777777" w:rsidR="00D11266" w:rsidRDefault="00D11266" w:rsidP="009F67E7">
            <w:pPr>
              <w:rPr>
                <w:rFonts w:ascii="Calibri" w:eastAsia="Calibri" w:hAnsi="Calibri" w:cs="Calibri"/>
                <w:color w:val="000000"/>
                <w:sz w:val="20"/>
                <w:szCs w:val="20"/>
              </w:rPr>
            </w:pPr>
          </w:p>
          <w:p w14:paraId="49F8DE18" w14:textId="098E425C" w:rsidR="00D11266" w:rsidRPr="00D11266" w:rsidRDefault="00D11266" w:rsidP="009F67E7">
            <w:pPr>
              <w:rPr>
                <w:rFonts w:ascii="Calibri" w:eastAsia="Calibri" w:hAnsi="Calibri" w:cs="Calibri"/>
                <w:i/>
                <w:iCs/>
                <w:sz w:val="20"/>
                <w:szCs w:val="20"/>
              </w:rPr>
            </w:pPr>
            <w:r w:rsidRPr="00D11266">
              <w:rPr>
                <w:rFonts w:ascii="Calibri" w:eastAsia="Calibri" w:hAnsi="Calibri" w:cs="Calibri"/>
                <w:i/>
                <w:iCs/>
                <w:sz w:val="20"/>
                <w:szCs w:val="20"/>
              </w:rPr>
              <w:t>The study has been registered with ClinicalTrials.gov (ID: NCT06492343, https://clinicaltrials.gov/study/NCT06492343, Last Update Posted: July 9th, 2024).</w:t>
            </w:r>
          </w:p>
        </w:tc>
        <w:tc>
          <w:tcPr>
            <w:tcW w:w="1620" w:type="dxa"/>
          </w:tcPr>
          <w:p w14:paraId="6A0EE3EA" w14:textId="2D68C822" w:rsidR="009F67E7" w:rsidRDefault="006B5EE5" w:rsidP="009F67E7">
            <w:pPr>
              <w:rPr>
                <w:rFonts w:ascii="Calibri" w:eastAsia="Calibri" w:hAnsi="Calibri" w:cs="Calibri"/>
                <w:color w:val="000000"/>
                <w:sz w:val="20"/>
                <w:szCs w:val="20"/>
              </w:rPr>
            </w:pPr>
            <w:r>
              <w:rPr>
                <w:rFonts w:ascii="Calibri" w:eastAsia="Calibri" w:hAnsi="Calibri" w:cs="Calibri"/>
                <w:color w:val="000000"/>
                <w:sz w:val="20"/>
                <w:szCs w:val="20"/>
              </w:rPr>
              <w:lastRenderedPageBreak/>
              <w:t>Abstract (page 2)</w:t>
            </w:r>
          </w:p>
        </w:tc>
      </w:tr>
      <w:tr w:rsidR="009F67E7" w14:paraId="3B69018E" w14:textId="584A696A" w:rsidTr="009F421F">
        <w:trPr>
          <w:trHeight w:val="227"/>
        </w:trPr>
        <w:tc>
          <w:tcPr>
            <w:tcW w:w="2405" w:type="dxa"/>
          </w:tcPr>
          <w:p w14:paraId="548D498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and statistical analysis plan</w:t>
            </w:r>
          </w:p>
        </w:tc>
        <w:tc>
          <w:tcPr>
            <w:tcW w:w="567" w:type="dxa"/>
          </w:tcPr>
          <w:p w14:paraId="4B4A7E4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5</w:t>
            </w:r>
          </w:p>
        </w:tc>
        <w:tc>
          <w:tcPr>
            <w:tcW w:w="8363" w:type="dxa"/>
          </w:tcPr>
          <w:p w14:paraId="55FC1544" w14:textId="77777777" w:rsidR="009F67E7" w:rsidRDefault="009F67E7" w:rsidP="009F67E7">
            <w:pPr>
              <w:rPr>
                <w:rFonts w:ascii="Calibri" w:eastAsia="Calibri" w:hAnsi="Calibri" w:cs="Calibri"/>
                <w:color w:val="000000"/>
                <w:sz w:val="20"/>
                <w:szCs w:val="20"/>
              </w:rPr>
            </w:pPr>
            <w:r>
              <w:rPr>
                <w:rFonts w:ascii="Calibri" w:eastAsia="Calibri" w:hAnsi="Calibri" w:cs="Calibri"/>
                <w:color w:val="000000"/>
                <w:sz w:val="20"/>
                <w:szCs w:val="20"/>
              </w:rPr>
              <w:t>Where the trial protocol and statistical analysis plan can be accessed</w:t>
            </w:r>
          </w:p>
          <w:p w14:paraId="2672904B" w14:textId="77777777" w:rsidR="006B5EE5" w:rsidRDefault="006B5EE5" w:rsidP="009F67E7">
            <w:pPr>
              <w:rPr>
                <w:rFonts w:ascii="Calibri" w:eastAsia="Calibri" w:hAnsi="Calibri" w:cs="Calibri"/>
                <w:color w:val="000000"/>
                <w:sz w:val="20"/>
                <w:szCs w:val="20"/>
              </w:rPr>
            </w:pPr>
          </w:p>
          <w:p w14:paraId="03DC745F" w14:textId="365334A8" w:rsidR="006B5EE5" w:rsidRPr="006B5EE5" w:rsidRDefault="006B5EE5" w:rsidP="009F67E7">
            <w:pPr>
              <w:rPr>
                <w:rFonts w:ascii="Calibri" w:eastAsia="Calibri" w:hAnsi="Calibri" w:cs="Calibri"/>
                <w:i/>
                <w:iCs/>
                <w:sz w:val="20"/>
                <w:szCs w:val="20"/>
              </w:rPr>
            </w:pPr>
            <w:r>
              <w:rPr>
                <w:rFonts w:ascii="Calibri" w:eastAsia="Calibri" w:hAnsi="Calibri" w:cs="Calibri"/>
                <w:i/>
                <w:iCs/>
                <w:color w:val="000000"/>
                <w:sz w:val="20"/>
                <w:szCs w:val="20"/>
              </w:rPr>
              <w:t>Trial protocol with statistical analysis plan is being submitted to BMC Psychiatry.</w:t>
            </w:r>
          </w:p>
        </w:tc>
        <w:tc>
          <w:tcPr>
            <w:tcW w:w="1620" w:type="dxa"/>
          </w:tcPr>
          <w:p w14:paraId="39BAE671" w14:textId="77777777" w:rsidR="009F67E7" w:rsidRDefault="009F67E7" w:rsidP="009F67E7">
            <w:pPr>
              <w:rPr>
                <w:rFonts w:ascii="Calibri" w:eastAsia="Calibri" w:hAnsi="Calibri" w:cs="Calibri"/>
                <w:color w:val="000000"/>
                <w:sz w:val="20"/>
                <w:szCs w:val="20"/>
              </w:rPr>
            </w:pPr>
          </w:p>
        </w:tc>
      </w:tr>
      <w:tr w:rsidR="009F67E7" w14:paraId="3FB976A0" w14:textId="52275C35" w:rsidTr="009F421F">
        <w:trPr>
          <w:trHeight w:val="205"/>
        </w:trPr>
        <w:tc>
          <w:tcPr>
            <w:tcW w:w="2405" w:type="dxa"/>
          </w:tcPr>
          <w:p w14:paraId="466D826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sharing</w:t>
            </w:r>
          </w:p>
        </w:tc>
        <w:tc>
          <w:tcPr>
            <w:tcW w:w="567" w:type="dxa"/>
          </w:tcPr>
          <w:p w14:paraId="7230466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6</w:t>
            </w:r>
          </w:p>
        </w:tc>
        <w:tc>
          <w:tcPr>
            <w:tcW w:w="8363" w:type="dxa"/>
          </w:tcPr>
          <w:p w14:paraId="084B3538" w14:textId="77777777" w:rsidR="006B5EE5" w:rsidRDefault="009F67E7" w:rsidP="009F67E7">
            <w:pPr>
              <w:rPr>
                <w:rFonts w:ascii="Calibri" w:eastAsia="Calibri" w:hAnsi="Calibri" w:cs="Calibri"/>
                <w:sz w:val="20"/>
                <w:szCs w:val="20"/>
              </w:rPr>
            </w:pPr>
            <w:r>
              <w:rPr>
                <w:rFonts w:ascii="Calibri" w:eastAsia="Calibri" w:hAnsi="Calibri" w:cs="Calibri"/>
                <w:sz w:val="20"/>
                <w:szCs w:val="20"/>
              </w:rPr>
              <w:t>Where and how the individual de-identified participant data (including data dictionary), statistical code, and any other materials will be accessible</w:t>
            </w:r>
            <w:r w:rsidR="006B5EE5">
              <w:rPr>
                <w:rFonts w:ascii="Calibri" w:eastAsia="Calibri" w:hAnsi="Calibri" w:cs="Calibri"/>
                <w:sz w:val="20"/>
                <w:szCs w:val="20"/>
              </w:rPr>
              <w:t>.</w:t>
            </w:r>
          </w:p>
          <w:p w14:paraId="287895EF" w14:textId="77777777" w:rsidR="005B178C" w:rsidRDefault="005B178C" w:rsidP="009F67E7">
            <w:pPr>
              <w:rPr>
                <w:rFonts w:ascii="Calibri" w:eastAsia="Calibri" w:hAnsi="Calibri" w:cs="Calibri"/>
                <w:sz w:val="20"/>
                <w:szCs w:val="20"/>
              </w:rPr>
            </w:pPr>
          </w:p>
          <w:p w14:paraId="410A35A9" w14:textId="2B09D376" w:rsidR="005B178C" w:rsidRPr="005B178C" w:rsidRDefault="00947D05" w:rsidP="009F67E7">
            <w:pPr>
              <w:rPr>
                <w:rFonts w:ascii="Calibri" w:eastAsia="Calibri" w:hAnsi="Calibri" w:cs="Calibri"/>
                <w:i/>
                <w:iCs/>
                <w:sz w:val="20"/>
                <w:szCs w:val="20"/>
              </w:rPr>
            </w:pPr>
            <w:r w:rsidRPr="00947D05">
              <w:rPr>
                <w:rFonts w:ascii="Calibri" w:eastAsia="Calibri" w:hAnsi="Calibri" w:cs="Calibri"/>
                <w:i/>
                <w:iCs/>
                <w:sz w:val="20"/>
                <w:szCs w:val="20"/>
              </w:rPr>
              <w:t>Once the study has begun, a GitHub repository will be provided with all relevant code, and de-identified data will be made publicly available via the National Institute of Mental Health Data Archive.</w:t>
            </w:r>
          </w:p>
        </w:tc>
        <w:tc>
          <w:tcPr>
            <w:tcW w:w="1620" w:type="dxa"/>
          </w:tcPr>
          <w:p w14:paraId="4B095151" w14:textId="5BCBB8B5" w:rsidR="009F67E7" w:rsidRDefault="006B5EE5" w:rsidP="009F67E7">
            <w:pPr>
              <w:rPr>
                <w:rFonts w:ascii="Calibri" w:eastAsia="Calibri" w:hAnsi="Calibri" w:cs="Calibri"/>
                <w:sz w:val="20"/>
                <w:szCs w:val="20"/>
              </w:rPr>
            </w:pPr>
            <w:r>
              <w:rPr>
                <w:rFonts w:ascii="Calibri" w:eastAsia="Calibri" w:hAnsi="Calibri" w:cs="Calibri"/>
                <w:sz w:val="20"/>
                <w:szCs w:val="20"/>
              </w:rPr>
              <w:t>Declarations</w:t>
            </w:r>
            <w:r w:rsidR="009F421F">
              <w:rPr>
                <w:rFonts w:ascii="Calibri" w:eastAsia="Calibri" w:hAnsi="Calibri" w:cs="Calibri"/>
                <w:sz w:val="20"/>
                <w:szCs w:val="20"/>
              </w:rPr>
              <w:t>, Availability of data and materials</w:t>
            </w:r>
            <w:r>
              <w:rPr>
                <w:rFonts w:ascii="Calibri" w:eastAsia="Calibri" w:hAnsi="Calibri" w:cs="Calibri"/>
                <w:sz w:val="20"/>
                <w:szCs w:val="20"/>
              </w:rPr>
              <w:t xml:space="preserve"> (page 2</w:t>
            </w:r>
            <w:r w:rsidR="00947D05">
              <w:rPr>
                <w:rFonts w:ascii="Calibri" w:eastAsia="Calibri" w:hAnsi="Calibri" w:cs="Calibri"/>
                <w:sz w:val="20"/>
                <w:szCs w:val="20"/>
              </w:rPr>
              <w:t>2</w:t>
            </w:r>
            <w:r>
              <w:rPr>
                <w:rFonts w:ascii="Calibri" w:eastAsia="Calibri" w:hAnsi="Calibri" w:cs="Calibri"/>
                <w:sz w:val="20"/>
                <w:szCs w:val="20"/>
              </w:rPr>
              <w:t>)</w:t>
            </w:r>
          </w:p>
        </w:tc>
      </w:tr>
      <w:tr w:rsidR="009F67E7" w14:paraId="2DEFAB03" w14:textId="3F817820" w:rsidTr="009F421F">
        <w:trPr>
          <w:trHeight w:val="405"/>
        </w:trPr>
        <w:tc>
          <w:tcPr>
            <w:tcW w:w="2405" w:type="dxa"/>
            <w:vMerge w:val="restart"/>
          </w:tcPr>
          <w:p w14:paraId="4908B6F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Funding and conflicts of interest</w:t>
            </w:r>
          </w:p>
        </w:tc>
        <w:tc>
          <w:tcPr>
            <w:tcW w:w="567" w:type="dxa"/>
          </w:tcPr>
          <w:p w14:paraId="6E60B9BC"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7a</w:t>
            </w:r>
          </w:p>
        </w:tc>
        <w:tc>
          <w:tcPr>
            <w:tcW w:w="8363" w:type="dxa"/>
          </w:tcPr>
          <w:p w14:paraId="515A84F5" w14:textId="77777777" w:rsidR="005B178C" w:rsidRDefault="009F67E7" w:rsidP="009F67E7">
            <w:pPr>
              <w:rPr>
                <w:rFonts w:ascii="Calibri" w:eastAsia="Calibri" w:hAnsi="Calibri" w:cs="Calibri"/>
                <w:sz w:val="20"/>
                <w:szCs w:val="20"/>
              </w:rPr>
            </w:pPr>
            <w:r>
              <w:rPr>
                <w:rFonts w:ascii="Calibri" w:eastAsia="Calibri" w:hAnsi="Calibri" w:cs="Calibri"/>
                <w:sz w:val="20"/>
                <w:szCs w:val="20"/>
              </w:rPr>
              <w:t>Sources of funding and other support (e.g., supply of drugs)</w:t>
            </w:r>
          </w:p>
          <w:p w14:paraId="0AD718D2" w14:textId="77777777" w:rsidR="005B178C" w:rsidRDefault="005B178C" w:rsidP="009F67E7">
            <w:pPr>
              <w:rPr>
                <w:rFonts w:ascii="Calibri" w:eastAsia="Calibri" w:hAnsi="Calibri" w:cs="Calibri"/>
                <w:sz w:val="20"/>
                <w:szCs w:val="20"/>
              </w:rPr>
            </w:pPr>
          </w:p>
          <w:p w14:paraId="0FC2597C" w14:textId="24555863" w:rsidR="009F67E7" w:rsidRPr="005B178C" w:rsidRDefault="00947D05" w:rsidP="009F67E7">
            <w:pPr>
              <w:rPr>
                <w:rFonts w:ascii="Calibri" w:eastAsia="Calibri" w:hAnsi="Calibri" w:cs="Calibri"/>
                <w:i/>
                <w:iCs/>
                <w:sz w:val="20"/>
                <w:szCs w:val="20"/>
              </w:rPr>
            </w:pPr>
            <w:r w:rsidRPr="00947D05">
              <w:rPr>
                <w:rFonts w:ascii="Calibri" w:eastAsia="Calibri" w:hAnsi="Calibri" w:cs="Calibri"/>
                <w:i/>
                <w:iCs/>
                <w:sz w:val="20"/>
                <w:szCs w:val="20"/>
              </w:rPr>
              <w:t>Funding was provided by National Institutes of Mental Health (5R61MH129479-02) and the Center for Comprehensive Healing at Massachusetts General Hospital.</w:t>
            </w:r>
          </w:p>
        </w:tc>
        <w:tc>
          <w:tcPr>
            <w:tcW w:w="1620" w:type="dxa"/>
          </w:tcPr>
          <w:p w14:paraId="64EA4C73" w14:textId="29030A8C" w:rsidR="009F67E7" w:rsidRDefault="005B178C" w:rsidP="009F67E7">
            <w:pPr>
              <w:rPr>
                <w:rFonts w:ascii="Calibri" w:eastAsia="Calibri" w:hAnsi="Calibri" w:cs="Calibri"/>
                <w:sz w:val="20"/>
                <w:szCs w:val="20"/>
              </w:rPr>
            </w:pPr>
            <w:r>
              <w:rPr>
                <w:rFonts w:ascii="Calibri" w:eastAsia="Calibri" w:hAnsi="Calibri" w:cs="Calibri"/>
                <w:sz w:val="20"/>
                <w:szCs w:val="20"/>
              </w:rPr>
              <w:t>Declarations</w:t>
            </w:r>
            <w:r w:rsidR="009F421F">
              <w:rPr>
                <w:rFonts w:ascii="Calibri" w:eastAsia="Calibri" w:hAnsi="Calibri" w:cs="Calibri"/>
                <w:sz w:val="20"/>
                <w:szCs w:val="20"/>
              </w:rPr>
              <w:t>, Funding</w:t>
            </w:r>
            <w:r>
              <w:rPr>
                <w:rFonts w:ascii="Calibri" w:eastAsia="Calibri" w:hAnsi="Calibri" w:cs="Calibri"/>
                <w:sz w:val="20"/>
                <w:szCs w:val="20"/>
              </w:rPr>
              <w:t xml:space="preserve"> (page 2</w:t>
            </w:r>
            <w:r w:rsidR="00947D05">
              <w:rPr>
                <w:rFonts w:ascii="Calibri" w:eastAsia="Calibri" w:hAnsi="Calibri" w:cs="Calibri"/>
                <w:sz w:val="20"/>
                <w:szCs w:val="20"/>
              </w:rPr>
              <w:t>2</w:t>
            </w:r>
            <w:r>
              <w:rPr>
                <w:rFonts w:ascii="Calibri" w:eastAsia="Calibri" w:hAnsi="Calibri" w:cs="Calibri"/>
                <w:sz w:val="20"/>
                <w:szCs w:val="20"/>
              </w:rPr>
              <w:t>)</w:t>
            </w:r>
          </w:p>
        </w:tc>
      </w:tr>
      <w:tr w:rsidR="009F67E7" w14:paraId="362C4184" w14:textId="0B83B60A" w:rsidTr="009F421F">
        <w:trPr>
          <w:trHeight w:val="405"/>
        </w:trPr>
        <w:tc>
          <w:tcPr>
            <w:tcW w:w="2405" w:type="dxa"/>
            <w:vMerge/>
          </w:tcPr>
          <w:p w14:paraId="5E805812"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CBF9D67"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sz w:val="20"/>
                <w:szCs w:val="20"/>
              </w:rPr>
              <w:t>7b</w:t>
            </w:r>
          </w:p>
        </w:tc>
        <w:tc>
          <w:tcPr>
            <w:tcW w:w="8363" w:type="dxa"/>
          </w:tcPr>
          <w:p w14:paraId="0EF6861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Financial and other conflicts of interest for principal investigators and steering committee members</w:t>
            </w:r>
          </w:p>
          <w:p w14:paraId="1207ECE8" w14:textId="77777777" w:rsidR="005B178C" w:rsidRDefault="005B178C" w:rsidP="009F67E7">
            <w:pPr>
              <w:rPr>
                <w:rFonts w:ascii="Calibri" w:eastAsia="Calibri" w:hAnsi="Calibri" w:cs="Calibri"/>
                <w:sz w:val="20"/>
                <w:szCs w:val="20"/>
              </w:rPr>
            </w:pPr>
          </w:p>
          <w:p w14:paraId="5E0663B7" w14:textId="61EF2B92" w:rsidR="005B178C" w:rsidRPr="005B178C" w:rsidRDefault="005B178C" w:rsidP="009F67E7">
            <w:pPr>
              <w:rPr>
                <w:rFonts w:ascii="Calibri" w:eastAsia="Calibri" w:hAnsi="Calibri" w:cs="Calibri"/>
                <w:i/>
                <w:iCs/>
                <w:sz w:val="20"/>
                <w:szCs w:val="20"/>
              </w:rPr>
            </w:pPr>
            <w:r w:rsidRPr="005B178C">
              <w:rPr>
                <w:rFonts w:ascii="Calibri" w:eastAsia="Calibri" w:hAnsi="Calibri" w:cs="Calibri"/>
                <w:i/>
                <w:iCs/>
                <w:sz w:val="20"/>
                <w:szCs w:val="20"/>
              </w:rPr>
              <w:t>The authors declare that they have no competing interests.</w:t>
            </w:r>
          </w:p>
        </w:tc>
        <w:tc>
          <w:tcPr>
            <w:tcW w:w="1620" w:type="dxa"/>
          </w:tcPr>
          <w:p w14:paraId="56EB6470" w14:textId="62D9CC44" w:rsidR="009F67E7" w:rsidRDefault="005B178C" w:rsidP="009F67E7">
            <w:pPr>
              <w:rPr>
                <w:rFonts w:ascii="Calibri" w:eastAsia="Calibri" w:hAnsi="Calibri" w:cs="Calibri"/>
                <w:sz w:val="20"/>
                <w:szCs w:val="20"/>
              </w:rPr>
            </w:pPr>
            <w:r>
              <w:rPr>
                <w:rFonts w:ascii="Calibri" w:eastAsia="Calibri" w:hAnsi="Calibri" w:cs="Calibri"/>
                <w:sz w:val="20"/>
                <w:szCs w:val="20"/>
              </w:rPr>
              <w:t>Declarations</w:t>
            </w:r>
            <w:r w:rsidR="009F421F">
              <w:rPr>
                <w:rFonts w:ascii="Calibri" w:eastAsia="Calibri" w:hAnsi="Calibri" w:cs="Calibri"/>
                <w:sz w:val="20"/>
                <w:szCs w:val="20"/>
              </w:rPr>
              <w:t>, Competing interests</w:t>
            </w:r>
            <w:r>
              <w:rPr>
                <w:rFonts w:ascii="Calibri" w:eastAsia="Calibri" w:hAnsi="Calibri" w:cs="Calibri"/>
                <w:sz w:val="20"/>
                <w:szCs w:val="20"/>
              </w:rPr>
              <w:t xml:space="preserve"> (page 2</w:t>
            </w:r>
            <w:r w:rsidR="00947D05">
              <w:rPr>
                <w:rFonts w:ascii="Calibri" w:eastAsia="Calibri" w:hAnsi="Calibri" w:cs="Calibri"/>
                <w:sz w:val="20"/>
                <w:szCs w:val="20"/>
              </w:rPr>
              <w:t>2</w:t>
            </w:r>
            <w:r>
              <w:rPr>
                <w:rFonts w:ascii="Calibri" w:eastAsia="Calibri" w:hAnsi="Calibri" w:cs="Calibri"/>
                <w:sz w:val="20"/>
                <w:szCs w:val="20"/>
              </w:rPr>
              <w:t>)</w:t>
            </w:r>
          </w:p>
        </w:tc>
      </w:tr>
      <w:tr w:rsidR="009F67E7" w14:paraId="5773A02E" w14:textId="1F790F7B" w:rsidTr="009F421F">
        <w:trPr>
          <w:trHeight w:val="205"/>
        </w:trPr>
        <w:tc>
          <w:tcPr>
            <w:tcW w:w="2405" w:type="dxa"/>
          </w:tcPr>
          <w:p w14:paraId="5ADA3D3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Dissemination policy</w:t>
            </w:r>
          </w:p>
          <w:p w14:paraId="016B6623" w14:textId="77777777" w:rsidR="009F67E7" w:rsidRDefault="009F67E7" w:rsidP="009F67E7">
            <w:pPr>
              <w:rPr>
                <w:rFonts w:ascii="Calibri" w:eastAsia="Calibri" w:hAnsi="Calibri" w:cs="Calibri"/>
                <w:sz w:val="20"/>
                <w:szCs w:val="20"/>
              </w:rPr>
            </w:pPr>
          </w:p>
        </w:tc>
        <w:tc>
          <w:tcPr>
            <w:tcW w:w="567" w:type="dxa"/>
          </w:tcPr>
          <w:p w14:paraId="103A098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8</w:t>
            </w:r>
          </w:p>
        </w:tc>
        <w:tc>
          <w:tcPr>
            <w:tcW w:w="8363" w:type="dxa"/>
          </w:tcPr>
          <w:p w14:paraId="0E0C9EE7" w14:textId="77777777" w:rsidR="009F67E7" w:rsidRDefault="009F67E7" w:rsidP="009F67E7">
            <w:pPr>
              <w:rPr>
                <w:rFonts w:ascii="Calibri" w:eastAsia="Calibri" w:hAnsi="Calibri" w:cs="Calibri"/>
                <w:color w:val="000000"/>
                <w:sz w:val="20"/>
                <w:szCs w:val="20"/>
              </w:rPr>
            </w:pPr>
            <w:r>
              <w:rPr>
                <w:rFonts w:ascii="Calibri" w:eastAsia="Calibri" w:hAnsi="Calibri" w:cs="Calibri"/>
                <w:color w:val="000000"/>
                <w:sz w:val="20"/>
                <w:szCs w:val="20"/>
              </w:rPr>
              <w:t>Plans to communicate trial results to participants, healthcare professionals, the public, and other relevant groups (e.g., reporting in trial registry, plain language summary, publication)</w:t>
            </w:r>
            <w:r w:rsidR="005B178C">
              <w:rPr>
                <w:rFonts w:ascii="Calibri" w:eastAsia="Calibri" w:hAnsi="Calibri" w:cs="Calibri"/>
                <w:color w:val="000000"/>
                <w:sz w:val="20"/>
                <w:szCs w:val="20"/>
              </w:rPr>
              <w:t>.</w:t>
            </w:r>
          </w:p>
          <w:p w14:paraId="3F168A60" w14:textId="77777777" w:rsidR="005B178C" w:rsidRDefault="005B178C" w:rsidP="009F67E7">
            <w:pPr>
              <w:rPr>
                <w:rFonts w:ascii="Calibri" w:eastAsia="Calibri" w:hAnsi="Calibri" w:cs="Calibri"/>
                <w:color w:val="000000"/>
                <w:sz w:val="20"/>
                <w:szCs w:val="20"/>
              </w:rPr>
            </w:pPr>
          </w:p>
          <w:p w14:paraId="1D8D794F" w14:textId="04DEEA82" w:rsidR="005B178C" w:rsidRPr="005B178C" w:rsidRDefault="00947D05" w:rsidP="009F67E7">
            <w:pPr>
              <w:rPr>
                <w:rFonts w:ascii="Calibri" w:eastAsia="Calibri" w:hAnsi="Calibri" w:cs="Calibri"/>
                <w:i/>
                <w:iCs/>
                <w:sz w:val="20"/>
                <w:szCs w:val="20"/>
              </w:rPr>
            </w:pPr>
            <w:r w:rsidRPr="00947D05">
              <w:rPr>
                <w:rFonts w:ascii="Calibri" w:eastAsia="Calibri" w:hAnsi="Calibri" w:cs="Calibri"/>
                <w:i/>
                <w:iCs/>
                <w:sz w:val="20"/>
                <w:szCs w:val="20"/>
              </w:rPr>
              <w:t>Data will be analyzed during ongoing acquisition to ensure quality and to present for scientific audiences at conferences. Once data collection is complete, final analyses will be posted as pre-prints and submitted to peer-reviewed journals and scientific conferences.</w:t>
            </w:r>
          </w:p>
        </w:tc>
        <w:tc>
          <w:tcPr>
            <w:tcW w:w="1620" w:type="dxa"/>
          </w:tcPr>
          <w:p w14:paraId="02539FA7" w14:textId="7FFD3617" w:rsidR="009F67E7" w:rsidRDefault="001F24B3" w:rsidP="009F67E7">
            <w:pPr>
              <w:rPr>
                <w:rFonts w:ascii="Calibri" w:eastAsia="Calibri" w:hAnsi="Calibri" w:cs="Calibri"/>
                <w:color w:val="000000"/>
                <w:sz w:val="20"/>
                <w:szCs w:val="20"/>
              </w:rPr>
            </w:pPr>
            <w:r>
              <w:rPr>
                <w:rFonts w:ascii="Calibri" w:eastAsia="Calibri" w:hAnsi="Calibri" w:cs="Calibri"/>
                <w:color w:val="000000"/>
                <w:sz w:val="20"/>
                <w:szCs w:val="20"/>
              </w:rPr>
              <w:t>Declarations, Availability of data and materials (page 2</w:t>
            </w:r>
            <w:r w:rsidR="00947D05">
              <w:rPr>
                <w:rFonts w:ascii="Calibri" w:eastAsia="Calibri" w:hAnsi="Calibri" w:cs="Calibri"/>
                <w:color w:val="000000"/>
                <w:sz w:val="20"/>
                <w:szCs w:val="20"/>
              </w:rPr>
              <w:t>2</w:t>
            </w:r>
            <w:r>
              <w:rPr>
                <w:rFonts w:ascii="Calibri" w:eastAsia="Calibri" w:hAnsi="Calibri" w:cs="Calibri"/>
                <w:color w:val="000000"/>
                <w:sz w:val="20"/>
                <w:szCs w:val="20"/>
              </w:rPr>
              <w:t>)</w:t>
            </w:r>
          </w:p>
        </w:tc>
      </w:tr>
      <w:tr w:rsidR="009F67E7" w14:paraId="4823D515" w14:textId="5D208576" w:rsidTr="009F421F">
        <w:trPr>
          <w:trHeight w:val="276"/>
        </w:trPr>
        <w:tc>
          <w:tcPr>
            <w:tcW w:w="11335" w:type="dxa"/>
            <w:gridSpan w:val="3"/>
            <w:shd w:val="clear" w:color="auto" w:fill="B4C6E7"/>
          </w:tcPr>
          <w:p w14:paraId="09D4EA0E"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Introduction</w:t>
            </w:r>
          </w:p>
        </w:tc>
        <w:tc>
          <w:tcPr>
            <w:tcW w:w="1620" w:type="dxa"/>
            <w:shd w:val="clear" w:color="auto" w:fill="B4C6E7"/>
          </w:tcPr>
          <w:p w14:paraId="43ACD7C3" w14:textId="77777777" w:rsidR="009F67E7" w:rsidRDefault="009F67E7" w:rsidP="009F67E7">
            <w:pPr>
              <w:rPr>
                <w:rFonts w:ascii="Calibri" w:eastAsia="Calibri" w:hAnsi="Calibri" w:cs="Calibri"/>
                <w:b/>
                <w:sz w:val="20"/>
                <w:szCs w:val="20"/>
              </w:rPr>
            </w:pPr>
          </w:p>
        </w:tc>
      </w:tr>
      <w:tr w:rsidR="009F67E7" w14:paraId="4855135D" w14:textId="58DE20CA" w:rsidTr="009F421F">
        <w:trPr>
          <w:trHeight w:val="594"/>
        </w:trPr>
        <w:tc>
          <w:tcPr>
            <w:tcW w:w="2405" w:type="dxa"/>
            <w:vMerge w:val="restart"/>
          </w:tcPr>
          <w:p w14:paraId="21B250B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Background and rationale</w:t>
            </w:r>
          </w:p>
        </w:tc>
        <w:tc>
          <w:tcPr>
            <w:tcW w:w="567" w:type="dxa"/>
          </w:tcPr>
          <w:p w14:paraId="50D008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9a</w:t>
            </w:r>
          </w:p>
        </w:tc>
        <w:tc>
          <w:tcPr>
            <w:tcW w:w="8363" w:type="dxa"/>
          </w:tcPr>
          <w:p w14:paraId="57E0060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Scientific background and rationale, including summary of relevant studies (published and unpublished) examining benefits and harms for each intervention</w:t>
            </w:r>
          </w:p>
        </w:tc>
        <w:tc>
          <w:tcPr>
            <w:tcW w:w="1620" w:type="dxa"/>
          </w:tcPr>
          <w:p w14:paraId="5C9CD420" w14:textId="3BAEBE55" w:rsidR="009F67E7" w:rsidRDefault="005B178C" w:rsidP="009F67E7">
            <w:pPr>
              <w:rPr>
                <w:rFonts w:ascii="Calibri" w:eastAsia="Calibri" w:hAnsi="Calibri" w:cs="Calibri"/>
                <w:sz w:val="20"/>
                <w:szCs w:val="20"/>
              </w:rPr>
            </w:pPr>
            <w:r>
              <w:rPr>
                <w:rFonts w:ascii="Calibri" w:eastAsia="Calibri" w:hAnsi="Calibri" w:cs="Calibri"/>
                <w:sz w:val="20"/>
                <w:szCs w:val="20"/>
              </w:rPr>
              <w:t>Background (pages 4-7)</w:t>
            </w:r>
          </w:p>
        </w:tc>
      </w:tr>
      <w:tr w:rsidR="009F67E7" w14:paraId="0A7B5C68" w14:textId="0782BB4D" w:rsidTr="009F421F">
        <w:trPr>
          <w:trHeight w:val="276"/>
        </w:trPr>
        <w:tc>
          <w:tcPr>
            <w:tcW w:w="2405" w:type="dxa"/>
            <w:vMerge/>
          </w:tcPr>
          <w:p w14:paraId="02D4AD2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340481BF"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color w:val="000000"/>
                <w:sz w:val="20"/>
                <w:szCs w:val="20"/>
              </w:rPr>
              <w:t>9b</w:t>
            </w:r>
          </w:p>
        </w:tc>
        <w:tc>
          <w:tcPr>
            <w:tcW w:w="8363" w:type="dxa"/>
          </w:tcPr>
          <w:p w14:paraId="2596FEC4" w14:textId="77777777" w:rsidR="009F67E7" w:rsidRDefault="009F67E7" w:rsidP="009F67E7">
            <w:pPr>
              <w:rPr>
                <w:rFonts w:ascii="Calibri" w:eastAsia="Calibri" w:hAnsi="Calibri" w:cs="Calibri"/>
                <w:color w:val="000000"/>
                <w:sz w:val="20"/>
                <w:szCs w:val="20"/>
              </w:rPr>
            </w:pPr>
            <w:r>
              <w:rPr>
                <w:rFonts w:ascii="Calibri" w:eastAsia="Calibri" w:hAnsi="Calibri" w:cs="Calibri"/>
                <w:color w:val="000000"/>
                <w:sz w:val="20"/>
                <w:szCs w:val="20"/>
              </w:rPr>
              <w:t>Explanation for choice of comparator</w:t>
            </w:r>
          </w:p>
          <w:p w14:paraId="3A483931" w14:textId="77777777" w:rsidR="00D11266" w:rsidRDefault="00D11266" w:rsidP="009F67E7">
            <w:pPr>
              <w:rPr>
                <w:rFonts w:ascii="Calibri" w:eastAsia="Calibri" w:hAnsi="Calibri" w:cs="Calibri"/>
                <w:color w:val="000000"/>
                <w:sz w:val="20"/>
                <w:szCs w:val="20"/>
              </w:rPr>
            </w:pPr>
          </w:p>
          <w:p w14:paraId="2BF25388" w14:textId="12C7EFF7" w:rsidR="00D11266" w:rsidRPr="00D11266" w:rsidRDefault="00947D05" w:rsidP="009F67E7">
            <w:pPr>
              <w:rPr>
                <w:rFonts w:ascii="Calibri" w:eastAsia="Calibri" w:hAnsi="Calibri" w:cs="Calibri"/>
                <w:i/>
                <w:iCs/>
                <w:color w:val="000000"/>
                <w:sz w:val="20"/>
                <w:szCs w:val="20"/>
              </w:rPr>
            </w:pPr>
            <w:r w:rsidRPr="00947D05">
              <w:rPr>
                <w:rFonts w:ascii="Calibri" w:eastAsia="Calibri" w:hAnsi="Calibri" w:cs="Calibri"/>
                <w:i/>
                <w:iCs/>
                <w:color w:val="000000"/>
                <w:sz w:val="20"/>
                <w:szCs w:val="20"/>
              </w:rPr>
              <w:t>In the real-</w:t>
            </w:r>
            <w:proofErr w:type="spellStart"/>
            <w:r w:rsidRPr="00947D05">
              <w:rPr>
                <w:rFonts w:ascii="Calibri" w:eastAsia="Calibri" w:hAnsi="Calibri" w:cs="Calibri"/>
                <w:i/>
                <w:iCs/>
                <w:color w:val="000000"/>
                <w:sz w:val="20"/>
                <w:szCs w:val="20"/>
              </w:rPr>
              <w:t>rtNFB</w:t>
            </w:r>
            <w:proofErr w:type="spellEnd"/>
            <w:r w:rsidRPr="00947D05">
              <w:rPr>
                <w:rFonts w:ascii="Calibri" w:eastAsia="Calibri" w:hAnsi="Calibri" w:cs="Calibri"/>
                <w:i/>
                <w:iCs/>
                <w:color w:val="000000"/>
                <w:sz w:val="20"/>
                <w:szCs w:val="20"/>
              </w:rPr>
              <w:t xml:space="preserve"> condition, neurofeedback will be derived from DMN-CEN activity. In the sham condition, feedback will be based on activation from the </w:t>
            </w:r>
            <w:proofErr w:type="spellStart"/>
            <w:r w:rsidRPr="00947D05">
              <w:rPr>
                <w:rFonts w:ascii="Calibri" w:eastAsia="Calibri" w:hAnsi="Calibri" w:cs="Calibri"/>
                <w:i/>
                <w:iCs/>
                <w:color w:val="000000"/>
                <w:sz w:val="20"/>
                <w:szCs w:val="20"/>
              </w:rPr>
              <w:t>somatomotor</w:t>
            </w:r>
            <w:proofErr w:type="spellEnd"/>
            <w:r w:rsidRPr="00947D05">
              <w:rPr>
                <w:rFonts w:ascii="Calibri" w:eastAsia="Calibri" w:hAnsi="Calibri" w:cs="Calibri"/>
                <w:i/>
                <w:iCs/>
                <w:color w:val="000000"/>
                <w:sz w:val="20"/>
                <w:szCs w:val="20"/>
              </w:rPr>
              <w:t xml:space="preserve"> (SMOT) network, chosen because it provides biologically plausible, individualized neurofeedback signal while remaining functionally distinct from DMN-CEN processes.</w:t>
            </w:r>
          </w:p>
        </w:tc>
        <w:tc>
          <w:tcPr>
            <w:tcW w:w="1620" w:type="dxa"/>
          </w:tcPr>
          <w:p w14:paraId="3D582D20" w14:textId="476BB651" w:rsidR="009F67E7" w:rsidRDefault="00695F9B" w:rsidP="009F67E7">
            <w:pPr>
              <w:rPr>
                <w:rFonts w:ascii="Calibri" w:eastAsia="Calibri" w:hAnsi="Calibri" w:cs="Calibri"/>
                <w:color w:val="000000"/>
                <w:sz w:val="20"/>
                <w:szCs w:val="20"/>
              </w:rPr>
            </w:pPr>
            <w:r>
              <w:rPr>
                <w:rFonts w:ascii="Calibri" w:eastAsia="Calibri" w:hAnsi="Calibri" w:cs="Calibri"/>
                <w:color w:val="000000"/>
                <w:sz w:val="20"/>
                <w:szCs w:val="20"/>
              </w:rPr>
              <w:t>Background (page 6)</w:t>
            </w:r>
          </w:p>
        </w:tc>
      </w:tr>
      <w:tr w:rsidR="009F67E7" w14:paraId="1DF53E5A" w14:textId="7AC7E848" w:rsidTr="009F421F">
        <w:trPr>
          <w:trHeight w:val="276"/>
        </w:trPr>
        <w:tc>
          <w:tcPr>
            <w:tcW w:w="2405" w:type="dxa"/>
          </w:tcPr>
          <w:p w14:paraId="3994A6A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Objectives</w:t>
            </w:r>
          </w:p>
        </w:tc>
        <w:tc>
          <w:tcPr>
            <w:tcW w:w="567" w:type="dxa"/>
          </w:tcPr>
          <w:p w14:paraId="16C9EFD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10</w:t>
            </w:r>
          </w:p>
        </w:tc>
        <w:tc>
          <w:tcPr>
            <w:tcW w:w="8363" w:type="dxa"/>
          </w:tcPr>
          <w:p w14:paraId="53972661"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Specific objectives related to benefits and harms</w:t>
            </w:r>
            <w:r w:rsidR="00D11266">
              <w:rPr>
                <w:rFonts w:ascii="Calibri" w:eastAsia="Calibri" w:hAnsi="Calibri" w:cs="Calibri"/>
                <w:sz w:val="20"/>
                <w:szCs w:val="20"/>
              </w:rPr>
              <w:t>.</w:t>
            </w:r>
          </w:p>
          <w:p w14:paraId="5BE4A393" w14:textId="77777777" w:rsidR="00D11266" w:rsidRDefault="00D11266" w:rsidP="009F67E7">
            <w:pPr>
              <w:rPr>
                <w:rFonts w:ascii="Calibri" w:eastAsia="Calibri" w:hAnsi="Calibri" w:cs="Calibri"/>
                <w:sz w:val="20"/>
                <w:szCs w:val="20"/>
              </w:rPr>
            </w:pPr>
          </w:p>
          <w:p w14:paraId="4B1E30B4" w14:textId="07984B7C" w:rsidR="00D11266" w:rsidRDefault="00947D05" w:rsidP="009F67E7">
            <w:pPr>
              <w:rPr>
                <w:rFonts w:ascii="Calibri" w:eastAsia="Calibri" w:hAnsi="Calibri" w:cs="Calibri"/>
                <w:i/>
                <w:iCs/>
                <w:sz w:val="20"/>
                <w:szCs w:val="20"/>
              </w:rPr>
            </w:pPr>
            <w:r w:rsidRPr="00947D05">
              <w:rPr>
                <w:rFonts w:ascii="Calibri" w:eastAsia="Calibri" w:hAnsi="Calibri" w:cs="Calibri"/>
                <w:i/>
                <w:iCs/>
                <w:sz w:val="20"/>
                <w:szCs w:val="20"/>
              </w:rPr>
              <w:t xml:space="preserve">The primary aim of this study is to evaluate the efficacy of </w:t>
            </w:r>
            <w:proofErr w:type="spellStart"/>
            <w:r w:rsidRPr="00947D05">
              <w:rPr>
                <w:rFonts w:ascii="Calibri" w:eastAsia="Calibri" w:hAnsi="Calibri" w:cs="Calibri"/>
                <w:i/>
                <w:iCs/>
                <w:sz w:val="20"/>
                <w:szCs w:val="20"/>
              </w:rPr>
              <w:t>rtNFB</w:t>
            </w:r>
            <w:proofErr w:type="spellEnd"/>
            <w:r w:rsidRPr="00947D05">
              <w:rPr>
                <w:rFonts w:ascii="Calibri" w:eastAsia="Calibri" w:hAnsi="Calibri" w:cs="Calibri"/>
                <w:i/>
                <w:iCs/>
                <w:sz w:val="20"/>
                <w:szCs w:val="20"/>
              </w:rPr>
              <w:t xml:space="preserve"> combined with mindfulness meditation in modulating the atypical functional connectivity in CHR, specifically DMN hyperconnectivity and weak DMN-CEN anticorrelations. </w:t>
            </w:r>
          </w:p>
          <w:p w14:paraId="76452428" w14:textId="77777777" w:rsidR="00947D05" w:rsidRDefault="00947D05" w:rsidP="009F67E7">
            <w:pPr>
              <w:rPr>
                <w:rFonts w:ascii="Calibri" w:eastAsia="Calibri" w:hAnsi="Calibri" w:cs="Calibri"/>
                <w:i/>
                <w:iCs/>
                <w:sz w:val="20"/>
                <w:szCs w:val="20"/>
              </w:rPr>
            </w:pPr>
          </w:p>
          <w:p w14:paraId="1BF6A744" w14:textId="77777777" w:rsidR="00947D05" w:rsidRDefault="00947D05" w:rsidP="00947D05">
            <w:pPr>
              <w:rPr>
                <w:rFonts w:ascii="Calibri" w:eastAsia="Calibri" w:hAnsi="Calibri" w:cs="Calibri"/>
                <w:i/>
                <w:iCs/>
                <w:sz w:val="20"/>
                <w:szCs w:val="20"/>
              </w:rPr>
            </w:pPr>
            <w:r w:rsidRPr="00947D05">
              <w:rPr>
                <w:rFonts w:ascii="Calibri" w:eastAsia="Calibri" w:hAnsi="Calibri" w:cs="Calibri"/>
                <w:i/>
                <w:iCs/>
                <w:sz w:val="20"/>
                <w:szCs w:val="20"/>
              </w:rPr>
              <w:t>We will test two hypotheses. First, we predict that real-</w:t>
            </w:r>
            <w:proofErr w:type="spellStart"/>
            <w:r w:rsidRPr="00947D05">
              <w:rPr>
                <w:rFonts w:ascii="Calibri" w:eastAsia="Calibri" w:hAnsi="Calibri" w:cs="Calibri"/>
                <w:i/>
                <w:iCs/>
                <w:sz w:val="20"/>
                <w:szCs w:val="20"/>
              </w:rPr>
              <w:t>rtNFB</w:t>
            </w:r>
            <w:proofErr w:type="spellEnd"/>
            <w:r w:rsidRPr="00947D05">
              <w:rPr>
                <w:rFonts w:ascii="Calibri" w:eastAsia="Calibri" w:hAnsi="Calibri" w:cs="Calibri"/>
                <w:i/>
                <w:iCs/>
                <w:sz w:val="20"/>
                <w:szCs w:val="20"/>
              </w:rPr>
              <w:t xml:space="preserve"> will reduce DMN hyperconnectivity and strengthen DMN-CEN anticorrelations (</w:t>
            </w:r>
            <w:proofErr w:type="spellStart"/>
            <w:r w:rsidRPr="00947D05">
              <w:rPr>
                <w:rFonts w:ascii="Calibri" w:eastAsia="Calibri" w:hAnsi="Calibri" w:cs="Calibri"/>
                <w:i/>
                <w:iCs/>
                <w:sz w:val="20"/>
                <w:szCs w:val="20"/>
              </w:rPr>
              <w:t>mPFC-dlPFC</w:t>
            </w:r>
            <w:proofErr w:type="spellEnd"/>
            <w:r w:rsidRPr="00947D05">
              <w:rPr>
                <w:rFonts w:ascii="Calibri" w:eastAsia="Calibri" w:hAnsi="Calibri" w:cs="Calibri"/>
                <w:i/>
                <w:iCs/>
                <w:sz w:val="20"/>
                <w:szCs w:val="20"/>
              </w:rPr>
              <w:t>) in CHR, while no such changes will occur in the sham condition. This will validate selecting the DMN as the intervention target. Second, we hypothesize that post-intervention connectivity in the real-</w:t>
            </w:r>
            <w:proofErr w:type="spellStart"/>
            <w:r w:rsidRPr="00947D05">
              <w:rPr>
                <w:rFonts w:ascii="Calibri" w:eastAsia="Calibri" w:hAnsi="Calibri" w:cs="Calibri"/>
                <w:i/>
                <w:iCs/>
                <w:sz w:val="20"/>
                <w:szCs w:val="20"/>
              </w:rPr>
              <w:t>rtNFB</w:t>
            </w:r>
            <w:proofErr w:type="spellEnd"/>
            <w:r w:rsidRPr="00947D05">
              <w:rPr>
                <w:rFonts w:ascii="Calibri" w:eastAsia="Calibri" w:hAnsi="Calibri" w:cs="Calibri"/>
                <w:i/>
                <w:iCs/>
                <w:sz w:val="20"/>
                <w:szCs w:val="20"/>
              </w:rPr>
              <w:t xml:space="preserve"> group will more closely resemble that of NT individuals, demonstrating the extent to which a single </w:t>
            </w:r>
            <w:proofErr w:type="spellStart"/>
            <w:r w:rsidRPr="00947D05">
              <w:rPr>
                <w:rFonts w:ascii="Calibri" w:eastAsia="Calibri" w:hAnsi="Calibri" w:cs="Calibri"/>
                <w:i/>
                <w:iCs/>
                <w:sz w:val="20"/>
                <w:szCs w:val="20"/>
              </w:rPr>
              <w:t>rtNFB</w:t>
            </w:r>
            <w:proofErr w:type="spellEnd"/>
            <w:r w:rsidRPr="00947D05">
              <w:rPr>
                <w:rFonts w:ascii="Calibri" w:eastAsia="Calibri" w:hAnsi="Calibri" w:cs="Calibri"/>
                <w:i/>
                <w:iCs/>
                <w:sz w:val="20"/>
                <w:szCs w:val="20"/>
              </w:rPr>
              <w:t xml:space="preserve"> session can normalize brain function.</w:t>
            </w:r>
          </w:p>
          <w:p w14:paraId="673388BA" w14:textId="77777777" w:rsidR="00947D05" w:rsidRPr="00947D05" w:rsidRDefault="00947D05" w:rsidP="00947D05">
            <w:pPr>
              <w:rPr>
                <w:rFonts w:ascii="Calibri" w:eastAsia="Calibri" w:hAnsi="Calibri" w:cs="Calibri"/>
                <w:i/>
                <w:iCs/>
                <w:sz w:val="20"/>
                <w:szCs w:val="20"/>
              </w:rPr>
            </w:pPr>
          </w:p>
          <w:p w14:paraId="5C03EF03" w14:textId="607B96E5" w:rsidR="00D11266" w:rsidRPr="00D11266" w:rsidRDefault="00947D05" w:rsidP="00947D05">
            <w:pPr>
              <w:rPr>
                <w:rFonts w:ascii="Calibri" w:eastAsia="Calibri" w:hAnsi="Calibri" w:cs="Calibri"/>
                <w:i/>
                <w:iCs/>
                <w:sz w:val="20"/>
                <w:szCs w:val="20"/>
              </w:rPr>
            </w:pPr>
            <w:r w:rsidRPr="00947D05">
              <w:rPr>
                <w:rFonts w:ascii="Calibri" w:eastAsia="Calibri" w:hAnsi="Calibri" w:cs="Calibri"/>
                <w:i/>
                <w:iCs/>
                <w:sz w:val="20"/>
                <w:szCs w:val="20"/>
              </w:rPr>
              <w:t>As a secondary aim, we will explore the relationship between network connectivity and neurotransmitter concentrations. GABA and Glu levels will be measured in a key DMN hub (</w:t>
            </w:r>
            <w:proofErr w:type="spellStart"/>
            <w:r w:rsidRPr="00947D05">
              <w:rPr>
                <w:rFonts w:ascii="Calibri" w:eastAsia="Calibri" w:hAnsi="Calibri" w:cs="Calibri"/>
                <w:i/>
                <w:iCs/>
                <w:sz w:val="20"/>
                <w:szCs w:val="20"/>
              </w:rPr>
              <w:t>mPFC</w:t>
            </w:r>
            <w:proofErr w:type="spellEnd"/>
            <w:r w:rsidRPr="00947D05">
              <w:rPr>
                <w:rFonts w:ascii="Calibri" w:eastAsia="Calibri" w:hAnsi="Calibri" w:cs="Calibri"/>
                <w:i/>
                <w:iCs/>
                <w:sz w:val="20"/>
                <w:szCs w:val="20"/>
              </w:rPr>
              <w:t xml:space="preserve">) across all participants, including both CHR and NT individuals. We will assess associations between neurotransmitter levels and DMN connectivity, as well as within DMN-CEN anticorrelations. We hypothesize that </w:t>
            </w:r>
            <w:proofErr w:type="spellStart"/>
            <w:r w:rsidRPr="00947D05">
              <w:rPr>
                <w:rFonts w:ascii="Calibri" w:eastAsia="Calibri" w:hAnsi="Calibri" w:cs="Calibri"/>
                <w:i/>
                <w:iCs/>
                <w:sz w:val="20"/>
                <w:szCs w:val="20"/>
              </w:rPr>
              <w:t>rtNFB</w:t>
            </w:r>
            <w:proofErr w:type="spellEnd"/>
            <w:r w:rsidRPr="00947D05">
              <w:rPr>
                <w:rFonts w:ascii="Calibri" w:eastAsia="Calibri" w:hAnsi="Calibri" w:cs="Calibri"/>
                <w:i/>
                <w:iCs/>
                <w:sz w:val="20"/>
                <w:szCs w:val="20"/>
              </w:rPr>
              <w:t xml:space="preserve"> will increase GABA with an associated increase in DMN anticorrelations. These analyses will offer a more comprehensive understanding of the link between network- and cellular-level processes in CHR.</w:t>
            </w:r>
          </w:p>
        </w:tc>
        <w:tc>
          <w:tcPr>
            <w:tcW w:w="1620" w:type="dxa"/>
          </w:tcPr>
          <w:p w14:paraId="6227132E" w14:textId="319A4A59" w:rsidR="009F67E7" w:rsidRDefault="00695F9B" w:rsidP="009F67E7">
            <w:pPr>
              <w:rPr>
                <w:rFonts w:ascii="Calibri" w:eastAsia="Calibri" w:hAnsi="Calibri" w:cs="Calibri"/>
                <w:sz w:val="20"/>
                <w:szCs w:val="20"/>
              </w:rPr>
            </w:pPr>
            <w:r>
              <w:rPr>
                <w:rFonts w:ascii="Calibri" w:eastAsia="Calibri" w:hAnsi="Calibri" w:cs="Calibri"/>
                <w:sz w:val="20"/>
                <w:szCs w:val="20"/>
              </w:rPr>
              <w:lastRenderedPageBreak/>
              <w:t>Background (pages 6-7)</w:t>
            </w:r>
          </w:p>
        </w:tc>
      </w:tr>
      <w:tr w:rsidR="009F67E7" w14:paraId="301B445A" w14:textId="1017C3D3" w:rsidTr="009F421F">
        <w:trPr>
          <w:trHeight w:val="276"/>
        </w:trPr>
        <w:tc>
          <w:tcPr>
            <w:tcW w:w="11335" w:type="dxa"/>
            <w:gridSpan w:val="3"/>
            <w:shd w:val="clear" w:color="auto" w:fill="B4C6E7"/>
          </w:tcPr>
          <w:p w14:paraId="6465CAA0" w14:textId="77777777" w:rsidR="009F67E7" w:rsidRDefault="009F67E7" w:rsidP="009F67E7">
            <w:pPr>
              <w:rPr>
                <w:rFonts w:ascii="Calibri" w:eastAsia="Calibri" w:hAnsi="Calibri" w:cs="Calibri"/>
                <w:sz w:val="20"/>
                <w:szCs w:val="20"/>
              </w:rPr>
            </w:pPr>
            <w:r>
              <w:rPr>
                <w:rFonts w:ascii="Calibri" w:eastAsia="Calibri" w:hAnsi="Calibri" w:cs="Calibri"/>
                <w:b/>
                <w:sz w:val="20"/>
                <w:szCs w:val="20"/>
              </w:rPr>
              <w:t>Methods: Patient and public involvement, trial design</w:t>
            </w:r>
          </w:p>
        </w:tc>
        <w:tc>
          <w:tcPr>
            <w:tcW w:w="1620" w:type="dxa"/>
            <w:shd w:val="clear" w:color="auto" w:fill="B4C6E7"/>
          </w:tcPr>
          <w:p w14:paraId="7AC02FA5" w14:textId="77777777" w:rsidR="009F67E7" w:rsidRDefault="009F67E7" w:rsidP="009F67E7">
            <w:pPr>
              <w:rPr>
                <w:rFonts w:ascii="Calibri" w:eastAsia="Calibri" w:hAnsi="Calibri" w:cs="Calibri"/>
                <w:b/>
                <w:sz w:val="20"/>
                <w:szCs w:val="20"/>
              </w:rPr>
            </w:pPr>
          </w:p>
        </w:tc>
      </w:tr>
      <w:tr w:rsidR="009F67E7" w14:paraId="34434533" w14:textId="39F0BD69" w:rsidTr="009F421F">
        <w:trPr>
          <w:trHeight w:val="699"/>
        </w:trPr>
        <w:tc>
          <w:tcPr>
            <w:tcW w:w="2405" w:type="dxa"/>
          </w:tcPr>
          <w:p w14:paraId="2119FD9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Patient and public involvement</w:t>
            </w:r>
          </w:p>
        </w:tc>
        <w:tc>
          <w:tcPr>
            <w:tcW w:w="567" w:type="dxa"/>
          </w:tcPr>
          <w:p w14:paraId="7D21B1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11</w:t>
            </w:r>
          </w:p>
        </w:tc>
        <w:tc>
          <w:tcPr>
            <w:tcW w:w="8363" w:type="dxa"/>
          </w:tcPr>
          <w:p w14:paraId="10AF685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Details of, or plans for, patient or public involvement in the design, conduct, and reporting of the trial</w:t>
            </w:r>
          </w:p>
        </w:tc>
        <w:tc>
          <w:tcPr>
            <w:tcW w:w="1620" w:type="dxa"/>
          </w:tcPr>
          <w:p w14:paraId="639F3158" w14:textId="76CA59E4" w:rsidR="009F67E7" w:rsidRDefault="00695F9B" w:rsidP="009F67E7">
            <w:pPr>
              <w:rPr>
                <w:rFonts w:ascii="Calibri" w:eastAsia="Calibri" w:hAnsi="Calibri" w:cs="Calibri"/>
                <w:sz w:val="20"/>
                <w:szCs w:val="20"/>
              </w:rPr>
            </w:pPr>
            <w:r>
              <w:rPr>
                <w:rFonts w:ascii="Calibri" w:eastAsia="Calibri" w:hAnsi="Calibri" w:cs="Calibri"/>
                <w:sz w:val="20"/>
                <w:szCs w:val="20"/>
              </w:rPr>
              <w:t>N/A</w:t>
            </w:r>
          </w:p>
        </w:tc>
      </w:tr>
      <w:tr w:rsidR="009F67E7" w14:paraId="163B75F3" w14:textId="6D34F2C1" w:rsidTr="009F421F">
        <w:trPr>
          <w:trHeight w:val="547"/>
        </w:trPr>
        <w:tc>
          <w:tcPr>
            <w:tcW w:w="2405" w:type="dxa"/>
          </w:tcPr>
          <w:p w14:paraId="13C27CB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design</w:t>
            </w:r>
          </w:p>
        </w:tc>
        <w:tc>
          <w:tcPr>
            <w:tcW w:w="567" w:type="dxa"/>
          </w:tcPr>
          <w:p w14:paraId="27371B0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12</w:t>
            </w:r>
          </w:p>
        </w:tc>
        <w:tc>
          <w:tcPr>
            <w:tcW w:w="8363" w:type="dxa"/>
          </w:tcPr>
          <w:p w14:paraId="6275BF7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Description of trial design including type of trial (</w:t>
            </w:r>
            <w:r>
              <w:rPr>
                <w:rFonts w:ascii="Calibri" w:eastAsia="Calibri" w:hAnsi="Calibri" w:cs="Calibri"/>
                <w:color w:val="000000"/>
                <w:sz w:val="20"/>
                <w:szCs w:val="20"/>
              </w:rPr>
              <w:t>e.g.,</w:t>
            </w:r>
            <w:r>
              <w:rPr>
                <w:rFonts w:ascii="Calibri" w:eastAsia="Calibri" w:hAnsi="Calibri" w:cs="Calibri"/>
                <w:sz w:val="20"/>
                <w:szCs w:val="20"/>
              </w:rPr>
              <w:t xml:space="preserve"> parallel group, crossover), allocation ratio, and framework (</w:t>
            </w:r>
            <w:r>
              <w:rPr>
                <w:rFonts w:ascii="Calibri" w:eastAsia="Calibri" w:hAnsi="Calibri" w:cs="Calibri"/>
                <w:color w:val="000000"/>
                <w:sz w:val="20"/>
                <w:szCs w:val="20"/>
              </w:rPr>
              <w:t>e.g.,</w:t>
            </w:r>
            <w:r>
              <w:rPr>
                <w:rFonts w:ascii="Calibri" w:eastAsia="Calibri" w:hAnsi="Calibri" w:cs="Calibri"/>
                <w:sz w:val="20"/>
                <w:szCs w:val="20"/>
              </w:rPr>
              <w:t xml:space="preserve"> superiority, equivalence, </w:t>
            </w:r>
            <w:r>
              <w:rPr>
                <w:rFonts w:ascii="Calibri" w:eastAsia="Calibri" w:hAnsi="Calibri" w:cs="Calibri"/>
                <w:color w:val="000000"/>
                <w:sz w:val="20"/>
                <w:szCs w:val="20"/>
              </w:rPr>
              <w:t>non-inferiority</w:t>
            </w:r>
            <w:r>
              <w:rPr>
                <w:rFonts w:ascii="Calibri" w:eastAsia="Calibri" w:hAnsi="Calibri" w:cs="Calibri"/>
                <w:sz w:val="20"/>
                <w:szCs w:val="20"/>
              </w:rPr>
              <w:t>, exploratory)</w:t>
            </w:r>
          </w:p>
          <w:p w14:paraId="3CAE5BDD" w14:textId="77777777" w:rsidR="00D11266" w:rsidRDefault="00D11266" w:rsidP="009F67E7">
            <w:pPr>
              <w:rPr>
                <w:rFonts w:ascii="Calibri" w:eastAsia="Calibri" w:hAnsi="Calibri" w:cs="Calibri"/>
                <w:sz w:val="20"/>
                <w:szCs w:val="20"/>
              </w:rPr>
            </w:pPr>
          </w:p>
          <w:p w14:paraId="081484E8" w14:textId="262C74A3" w:rsidR="00D11266" w:rsidRPr="00D11266" w:rsidRDefault="00947D05" w:rsidP="009F67E7">
            <w:pPr>
              <w:rPr>
                <w:rFonts w:ascii="Calibri" w:eastAsia="Calibri" w:hAnsi="Calibri" w:cs="Calibri"/>
                <w:i/>
                <w:iCs/>
                <w:sz w:val="20"/>
                <w:szCs w:val="20"/>
              </w:rPr>
            </w:pPr>
            <w:r>
              <w:rPr>
                <w:rFonts w:ascii="Calibri" w:eastAsia="Calibri" w:hAnsi="Calibri" w:cs="Calibri"/>
                <w:i/>
                <w:iCs/>
                <w:sz w:val="20"/>
                <w:szCs w:val="20"/>
              </w:rPr>
              <w:t>W</w:t>
            </w:r>
            <w:r w:rsidRPr="00947D05">
              <w:rPr>
                <w:rFonts w:ascii="Calibri" w:eastAsia="Calibri" w:hAnsi="Calibri" w:cs="Calibri"/>
                <w:i/>
                <w:iCs/>
                <w:sz w:val="20"/>
                <w:szCs w:val="20"/>
              </w:rPr>
              <w:t>e will conduct a randomized controlled superiority trial (RCT; Clinical Trials.gov ID: NCT06492343) enrolling 40 CHR adults (aged 18-30 years). Participants will be randomized to either a real-</w:t>
            </w:r>
            <w:proofErr w:type="spellStart"/>
            <w:r w:rsidRPr="00947D05">
              <w:rPr>
                <w:rFonts w:ascii="Calibri" w:eastAsia="Calibri" w:hAnsi="Calibri" w:cs="Calibri"/>
                <w:i/>
                <w:iCs/>
                <w:sz w:val="20"/>
                <w:szCs w:val="20"/>
              </w:rPr>
              <w:t>rtNFB</w:t>
            </w:r>
            <w:proofErr w:type="spellEnd"/>
            <w:r w:rsidRPr="00947D05">
              <w:rPr>
                <w:rFonts w:ascii="Calibri" w:eastAsia="Calibri" w:hAnsi="Calibri" w:cs="Calibri"/>
                <w:i/>
                <w:iCs/>
                <w:sz w:val="20"/>
                <w:szCs w:val="20"/>
              </w:rPr>
              <w:t xml:space="preserve"> (N=20) or sham-</w:t>
            </w:r>
            <w:proofErr w:type="spellStart"/>
            <w:r w:rsidRPr="00947D05">
              <w:rPr>
                <w:rFonts w:ascii="Calibri" w:eastAsia="Calibri" w:hAnsi="Calibri" w:cs="Calibri"/>
                <w:i/>
                <w:iCs/>
                <w:sz w:val="20"/>
                <w:szCs w:val="20"/>
              </w:rPr>
              <w:t>rtNFB</w:t>
            </w:r>
            <w:proofErr w:type="spellEnd"/>
            <w:r w:rsidRPr="00947D05">
              <w:rPr>
                <w:rFonts w:ascii="Calibri" w:eastAsia="Calibri" w:hAnsi="Calibri" w:cs="Calibri"/>
                <w:i/>
                <w:iCs/>
                <w:sz w:val="20"/>
                <w:szCs w:val="20"/>
              </w:rPr>
              <w:t xml:space="preserve"> (N=20) condition</w:t>
            </w:r>
            <w:proofErr w:type="gramStart"/>
            <w:r>
              <w:rPr>
                <w:rFonts w:ascii="Calibri" w:eastAsia="Calibri" w:hAnsi="Calibri" w:cs="Calibri"/>
                <w:i/>
                <w:iCs/>
                <w:sz w:val="20"/>
                <w:szCs w:val="20"/>
              </w:rPr>
              <w:t xml:space="preserve">, </w:t>
            </w:r>
            <w:r w:rsidRPr="00947D05">
              <w:rPr>
                <w:rFonts w:ascii="Calibri" w:eastAsia="Calibri" w:hAnsi="Calibri" w:cs="Calibri"/>
                <w:i/>
                <w:iCs/>
                <w:sz w:val="20"/>
                <w:szCs w:val="20"/>
              </w:rPr>
              <w:t>,</w:t>
            </w:r>
            <w:proofErr w:type="gramEnd"/>
            <w:r w:rsidRPr="00947D05">
              <w:rPr>
                <w:rFonts w:ascii="Calibri" w:eastAsia="Calibri" w:hAnsi="Calibri" w:cs="Calibri"/>
                <w:i/>
                <w:iCs/>
                <w:sz w:val="20"/>
                <w:szCs w:val="20"/>
              </w:rPr>
              <w:t xml:space="preserve"> and network connectivity will be measured pre- and post-intervention. </w:t>
            </w:r>
            <w:r w:rsidR="00D11266" w:rsidRPr="00D11266">
              <w:rPr>
                <w:rFonts w:ascii="Calibri" w:eastAsia="Calibri" w:hAnsi="Calibri" w:cs="Calibri"/>
                <w:i/>
                <w:iCs/>
                <w:sz w:val="20"/>
                <w:szCs w:val="20"/>
              </w:rPr>
              <w:t>Given evidence of long-lasting real-</w:t>
            </w:r>
            <w:proofErr w:type="spellStart"/>
            <w:r w:rsidR="00D11266" w:rsidRPr="00D11266">
              <w:rPr>
                <w:rFonts w:ascii="Calibri" w:eastAsia="Calibri" w:hAnsi="Calibri" w:cs="Calibri"/>
                <w:i/>
                <w:iCs/>
                <w:sz w:val="20"/>
                <w:szCs w:val="20"/>
              </w:rPr>
              <w:t>rtNFB</w:t>
            </w:r>
            <w:proofErr w:type="spellEnd"/>
            <w:r w:rsidR="00D11266" w:rsidRPr="00D11266">
              <w:rPr>
                <w:rFonts w:ascii="Calibri" w:eastAsia="Calibri" w:hAnsi="Calibri" w:cs="Calibri"/>
                <w:i/>
                <w:iCs/>
                <w:sz w:val="20"/>
                <w:szCs w:val="20"/>
              </w:rPr>
              <w:t xml:space="preserve"> effects, we will use a partial cross-over design and invite sham-</w:t>
            </w:r>
            <w:proofErr w:type="spellStart"/>
            <w:r w:rsidR="00D11266" w:rsidRPr="00D11266">
              <w:rPr>
                <w:rFonts w:ascii="Calibri" w:eastAsia="Calibri" w:hAnsi="Calibri" w:cs="Calibri"/>
                <w:i/>
                <w:iCs/>
                <w:sz w:val="20"/>
                <w:szCs w:val="20"/>
              </w:rPr>
              <w:t>rtNFB</w:t>
            </w:r>
            <w:proofErr w:type="spellEnd"/>
            <w:r w:rsidR="00D11266" w:rsidRPr="00D11266">
              <w:rPr>
                <w:rFonts w:ascii="Calibri" w:eastAsia="Calibri" w:hAnsi="Calibri" w:cs="Calibri"/>
                <w:i/>
                <w:iCs/>
                <w:sz w:val="20"/>
                <w:szCs w:val="20"/>
              </w:rPr>
              <w:t xml:space="preserve"> CHR participants to return for an optional real-</w:t>
            </w:r>
            <w:proofErr w:type="spellStart"/>
            <w:r w:rsidR="00D11266" w:rsidRPr="00D11266">
              <w:rPr>
                <w:rFonts w:ascii="Calibri" w:eastAsia="Calibri" w:hAnsi="Calibri" w:cs="Calibri"/>
                <w:i/>
                <w:iCs/>
                <w:sz w:val="20"/>
                <w:szCs w:val="20"/>
              </w:rPr>
              <w:t>rtNFB</w:t>
            </w:r>
            <w:proofErr w:type="spellEnd"/>
            <w:r w:rsidR="00D11266" w:rsidRPr="00D11266">
              <w:rPr>
                <w:rFonts w:ascii="Calibri" w:eastAsia="Calibri" w:hAnsi="Calibri" w:cs="Calibri"/>
                <w:i/>
                <w:iCs/>
                <w:sz w:val="20"/>
                <w:szCs w:val="20"/>
              </w:rPr>
              <w:t xml:space="preserve"> session.</w:t>
            </w:r>
          </w:p>
        </w:tc>
        <w:tc>
          <w:tcPr>
            <w:tcW w:w="1620" w:type="dxa"/>
          </w:tcPr>
          <w:p w14:paraId="2351C4A2" w14:textId="42F55A9E" w:rsidR="009F67E7" w:rsidRDefault="00F457BA" w:rsidP="009F67E7">
            <w:pPr>
              <w:rPr>
                <w:rFonts w:ascii="Calibri" w:eastAsia="Calibri" w:hAnsi="Calibri" w:cs="Calibri"/>
                <w:sz w:val="20"/>
                <w:szCs w:val="20"/>
              </w:rPr>
            </w:pPr>
            <w:r>
              <w:rPr>
                <w:rFonts w:ascii="Calibri" w:eastAsia="Calibri" w:hAnsi="Calibri" w:cs="Calibri"/>
                <w:sz w:val="20"/>
                <w:szCs w:val="20"/>
              </w:rPr>
              <w:t>Background (page 6)</w:t>
            </w:r>
          </w:p>
        </w:tc>
      </w:tr>
      <w:tr w:rsidR="009F67E7" w14:paraId="6E30A352" w14:textId="12F151B2" w:rsidTr="009F421F">
        <w:trPr>
          <w:trHeight w:val="276"/>
        </w:trPr>
        <w:tc>
          <w:tcPr>
            <w:tcW w:w="11335" w:type="dxa"/>
            <w:gridSpan w:val="3"/>
            <w:shd w:val="clear" w:color="auto" w:fill="B4C6E7"/>
          </w:tcPr>
          <w:p w14:paraId="0228B19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Participants, interventions, and outcomes</w:t>
            </w:r>
          </w:p>
        </w:tc>
        <w:tc>
          <w:tcPr>
            <w:tcW w:w="1620" w:type="dxa"/>
            <w:shd w:val="clear" w:color="auto" w:fill="B4C6E7"/>
          </w:tcPr>
          <w:p w14:paraId="4ED7E125" w14:textId="77777777" w:rsidR="009F67E7" w:rsidRDefault="009F67E7" w:rsidP="009F67E7">
            <w:pPr>
              <w:rPr>
                <w:rFonts w:ascii="Calibri" w:eastAsia="Calibri" w:hAnsi="Calibri" w:cs="Calibri"/>
                <w:b/>
                <w:sz w:val="20"/>
                <w:szCs w:val="20"/>
              </w:rPr>
            </w:pPr>
          </w:p>
        </w:tc>
      </w:tr>
      <w:tr w:rsidR="009F67E7" w14:paraId="42B5A985" w14:textId="4AE52D38" w:rsidTr="009F421F">
        <w:trPr>
          <w:trHeight w:val="516"/>
        </w:trPr>
        <w:tc>
          <w:tcPr>
            <w:tcW w:w="2405" w:type="dxa"/>
          </w:tcPr>
          <w:p w14:paraId="5AF681F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setting</w:t>
            </w:r>
          </w:p>
        </w:tc>
        <w:tc>
          <w:tcPr>
            <w:tcW w:w="567" w:type="dxa"/>
          </w:tcPr>
          <w:p w14:paraId="3DE4D7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13</w:t>
            </w:r>
          </w:p>
        </w:tc>
        <w:tc>
          <w:tcPr>
            <w:tcW w:w="8363" w:type="dxa"/>
          </w:tcPr>
          <w:p w14:paraId="03E76A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Settings (e.g., community, hospital) and locations (e.g., countries, sites) where the trial will be conducted </w:t>
            </w:r>
          </w:p>
          <w:p w14:paraId="1D6C1DF6" w14:textId="77777777" w:rsidR="00D11266" w:rsidRDefault="00D11266" w:rsidP="009F67E7">
            <w:pPr>
              <w:rPr>
                <w:rFonts w:ascii="Calibri" w:eastAsia="Calibri" w:hAnsi="Calibri" w:cs="Calibri"/>
                <w:sz w:val="20"/>
                <w:szCs w:val="20"/>
              </w:rPr>
            </w:pPr>
          </w:p>
          <w:p w14:paraId="46B1C0A7" w14:textId="77777777" w:rsidR="00D11266" w:rsidRDefault="00D11266" w:rsidP="009F67E7">
            <w:pPr>
              <w:rPr>
                <w:rFonts w:ascii="Calibri" w:eastAsia="Calibri" w:hAnsi="Calibri" w:cs="Calibri"/>
                <w:i/>
                <w:iCs/>
                <w:sz w:val="20"/>
                <w:szCs w:val="20"/>
              </w:rPr>
            </w:pPr>
            <w:r w:rsidRPr="00D11266">
              <w:rPr>
                <w:rFonts w:ascii="Calibri" w:eastAsia="Calibri" w:hAnsi="Calibri" w:cs="Calibri"/>
                <w:i/>
                <w:iCs/>
                <w:sz w:val="20"/>
                <w:szCs w:val="20"/>
              </w:rPr>
              <w:t>Sixty participants (40 CHR, 20 NT) aged 18-30 years will be recruited from the Boston metropolitan area by staff at the Psychosis Research Program housed at the Massachusetts Mental Health Center (Boston, MA) and the Beth Isreal Deaconess Medical Center (Boston, MA).</w:t>
            </w:r>
          </w:p>
          <w:p w14:paraId="14164588" w14:textId="77777777" w:rsidR="00D11266" w:rsidRDefault="00D11266" w:rsidP="009F67E7">
            <w:pPr>
              <w:rPr>
                <w:rFonts w:ascii="Calibri" w:eastAsia="Calibri" w:hAnsi="Calibri" w:cs="Calibri"/>
                <w:i/>
                <w:iCs/>
                <w:sz w:val="20"/>
                <w:szCs w:val="20"/>
              </w:rPr>
            </w:pPr>
          </w:p>
          <w:p w14:paraId="0F26130E" w14:textId="73D6D20D" w:rsidR="00D11266" w:rsidRPr="00D11266" w:rsidRDefault="00D11266" w:rsidP="009F67E7">
            <w:pPr>
              <w:rPr>
                <w:rFonts w:ascii="Calibri" w:eastAsia="Calibri" w:hAnsi="Calibri" w:cs="Calibri"/>
                <w:i/>
                <w:iCs/>
                <w:sz w:val="20"/>
                <w:szCs w:val="20"/>
              </w:rPr>
            </w:pPr>
            <w:r>
              <w:rPr>
                <w:rFonts w:ascii="Calibri" w:eastAsia="Calibri" w:hAnsi="Calibri" w:cs="Calibri"/>
                <w:i/>
                <w:iCs/>
                <w:sz w:val="20"/>
                <w:szCs w:val="20"/>
              </w:rPr>
              <w:t>P</w:t>
            </w:r>
            <w:r w:rsidRPr="00D11266">
              <w:rPr>
                <w:rFonts w:ascii="Calibri" w:eastAsia="Calibri" w:hAnsi="Calibri" w:cs="Calibri"/>
                <w:i/>
                <w:iCs/>
                <w:sz w:val="20"/>
                <w:szCs w:val="20"/>
              </w:rPr>
              <w:t xml:space="preserve">articipants will attend an in-person imaging session at the </w:t>
            </w:r>
            <w:proofErr w:type="spellStart"/>
            <w:r w:rsidRPr="00D11266">
              <w:rPr>
                <w:rFonts w:ascii="Calibri" w:eastAsia="Calibri" w:hAnsi="Calibri" w:cs="Calibri"/>
                <w:i/>
                <w:iCs/>
                <w:sz w:val="20"/>
                <w:szCs w:val="20"/>
              </w:rPr>
              <w:t>Athinoula</w:t>
            </w:r>
            <w:proofErr w:type="spellEnd"/>
            <w:r w:rsidRPr="00D11266">
              <w:rPr>
                <w:rFonts w:ascii="Calibri" w:eastAsia="Calibri" w:hAnsi="Calibri" w:cs="Calibri"/>
                <w:i/>
                <w:iCs/>
                <w:sz w:val="20"/>
                <w:szCs w:val="20"/>
              </w:rPr>
              <w:t xml:space="preserve"> A. Martinos Center for Biomedical Imaging (Boston, MA)</w:t>
            </w:r>
            <w:r>
              <w:rPr>
                <w:rFonts w:ascii="Calibri" w:eastAsia="Calibri" w:hAnsi="Calibri" w:cs="Calibri"/>
                <w:i/>
                <w:iCs/>
                <w:sz w:val="20"/>
                <w:szCs w:val="20"/>
              </w:rPr>
              <w:t>.</w:t>
            </w:r>
          </w:p>
        </w:tc>
        <w:tc>
          <w:tcPr>
            <w:tcW w:w="1620" w:type="dxa"/>
          </w:tcPr>
          <w:p w14:paraId="5504A2F2" w14:textId="7F6EE7EF" w:rsidR="009F67E7" w:rsidRDefault="00D11266" w:rsidP="009F67E7">
            <w:pPr>
              <w:rPr>
                <w:rFonts w:ascii="Calibri" w:eastAsia="Calibri" w:hAnsi="Calibri" w:cs="Calibri"/>
                <w:sz w:val="20"/>
                <w:szCs w:val="20"/>
              </w:rPr>
            </w:pPr>
            <w:r>
              <w:rPr>
                <w:rFonts w:ascii="Calibri" w:eastAsia="Calibri" w:hAnsi="Calibri" w:cs="Calibri"/>
                <w:sz w:val="20"/>
                <w:szCs w:val="20"/>
              </w:rPr>
              <w:t>Methods, Participants (page 7), and Methods, Neuroimaging acquisition (page 10)</w:t>
            </w:r>
          </w:p>
        </w:tc>
      </w:tr>
      <w:tr w:rsidR="009F67E7" w14:paraId="73BA1BF6" w14:textId="2DEC0371" w:rsidTr="009F421F">
        <w:trPr>
          <w:trHeight w:val="267"/>
        </w:trPr>
        <w:tc>
          <w:tcPr>
            <w:tcW w:w="2405" w:type="dxa"/>
            <w:vMerge w:val="restart"/>
          </w:tcPr>
          <w:p w14:paraId="4E353E5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Eligibility criteria</w:t>
            </w:r>
          </w:p>
        </w:tc>
        <w:tc>
          <w:tcPr>
            <w:tcW w:w="567" w:type="dxa"/>
          </w:tcPr>
          <w:p w14:paraId="6BA46B9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14a</w:t>
            </w:r>
          </w:p>
        </w:tc>
        <w:tc>
          <w:tcPr>
            <w:tcW w:w="8363" w:type="dxa"/>
          </w:tcPr>
          <w:p w14:paraId="731EA52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Eligibility criteria for participants </w:t>
            </w:r>
          </w:p>
          <w:p w14:paraId="2A32E9DC" w14:textId="77777777" w:rsidR="00D11266" w:rsidRDefault="00D11266" w:rsidP="009F67E7">
            <w:pPr>
              <w:rPr>
                <w:rFonts w:ascii="Calibri" w:eastAsia="Calibri" w:hAnsi="Calibri" w:cs="Calibri"/>
                <w:sz w:val="20"/>
                <w:szCs w:val="20"/>
              </w:rPr>
            </w:pPr>
          </w:p>
          <w:p w14:paraId="3FADBD1B" w14:textId="1F7B391D" w:rsidR="00D11266" w:rsidRDefault="00D11266" w:rsidP="00D11266">
            <w:pPr>
              <w:rPr>
                <w:rFonts w:ascii="Calibri" w:eastAsia="Calibri" w:hAnsi="Calibri" w:cs="Calibri"/>
                <w:i/>
                <w:iCs/>
                <w:sz w:val="20"/>
                <w:szCs w:val="20"/>
              </w:rPr>
            </w:pPr>
            <w:r w:rsidRPr="00D11266">
              <w:rPr>
                <w:rFonts w:ascii="Calibri" w:eastAsia="Calibri" w:hAnsi="Calibri" w:cs="Calibri"/>
                <w:i/>
                <w:iCs/>
                <w:sz w:val="20"/>
                <w:szCs w:val="20"/>
              </w:rPr>
              <w:lastRenderedPageBreak/>
              <w:t xml:space="preserve">Eligibility for all participants requires English fluency, and exclusion criteria include a full-scale intelligence quotient (FSIQ) &lt; 70 (assessed via the Wechsler Abbreviated Scale of Intelligence, 2nd edition (WASI-II)), congenital or acquired central nervous system disorders affecting cognition or mimicking psychosis risk symptoms, MRI contraindications, or an inability/refusal to provide informed consent. </w:t>
            </w:r>
          </w:p>
          <w:p w14:paraId="303FFD3D" w14:textId="77777777" w:rsidR="00D11266" w:rsidRPr="00D11266" w:rsidRDefault="00D11266" w:rsidP="00D11266">
            <w:pPr>
              <w:rPr>
                <w:rFonts w:ascii="Calibri" w:eastAsia="Calibri" w:hAnsi="Calibri" w:cs="Calibri"/>
                <w:i/>
                <w:iCs/>
                <w:sz w:val="20"/>
                <w:szCs w:val="20"/>
              </w:rPr>
            </w:pPr>
          </w:p>
          <w:p w14:paraId="073C806A" w14:textId="23E7A8A1" w:rsidR="00D11266" w:rsidRDefault="00D11266" w:rsidP="00D11266">
            <w:pPr>
              <w:rPr>
                <w:rFonts w:ascii="Calibri" w:eastAsia="Calibri" w:hAnsi="Calibri" w:cs="Calibri"/>
                <w:i/>
                <w:iCs/>
                <w:sz w:val="20"/>
                <w:szCs w:val="20"/>
              </w:rPr>
            </w:pPr>
            <w:r w:rsidRPr="00D11266">
              <w:rPr>
                <w:rFonts w:ascii="Calibri" w:eastAsia="Calibri" w:hAnsi="Calibri" w:cs="Calibri"/>
                <w:i/>
                <w:iCs/>
                <w:sz w:val="20"/>
                <w:szCs w:val="20"/>
              </w:rPr>
              <w:t xml:space="preserve">CHR participants must meet the Criteria of Prodromal Syndromes (COPS) assessed as part of the Structured Interview for Psychosis-Risk Syndromes (SIPS). Exclusion criteria include a lifetime diagnosis of a psychotic disorder (including affective psychoses) according to the Structured Clinical Interview for Diagnostic and Statistical Manual, 5th edition (DSM-5) (SCID-5), psychosis-risk symptoms attributable to other psychiatric conditions (e.g., substance use), use of medications that interfere with psychosis-risk symptom assessment, or previous antipsychotic use without evidence of CHR status at the time of prescription. </w:t>
            </w:r>
          </w:p>
          <w:p w14:paraId="001155EC" w14:textId="77777777" w:rsidR="00D11266" w:rsidRPr="00D11266" w:rsidRDefault="00D11266" w:rsidP="00D11266">
            <w:pPr>
              <w:rPr>
                <w:rFonts w:ascii="Calibri" w:eastAsia="Calibri" w:hAnsi="Calibri" w:cs="Calibri"/>
                <w:i/>
                <w:iCs/>
                <w:sz w:val="20"/>
                <w:szCs w:val="20"/>
              </w:rPr>
            </w:pPr>
          </w:p>
          <w:p w14:paraId="1DC0423F" w14:textId="3717208D" w:rsidR="00D11266" w:rsidRDefault="00D11266" w:rsidP="00D11266">
            <w:pPr>
              <w:rPr>
                <w:rFonts w:ascii="Calibri" w:eastAsia="Calibri" w:hAnsi="Calibri" w:cs="Calibri"/>
                <w:sz w:val="20"/>
                <w:szCs w:val="20"/>
              </w:rPr>
            </w:pPr>
            <w:r w:rsidRPr="00D11266">
              <w:rPr>
                <w:rFonts w:ascii="Calibri" w:eastAsia="Calibri" w:hAnsi="Calibri" w:cs="Calibri"/>
                <w:i/>
                <w:iCs/>
                <w:sz w:val="20"/>
                <w:szCs w:val="20"/>
              </w:rPr>
              <w:t>NT participants will be matched to the CHR group on age, sex, and handedness. They will be excluded if they meet criteria for a psychosis-risk syndrome (SIPS), have a current or past psychotic disorder diagnosis, meet DSM-5 criteria for Cluster A personality disorder (SCID-5), have a first degree biological relative with psychotic symptoms or a psychotic disorder, or are currently using psychotropic medication.</w:t>
            </w:r>
          </w:p>
        </w:tc>
        <w:tc>
          <w:tcPr>
            <w:tcW w:w="1620" w:type="dxa"/>
          </w:tcPr>
          <w:p w14:paraId="524CE49C" w14:textId="0EE84A88" w:rsidR="009F67E7" w:rsidRDefault="00D11266" w:rsidP="009F67E7">
            <w:pPr>
              <w:rPr>
                <w:rFonts w:ascii="Calibri" w:eastAsia="Calibri" w:hAnsi="Calibri" w:cs="Calibri"/>
                <w:sz w:val="20"/>
                <w:szCs w:val="20"/>
              </w:rPr>
            </w:pPr>
            <w:r>
              <w:rPr>
                <w:rFonts w:ascii="Calibri" w:eastAsia="Calibri" w:hAnsi="Calibri" w:cs="Calibri"/>
                <w:sz w:val="20"/>
                <w:szCs w:val="20"/>
              </w:rPr>
              <w:lastRenderedPageBreak/>
              <w:t>Methods, participants (page</w:t>
            </w:r>
            <w:r w:rsidR="00947D05">
              <w:rPr>
                <w:rFonts w:ascii="Calibri" w:eastAsia="Calibri" w:hAnsi="Calibri" w:cs="Calibri"/>
                <w:sz w:val="20"/>
                <w:szCs w:val="20"/>
              </w:rPr>
              <w:t>s</w:t>
            </w:r>
            <w:r>
              <w:rPr>
                <w:rFonts w:ascii="Calibri" w:eastAsia="Calibri" w:hAnsi="Calibri" w:cs="Calibri"/>
                <w:sz w:val="20"/>
                <w:szCs w:val="20"/>
              </w:rPr>
              <w:t xml:space="preserve"> 7</w:t>
            </w:r>
            <w:r w:rsidR="00947D05">
              <w:rPr>
                <w:rFonts w:ascii="Calibri" w:eastAsia="Calibri" w:hAnsi="Calibri" w:cs="Calibri"/>
                <w:sz w:val="20"/>
                <w:szCs w:val="20"/>
              </w:rPr>
              <w:t>-8</w:t>
            </w:r>
            <w:r>
              <w:rPr>
                <w:rFonts w:ascii="Calibri" w:eastAsia="Calibri" w:hAnsi="Calibri" w:cs="Calibri"/>
                <w:sz w:val="20"/>
                <w:szCs w:val="20"/>
              </w:rPr>
              <w:t>).</w:t>
            </w:r>
          </w:p>
        </w:tc>
      </w:tr>
      <w:tr w:rsidR="009F67E7" w14:paraId="38106B99" w14:textId="6AEB175A" w:rsidTr="009F421F">
        <w:trPr>
          <w:trHeight w:val="276"/>
        </w:trPr>
        <w:tc>
          <w:tcPr>
            <w:tcW w:w="2405" w:type="dxa"/>
            <w:vMerge/>
          </w:tcPr>
          <w:p w14:paraId="45CFAB9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AF6D08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14b</w:t>
            </w:r>
          </w:p>
        </w:tc>
        <w:tc>
          <w:tcPr>
            <w:tcW w:w="8363" w:type="dxa"/>
          </w:tcPr>
          <w:p w14:paraId="79AB34A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applicable, eligibility criteria for sites and for individuals who will deliver the interventions (e.g., surgeons, physiotherapists)</w:t>
            </w:r>
          </w:p>
        </w:tc>
        <w:tc>
          <w:tcPr>
            <w:tcW w:w="1620" w:type="dxa"/>
          </w:tcPr>
          <w:p w14:paraId="57EBBA00" w14:textId="7631DD6F" w:rsidR="009F67E7" w:rsidRDefault="00F457BA" w:rsidP="009F67E7">
            <w:pPr>
              <w:rPr>
                <w:rFonts w:ascii="Calibri" w:eastAsia="Calibri" w:hAnsi="Calibri" w:cs="Calibri"/>
                <w:sz w:val="20"/>
                <w:szCs w:val="20"/>
              </w:rPr>
            </w:pPr>
            <w:r>
              <w:rPr>
                <w:rFonts w:ascii="Calibri" w:eastAsia="Calibri" w:hAnsi="Calibri" w:cs="Calibri"/>
                <w:sz w:val="20"/>
                <w:szCs w:val="20"/>
              </w:rPr>
              <w:t>N/A</w:t>
            </w:r>
          </w:p>
        </w:tc>
      </w:tr>
      <w:tr w:rsidR="009F67E7" w14:paraId="7EE46BE4" w14:textId="094B77D5" w:rsidTr="009F421F">
        <w:trPr>
          <w:trHeight w:val="207"/>
        </w:trPr>
        <w:tc>
          <w:tcPr>
            <w:tcW w:w="2405" w:type="dxa"/>
            <w:vMerge w:val="restart"/>
          </w:tcPr>
          <w:p w14:paraId="68FCA093" w14:textId="760A2403"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w:t>
            </w:r>
          </w:p>
        </w:tc>
        <w:tc>
          <w:tcPr>
            <w:tcW w:w="567" w:type="dxa"/>
          </w:tcPr>
          <w:p w14:paraId="3EA918F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15a</w:t>
            </w:r>
          </w:p>
        </w:tc>
        <w:tc>
          <w:tcPr>
            <w:tcW w:w="8363" w:type="dxa"/>
          </w:tcPr>
          <w:p w14:paraId="7830B032" w14:textId="7E147408"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 with sufficient details to allow replication including how, when, and by whom they will be administered. If relevant, where additional materials describing the intervention and comparator (e.g., intervention manual) can be accessed</w:t>
            </w:r>
          </w:p>
        </w:tc>
        <w:tc>
          <w:tcPr>
            <w:tcW w:w="1620" w:type="dxa"/>
          </w:tcPr>
          <w:p w14:paraId="2F40D416" w14:textId="3806FFEF" w:rsidR="009F67E7" w:rsidRDefault="00F457BA" w:rsidP="009F67E7">
            <w:pPr>
              <w:rPr>
                <w:rFonts w:ascii="Calibri" w:eastAsia="Calibri" w:hAnsi="Calibri" w:cs="Calibri"/>
                <w:sz w:val="20"/>
                <w:szCs w:val="20"/>
              </w:rPr>
            </w:pPr>
            <w:r>
              <w:rPr>
                <w:rFonts w:ascii="Calibri" w:eastAsia="Calibri" w:hAnsi="Calibri" w:cs="Calibri"/>
                <w:sz w:val="20"/>
                <w:szCs w:val="20"/>
              </w:rPr>
              <w:t>Methods (pages 10-14)</w:t>
            </w:r>
          </w:p>
        </w:tc>
      </w:tr>
      <w:tr w:rsidR="009F67E7" w14:paraId="061D8290" w14:textId="65152230" w:rsidTr="009F421F">
        <w:trPr>
          <w:trHeight w:val="523"/>
        </w:trPr>
        <w:tc>
          <w:tcPr>
            <w:tcW w:w="2405" w:type="dxa"/>
            <w:vMerge/>
          </w:tcPr>
          <w:p w14:paraId="1C0C023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3BEB41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15b</w:t>
            </w:r>
          </w:p>
        </w:tc>
        <w:tc>
          <w:tcPr>
            <w:tcW w:w="8363" w:type="dxa"/>
          </w:tcPr>
          <w:p w14:paraId="5AD57087" w14:textId="77777777" w:rsidR="003B3EE8" w:rsidRDefault="009F67E7" w:rsidP="009F67E7">
            <w:pPr>
              <w:rPr>
                <w:rFonts w:ascii="Calibri" w:eastAsia="Calibri" w:hAnsi="Calibri" w:cs="Calibri"/>
                <w:sz w:val="20"/>
                <w:szCs w:val="20"/>
              </w:rPr>
            </w:pPr>
            <w:r>
              <w:rPr>
                <w:rFonts w:ascii="Calibri" w:eastAsia="Calibri" w:hAnsi="Calibri" w:cs="Calibri"/>
                <w:sz w:val="20"/>
                <w:szCs w:val="20"/>
              </w:rPr>
              <w:t>Criteria for discontinuing or modifying allocated intervention/comparator for a trial participant (e.g., drug dose change in response to harms, participant request, or improving/worsening disease)</w:t>
            </w:r>
            <w:r w:rsidR="003B3EE8">
              <w:rPr>
                <w:rFonts w:ascii="Calibri" w:eastAsia="Calibri" w:hAnsi="Calibri" w:cs="Calibri"/>
                <w:sz w:val="20"/>
                <w:szCs w:val="20"/>
              </w:rPr>
              <w:t>.</w:t>
            </w:r>
          </w:p>
          <w:p w14:paraId="5458E4CF" w14:textId="77777777" w:rsidR="003B3EE8" w:rsidRDefault="003B3EE8" w:rsidP="009F67E7">
            <w:pPr>
              <w:rPr>
                <w:rFonts w:ascii="Calibri" w:eastAsia="Calibri" w:hAnsi="Calibri" w:cs="Calibri"/>
                <w:sz w:val="20"/>
                <w:szCs w:val="20"/>
              </w:rPr>
            </w:pPr>
          </w:p>
          <w:p w14:paraId="16103066" w14:textId="55A0CBAF" w:rsidR="003B3EE8" w:rsidRPr="003B3EE8" w:rsidRDefault="008463B9" w:rsidP="009F67E7">
            <w:pPr>
              <w:rPr>
                <w:rFonts w:ascii="Calibri" w:eastAsia="Calibri" w:hAnsi="Calibri" w:cs="Calibri"/>
                <w:i/>
                <w:iCs/>
                <w:sz w:val="20"/>
                <w:szCs w:val="20"/>
              </w:rPr>
            </w:pPr>
            <w:r w:rsidRPr="008463B9">
              <w:rPr>
                <w:rFonts w:ascii="Calibri" w:eastAsia="Calibri" w:hAnsi="Calibri" w:cs="Calibri"/>
                <w:i/>
                <w:iCs/>
                <w:sz w:val="20"/>
                <w:szCs w:val="20"/>
              </w:rPr>
              <w:t>The participant experience and level of risk are the same in both conditions, and the intervention (real or sham) will be stopped immediately if a participant feels uncomfortable during the scan.</w:t>
            </w:r>
          </w:p>
        </w:tc>
        <w:tc>
          <w:tcPr>
            <w:tcW w:w="1620" w:type="dxa"/>
          </w:tcPr>
          <w:p w14:paraId="76CD6F3D" w14:textId="20E0A94A" w:rsidR="009F67E7" w:rsidRDefault="008463B9" w:rsidP="009F67E7">
            <w:pPr>
              <w:rPr>
                <w:rFonts w:ascii="Calibri" w:eastAsia="Calibri" w:hAnsi="Calibri" w:cs="Calibri"/>
                <w:sz w:val="20"/>
                <w:szCs w:val="20"/>
              </w:rPr>
            </w:pPr>
            <w:r>
              <w:rPr>
                <w:rFonts w:ascii="Calibri" w:eastAsia="Calibri" w:hAnsi="Calibri" w:cs="Calibri"/>
                <w:sz w:val="20"/>
                <w:szCs w:val="20"/>
              </w:rPr>
              <w:t>Methods, Randomization (page 10)</w:t>
            </w:r>
          </w:p>
        </w:tc>
      </w:tr>
      <w:tr w:rsidR="009F67E7" w14:paraId="26BBF837" w14:textId="42317544" w:rsidTr="009F421F">
        <w:trPr>
          <w:trHeight w:val="416"/>
        </w:trPr>
        <w:tc>
          <w:tcPr>
            <w:tcW w:w="2405" w:type="dxa"/>
            <w:vMerge/>
          </w:tcPr>
          <w:p w14:paraId="3526890F"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264C78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15c</w:t>
            </w:r>
          </w:p>
        </w:tc>
        <w:tc>
          <w:tcPr>
            <w:tcW w:w="8363" w:type="dxa"/>
          </w:tcPr>
          <w:p w14:paraId="7F310B9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Strategies to improve adherence to intervention/comparator protocols, if applicable, and any procedures for monitoring adherence (e.g., drug tablet return, sessions attended)</w:t>
            </w:r>
          </w:p>
          <w:p w14:paraId="13433590" w14:textId="77777777" w:rsidR="009F421F" w:rsidRDefault="009F421F" w:rsidP="009F67E7">
            <w:pPr>
              <w:rPr>
                <w:rFonts w:ascii="Calibri" w:eastAsia="Calibri" w:hAnsi="Calibri" w:cs="Calibri"/>
                <w:sz w:val="20"/>
                <w:szCs w:val="20"/>
              </w:rPr>
            </w:pPr>
          </w:p>
          <w:p w14:paraId="0F46B5DF" w14:textId="392EE781" w:rsidR="009F421F" w:rsidRPr="009F421F" w:rsidRDefault="00947D05" w:rsidP="009F67E7">
            <w:pPr>
              <w:rPr>
                <w:rFonts w:ascii="Calibri" w:eastAsia="Calibri" w:hAnsi="Calibri" w:cs="Calibri"/>
                <w:i/>
                <w:iCs/>
                <w:sz w:val="20"/>
                <w:szCs w:val="20"/>
              </w:rPr>
            </w:pPr>
            <w:r w:rsidRPr="00947D05">
              <w:rPr>
                <w:rFonts w:ascii="Calibri" w:eastAsia="Calibri" w:hAnsi="Calibri" w:cs="Calibri"/>
                <w:i/>
                <w:iCs/>
                <w:sz w:val="20"/>
                <w:szCs w:val="20"/>
              </w:rPr>
              <w:t xml:space="preserve">Adherence to the </w:t>
            </w:r>
            <w:proofErr w:type="spellStart"/>
            <w:r w:rsidRPr="00947D05">
              <w:rPr>
                <w:rFonts w:ascii="Calibri" w:eastAsia="Calibri" w:hAnsi="Calibri" w:cs="Calibri"/>
                <w:i/>
                <w:iCs/>
                <w:sz w:val="20"/>
                <w:szCs w:val="20"/>
              </w:rPr>
              <w:t>rtNF</w:t>
            </w:r>
            <w:proofErr w:type="spellEnd"/>
            <w:r w:rsidRPr="00947D05">
              <w:rPr>
                <w:rFonts w:ascii="Calibri" w:eastAsia="Calibri" w:hAnsi="Calibri" w:cs="Calibri"/>
                <w:i/>
                <w:iCs/>
                <w:sz w:val="20"/>
                <w:szCs w:val="20"/>
              </w:rPr>
              <w:t xml:space="preserve"> protocol will be assessed with a self report measure: at the end of each neurofeedback run, participants will indicate how often they were using the noting practice (from “Never” to “Always”).</w:t>
            </w:r>
          </w:p>
        </w:tc>
        <w:tc>
          <w:tcPr>
            <w:tcW w:w="1620" w:type="dxa"/>
          </w:tcPr>
          <w:p w14:paraId="7E6C8026" w14:textId="194A9FC0" w:rsidR="009F67E7" w:rsidRDefault="009F421F" w:rsidP="009F67E7">
            <w:pPr>
              <w:rPr>
                <w:rFonts w:ascii="Calibri" w:eastAsia="Calibri" w:hAnsi="Calibri" w:cs="Calibri"/>
                <w:sz w:val="20"/>
                <w:szCs w:val="20"/>
              </w:rPr>
            </w:pPr>
            <w:r>
              <w:rPr>
                <w:rFonts w:ascii="Calibri" w:eastAsia="Calibri" w:hAnsi="Calibri" w:cs="Calibri"/>
                <w:sz w:val="20"/>
                <w:szCs w:val="20"/>
              </w:rPr>
              <w:t>Methods, Neurofeedback paradigm (page 1</w:t>
            </w:r>
            <w:r w:rsidR="00947D05">
              <w:rPr>
                <w:rFonts w:ascii="Calibri" w:eastAsia="Calibri" w:hAnsi="Calibri" w:cs="Calibri"/>
                <w:sz w:val="20"/>
                <w:szCs w:val="20"/>
              </w:rPr>
              <w:t>3</w:t>
            </w:r>
            <w:r>
              <w:rPr>
                <w:rFonts w:ascii="Calibri" w:eastAsia="Calibri" w:hAnsi="Calibri" w:cs="Calibri"/>
                <w:sz w:val="20"/>
                <w:szCs w:val="20"/>
              </w:rPr>
              <w:t>)</w:t>
            </w:r>
          </w:p>
        </w:tc>
      </w:tr>
      <w:tr w:rsidR="009F67E7" w14:paraId="4816AE84" w14:textId="237D38D4" w:rsidTr="009F421F">
        <w:trPr>
          <w:trHeight w:val="211"/>
        </w:trPr>
        <w:tc>
          <w:tcPr>
            <w:tcW w:w="2405" w:type="dxa"/>
            <w:vMerge/>
          </w:tcPr>
          <w:p w14:paraId="142E256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95DCEF0"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15d</w:t>
            </w:r>
          </w:p>
        </w:tc>
        <w:tc>
          <w:tcPr>
            <w:tcW w:w="8363" w:type="dxa"/>
          </w:tcPr>
          <w:p w14:paraId="5E61A9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Concomitant care that is permitted or prohibited during the trial</w:t>
            </w:r>
          </w:p>
          <w:p w14:paraId="70C0FAB0" w14:textId="77777777" w:rsidR="00D11266" w:rsidRDefault="00D11266" w:rsidP="009F67E7">
            <w:pPr>
              <w:rPr>
                <w:rFonts w:ascii="Calibri" w:eastAsia="Calibri" w:hAnsi="Calibri" w:cs="Calibri"/>
                <w:sz w:val="20"/>
                <w:szCs w:val="20"/>
              </w:rPr>
            </w:pPr>
          </w:p>
          <w:p w14:paraId="2ED8A3F5" w14:textId="120E137B" w:rsidR="00D11266" w:rsidRPr="00D11266" w:rsidRDefault="00D11266" w:rsidP="009F67E7">
            <w:pPr>
              <w:rPr>
                <w:rFonts w:ascii="Calibri" w:eastAsia="Calibri" w:hAnsi="Calibri" w:cs="Calibri"/>
                <w:i/>
                <w:iCs/>
                <w:sz w:val="20"/>
                <w:szCs w:val="20"/>
              </w:rPr>
            </w:pPr>
            <w:r>
              <w:rPr>
                <w:rFonts w:ascii="Calibri" w:eastAsia="Calibri" w:hAnsi="Calibri" w:cs="Calibri"/>
                <w:i/>
                <w:iCs/>
                <w:sz w:val="20"/>
                <w:szCs w:val="20"/>
              </w:rPr>
              <w:t xml:space="preserve">Exclusion criteria for CHR participants include the </w:t>
            </w:r>
            <w:r w:rsidRPr="00D11266">
              <w:rPr>
                <w:rFonts w:ascii="Calibri" w:eastAsia="Calibri" w:hAnsi="Calibri" w:cs="Calibri"/>
                <w:i/>
                <w:iCs/>
                <w:sz w:val="20"/>
                <w:szCs w:val="20"/>
              </w:rPr>
              <w:t>use of medications that interfere with psychosis-risk symptom assessment, or previous antipsychotic use without evidence of CHR status at the time of prescription</w:t>
            </w:r>
            <w:r>
              <w:rPr>
                <w:rFonts w:ascii="Calibri" w:eastAsia="Calibri" w:hAnsi="Calibri" w:cs="Calibri"/>
                <w:i/>
                <w:iCs/>
                <w:sz w:val="20"/>
                <w:szCs w:val="20"/>
              </w:rPr>
              <w:t>.</w:t>
            </w:r>
          </w:p>
        </w:tc>
        <w:tc>
          <w:tcPr>
            <w:tcW w:w="1620" w:type="dxa"/>
          </w:tcPr>
          <w:p w14:paraId="15F9DCC8" w14:textId="053B7322" w:rsidR="009F67E7" w:rsidRDefault="009F421F" w:rsidP="009F67E7">
            <w:pPr>
              <w:rPr>
                <w:rFonts w:ascii="Calibri" w:eastAsia="Calibri" w:hAnsi="Calibri" w:cs="Calibri"/>
                <w:sz w:val="20"/>
                <w:szCs w:val="20"/>
              </w:rPr>
            </w:pPr>
            <w:r>
              <w:rPr>
                <w:rFonts w:ascii="Calibri" w:eastAsia="Calibri" w:hAnsi="Calibri" w:cs="Calibri"/>
                <w:sz w:val="20"/>
                <w:szCs w:val="20"/>
              </w:rPr>
              <w:t>Methods, Participants (page 7)</w:t>
            </w:r>
          </w:p>
        </w:tc>
      </w:tr>
      <w:tr w:rsidR="009F67E7" w14:paraId="0BF90379" w14:textId="2D97AE3D" w:rsidTr="009F421F">
        <w:trPr>
          <w:trHeight w:val="531"/>
        </w:trPr>
        <w:tc>
          <w:tcPr>
            <w:tcW w:w="2405" w:type="dxa"/>
          </w:tcPr>
          <w:p w14:paraId="2931E6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lastRenderedPageBreak/>
              <w:t>Outcomes</w:t>
            </w:r>
          </w:p>
        </w:tc>
        <w:tc>
          <w:tcPr>
            <w:tcW w:w="567" w:type="dxa"/>
          </w:tcPr>
          <w:p w14:paraId="7A721E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16</w:t>
            </w:r>
          </w:p>
        </w:tc>
        <w:tc>
          <w:tcPr>
            <w:tcW w:w="8363" w:type="dxa"/>
          </w:tcPr>
          <w:p w14:paraId="12C72659" w14:textId="77777777" w:rsidR="001F24B3" w:rsidRDefault="009F67E7" w:rsidP="009F67E7">
            <w:pPr>
              <w:rPr>
                <w:rFonts w:ascii="Calibri" w:eastAsia="Calibri" w:hAnsi="Calibri" w:cs="Calibri"/>
                <w:sz w:val="20"/>
                <w:szCs w:val="20"/>
              </w:rPr>
            </w:pPr>
            <w:r>
              <w:rPr>
                <w:rFonts w:ascii="Calibri" w:eastAsia="Calibri" w:hAnsi="Calibri" w:cs="Calibri"/>
                <w:sz w:val="20"/>
                <w:szCs w:val="20"/>
              </w:rPr>
              <w:t>P</w:t>
            </w:r>
            <w:r>
              <w:rPr>
                <w:rFonts w:ascii="Calibri" w:eastAsia="Calibri" w:hAnsi="Calibri" w:cs="Calibri"/>
                <w:color w:val="000000"/>
                <w:sz w:val="20"/>
                <w:szCs w:val="20"/>
              </w:rPr>
              <w:t>rimary and secondary outcomes, including the specific measurement variable (e</w:t>
            </w:r>
            <w:r>
              <w:rPr>
                <w:rFonts w:ascii="Calibri" w:eastAsia="Calibri" w:hAnsi="Calibri" w:cs="Calibri"/>
                <w:sz w:val="20"/>
                <w:szCs w:val="20"/>
              </w:rPr>
              <w:t>.g., systolic blood pressure), analysis metric (e.g., change from baseline, final value, time to event), method of aggregation (e.g., median, proportion), and time point for each outcome</w:t>
            </w:r>
            <w:r w:rsidR="00D11266">
              <w:rPr>
                <w:rFonts w:ascii="Calibri" w:eastAsia="Calibri" w:hAnsi="Calibri" w:cs="Calibri"/>
                <w:sz w:val="20"/>
                <w:szCs w:val="20"/>
              </w:rPr>
              <w:t>.</w:t>
            </w:r>
          </w:p>
          <w:p w14:paraId="741F26CD" w14:textId="77777777" w:rsidR="001F24B3" w:rsidRDefault="001F24B3" w:rsidP="009F67E7">
            <w:pPr>
              <w:rPr>
                <w:rFonts w:ascii="Calibri" w:eastAsia="Calibri" w:hAnsi="Calibri" w:cs="Calibri"/>
                <w:sz w:val="20"/>
                <w:szCs w:val="20"/>
              </w:rPr>
            </w:pPr>
          </w:p>
          <w:tbl>
            <w:tblPr>
              <w:tblStyle w:val="TableGrid"/>
              <w:tblW w:w="0" w:type="auto"/>
              <w:tblLook w:val="04A0" w:firstRow="1" w:lastRow="0" w:firstColumn="1" w:lastColumn="0" w:noHBand="0" w:noVBand="1"/>
            </w:tblPr>
            <w:tblGrid>
              <w:gridCol w:w="1725"/>
              <w:gridCol w:w="1523"/>
              <w:gridCol w:w="1625"/>
              <w:gridCol w:w="1625"/>
              <w:gridCol w:w="1625"/>
            </w:tblGrid>
            <w:tr w:rsidR="00237B23" w:rsidRPr="00237B23" w14:paraId="533EC72E" w14:textId="77777777" w:rsidTr="00237B23">
              <w:tc>
                <w:tcPr>
                  <w:tcW w:w="1725" w:type="dxa"/>
                </w:tcPr>
                <w:p w14:paraId="04646A10" w14:textId="71E62AAA" w:rsidR="00237B23" w:rsidRPr="00237B23" w:rsidRDefault="00237B23" w:rsidP="009F67E7">
                  <w:pPr>
                    <w:rPr>
                      <w:rFonts w:ascii="Calibri" w:eastAsia="Calibri" w:hAnsi="Calibri" w:cs="Calibri"/>
                      <w:i/>
                      <w:iCs/>
                      <w:sz w:val="16"/>
                      <w:szCs w:val="16"/>
                    </w:rPr>
                  </w:pPr>
                  <w:r w:rsidRPr="00237B23">
                    <w:rPr>
                      <w:rFonts w:ascii="Calibri" w:eastAsia="Calibri" w:hAnsi="Calibri" w:cs="Calibri"/>
                      <w:i/>
                      <w:iCs/>
                      <w:sz w:val="16"/>
                      <w:szCs w:val="16"/>
                    </w:rPr>
                    <w:t>Aim</w:t>
                  </w:r>
                </w:p>
              </w:tc>
              <w:tc>
                <w:tcPr>
                  <w:tcW w:w="1523" w:type="dxa"/>
                </w:tcPr>
                <w:p w14:paraId="1B458F87" w14:textId="2E9D65D3" w:rsidR="00237B23" w:rsidRPr="00237B23" w:rsidRDefault="00237B23" w:rsidP="009F67E7">
                  <w:pPr>
                    <w:rPr>
                      <w:rFonts w:ascii="Calibri" w:eastAsia="Calibri" w:hAnsi="Calibri" w:cs="Calibri"/>
                      <w:i/>
                      <w:iCs/>
                      <w:sz w:val="16"/>
                      <w:szCs w:val="16"/>
                    </w:rPr>
                  </w:pPr>
                  <w:r w:rsidRPr="00237B23">
                    <w:rPr>
                      <w:rFonts w:ascii="Calibri" w:eastAsia="Calibri" w:hAnsi="Calibri" w:cs="Calibri"/>
                      <w:i/>
                      <w:iCs/>
                      <w:sz w:val="16"/>
                      <w:szCs w:val="16"/>
                    </w:rPr>
                    <w:t>Hypothesis</w:t>
                  </w:r>
                </w:p>
              </w:tc>
              <w:tc>
                <w:tcPr>
                  <w:tcW w:w="1625" w:type="dxa"/>
                </w:tcPr>
                <w:p w14:paraId="569FEBDC" w14:textId="55B89190" w:rsidR="00237B23" w:rsidRPr="00237B23" w:rsidRDefault="00237B23" w:rsidP="009F67E7">
                  <w:pPr>
                    <w:rPr>
                      <w:rFonts w:ascii="Calibri" w:eastAsia="Calibri" w:hAnsi="Calibri" w:cs="Calibri"/>
                      <w:i/>
                      <w:iCs/>
                      <w:sz w:val="16"/>
                      <w:szCs w:val="16"/>
                    </w:rPr>
                  </w:pPr>
                  <w:r w:rsidRPr="00237B23">
                    <w:rPr>
                      <w:rFonts w:ascii="Calibri" w:eastAsia="Calibri" w:hAnsi="Calibri" w:cs="Calibri"/>
                      <w:i/>
                      <w:iCs/>
                      <w:sz w:val="16"/>
                      <w:szCs w:val="16"/>
                    </w:rPr>
                    <w:t>Outcome</w:t>
                  </w:r>
                </w:p>
              </w:tc>
              <w:tc>
                <w:tcPr>
                  <w:tcW w:w="1625" w:type="dxa"/>
                </w:tcPr>
                <w:p w14:paraId="50282B24" w14:textId="79407C39" w:rsidR="00237B23" w:rsidRPr="00237B23" w:rsidRDefault="00237B23" w:rsidP="009F67E7">
                  <w:pPr>
                    <w:rPr>
                      <w:rFonts w:ascii="Calibri" w:eastAsia="Calibri" w:hAnsi="Calibri" w:cs="Calibri"/>
                      <w:i/>
                      <w:iCs/>
                      <w:sz w:val="16"/>
                      <w:szCs w:val="16"/>
                    </w:rPr>
                  </w:pPr>
                  <w:r w:rsidRPr="00237B23">
                    <w:rPr>
                      <w:rFonts w:ascii="Calibri" w:eastAsia="Calibri" w:hAnsi="Calibri" w:cs="Calibri"/>
                      <w:i/>
                      <w:iCs/>
                      <w:sz w:val="16"/>
                      <w:szCs w:val="16"/>
                    </w:rPr>
                    <w:t>Analysis</w:t>
                  </w:r>
                </w:p>
              </w:tc>
              <w:tc>
                <w:tcPr>
                  <w:tcW w:w="1625" w:type="dxa"/>
                </w:tcPr>
                <w:p w14:paraId="300BE436" w14:textId="099023EA" w:rsidR="00237B23" w:rsidRPr="00237B23" w:rsidRDefault="00237B23" w:rsidP="009F67E7">
                  <w:pPr>
                    <w:rPr>
                      <w:rFonts w:ascii="Calibri" w:eastAsia="Calibri" w:hAnsi="Calibri" w:cs="Calibri"/>
                      <w:i/>
                      <w:iCs/>
                      <w:sz w:val="16"/>
                      <w:szCs w:val="16"/>
                    </w:rPr>
                  </w:pPr>
                  <w:r w:rsidRPr="00237B23">
                    <w:rPr>
                      <w:rFonts w:ascii="Calibri" w:eastAsia="Calibri" w:hAnsi="Calibri" w:cs="Calibri"/>
                      <w:i/>
                      <w:iCs/>
                      <w:sz w:val="16"/>
                      <w:szCs w:val="16"/>
                    </w:rPr>
                    <w:t>Term of interest</w:t>
                  </w:r>
                </w:p>
              </w:tc>
            </w:tr>
            <w:tr w:rsidR="00237B23" w:rsidRPr="00237B23" w14:paraId="2E09A43A" w14:textId="77777777" w:rsidTr="00237B23">
              <w:tc>
                <w:tcPr>
                  <w:tcW w:w="1725" w:type="dxa"/>
                </w:tcPr>
                <w:p w14:paraId="2A6C0834" w14:textId="2137D2C4" w:rsidR="00237B23" w:rsidRPr="00237B23" w:rsidRDefault="00237B23" w:rsidP="009F67E7">
                  <w:pPr>
                    <w:rPr>
                      <w:rFonts w:ascii="Calibri" w:eastAsia="Calibri" w:hAnsi="Calibri" w:cs="Calibri"/>
                      <w:i/>
                      <w:iCs/>
                      <w:sz w:val="16"/>
                      <w:szCs w:val="16"/>
                    </w:rPr>
                  </w:pPr>
                  <w:r w:rsidRPr="00237B23">
                    <w:rPr>
                      <w:rFonts w:ascii="Calibri" w:eastAsia="Calibri" w:hAnsi="Calibri" w:cs="Calibri"/>
                      <w:i/>
                      <w:iCs/>
                      <w:sz w:val="16"/>
                      <w:szCs w:val="16"/>
                    </w:rPr>
                    <w:t>1a: Target engagement</w:t>
                  </w:r>
                </w:p>
              </w:tc>
              <w:tc>
                <w:tcPr>
                  <w:tcW w:w="1523" w:type="dxa"/>
                </w:tcPr>
                <w:p w14:paraId="0D837A3A" w14:textId="7D591489" w:rsidR="00237B23" w:rsidRPr="00237B23" w:rsidRDefault="00237B23" w:rsidP="009F67E7">
                  <w:pPr>
                    <w:rPr>
                      <w:rFonts w:ascii="Calibri" w:eastAsia="Calibri" w:hAnsi="Calibri" w:cs="Calibri"/>
                      <w:i/>
                      <w:iCs/>
                      <w:sz w:val="16"/>
                      <w:szCs w:val="16"/>
                    </w:rPr>
                  </w:pPr>
                  <w:r w:rsidRPr="00237B23">
                    <w:rPr>
                      <w:rFonts w:ascii="Calibri" w:eastAsia="Calibri" w:hAnsi="Calibri" w:cs="Calibri"/>
                      <w:i/>
                      <w:iCs/>
                      <w:sz w:val="16"/>
                      <w:szCs w:val="16"/>
                    </w:rPr>
                    <w:t>Real-</w:t>
                  </w:r>
                  <w:proofErr w:type="spellStart"/>
                  <w:r w:rsidRPr="00237B23">
                    <w:rPr>
                      <w:rFonts w:ascii="Calibri" w:eastAsia="Calibri" w:hAnsi="Calibri" w:cs="Calibri"/>
                      <w:i/>
                      <w:iCs/>
                      <w:sz w:val="16"/>
                      <w:szCs w:val="16"/>
                    </w:rPr>
                    <w:t>rtNFB</w:t>
                  </w:r>
                  <w:proofErr w:type="spellEnd"/>
                  <w:r w:rsidRPr="00237B23">
                    <w:rPr>
                      <w:rFonts w:ascii="Calibri" w:eastAsia="Calibri" w:hAnsi="Calibri" w:cs="Calibri"/>
                      <w:i/>
                      <w:iCs/>
                      <w:sz w:val="16"/>
                      <w:szCs w:val="16"/>
                    </w:rPr>
                    <w:t xml:space="preserve"> will reduce DMN hyperconnectivity and strengthen DMN-CEN anticorrelations (</w:t>
                  </w:r>
                  <w:proofErr w:type="spellStart"/>
                  <w:r w:rsidRPr="00237B23">
                    <w:rPr>
                      <w:rFonts w:ascii="Calibri" w:eastAsia="Calibri" w:hAnsi="Calibri" w:cs="Calibri"/>
                      <w:i/>
                      <w:iCs/>
                      <w:sz w:val="16"/>
                      <w:szCs w:val="16"/>
                    </w:rPr>
                    <w:t>mPFC-dlPFC</w:t>
                  </w:r>
                  <w:proofErr w:type="spellEnd"/>
                  <w:r w:rsidRPr="00237B23">
                    <w:rPr>
                      <w:rFonts w:ascii="Calibri" w:eastAsia="Calibri" w:hAnsi="Calibri" w:cs="Calibri"/>
                      <w:i/>
                      <w:iCs/>
                      <w:sz w:val="16"/>
                      <w:szCs w:val="16"/>
                    </w:rPr>
                    <w:t>) in CHR, while no such changes will occur in the sham condition</w:t>
                  </w:r>
                  <w:r>
                    <w:rPr>
                      <w:rFonts w:ascii="Calibri" w:eastAsia="Calibri" w:hAnsi="Calibri" w:cs="Calibri"/>
                      <w:i/>
                      <w:iCs/>
                      <w:sz w:val="16"/>
                      <w:szCs w:val="16"/>
                    </w:rPr>
                    <w:t>.</w:t>
                  </w:r>
                </w:p>
              </w:tc>
              <w:tc>
                <w:tcPr>
                  <w:tcW w:w="1625" w:type="dxa"/>
                </w:tcPr>
                <w:p w14:paraId="07F4B38D" w14:textId="273045B6" w:rsidR="00237B23" w:rsidRPr="00237B23" w:rsidRDefault="00237B23" w:rsidP="009F67E7">
                  <w:pPr>
                    <w:rPr>
                      <w:rFonts w:ascii="Calibri" w:eastAsia="Calibri" w:hAnsi="Calibri" w:cs="Calibri"/>
                      <w:i/>
                      <w:iCs/>
                      <w:sz w:val="16"/>
                      <w:szCs w:val="16"/>
                    </w:rPr>
                  </w:pPr>
                  <w:bookmarkStart w:id="1" w:name="_Hlk208829659"/>
                  <w:r>
                    <w:rPr>
                      <w:rFonts w:ascii="Calibri" w:eastAsia="Calibri" w:hAnsi="Calibri" w:cs="Calibri"/>
                      <w:i/>
                      <w:iCs/>
                      <w:sz w:val="16"/>
                      <w:szCs w:val="16"/>
                    </w:rPr>
                    <w:t>Within-DMN connectivity (</w:t>
                  </w:r>
                  <w:proofErr w:type="spellStart"/>
                  <w:r>
                    <w:rPr>
                      <w:rFonts w:ascii="Calibri" w:eastAsia="Calibri" w:hAnsi="Calibri" w:cs="Calibri"/>
                      <w:i/>
                      <w:iCs/>
                      <w:sz w:val="16"/>
                      <w:szCs w:val="16"/>
                    </w:rPr>
                    <w:t>mPFC</w:t>
                  </w:r>
                  <w:proofErr w:type="spellEnd"/>
                  <w:r>
                    <w:rPr>
                      <w:rFonts w:ascii="Calibri" w:eastAsia="Calibri" w:hAnsi="Calibri" w:cs="Calibri"/>
                      <w:i/>
                      <w:iCs/>
                      <w:sz w:val="16"/>
                      <w:szCs w:val="16"/>
                    </w:rPr>
                    <w:t>-PCC) and DMN-CEN anticorrelations (</w:t>
                  </w:r>
                  <w:proofErr w:type="spellStart"/>
                  <w:r>
                    <w:rPr>
                      <w:rFonts w:ascii="Calibri" w:eastAsia="Calibri" w:hAnsi="Calibri" w:cs="Calibri"/>
                      <w:i/>
                      <w:iCs/>
                      <w:sz w:val="16"/>
                      <w:szCs w:val="16"/>
                    </w:rPr>
                    <w:t>mPFC-dlPFC</w:t>
                  </w:r>
                  <w:proofErr w:type="spellEnd"/>
                  <w:r>
                    <w:rPr>
                      <w:rFonts w:ascii="Calibri" w:eastAsia="Calibri" w:hAnsi="Calibri" w:cs="Calibri"/>
                      <w:i/>
                      <w:iCs/>
                      <w:sz w:val="16"/>
                      <w:szCs w:val="16"/>
                    </w:rPr>
                    <w:t>)</w:t>
                  </w:r>
                  <w:bookmarkEnd w:id="1"/>
                </w:p>
              </w:tc>
              <w:tc>
                <w:tcPr>
                  <w:tcW w:w="1625" w:type="dxa"/>
                </w:tcPr>
                <w:p w14:paraId="5198EFB4" w14:textId="22175FE7" w:rsidR="00237B23" w:rsidRPr="00237B23" w:rsidRDefault="00237B23" w:rsidP="009F67E7">
                  <w:pPr>
                    <w:rPr>
                      <w:rFonts w:ascii="Calibri" w:eastAsia="Calibri" w:hAnsi="Calibri" w:cs="Calibri"/>
                      <w:i/>
                      <w:iCs/>
                      <w:sz w:val="16"/>
                      <w:szCs w:val="16"/>
                    </w:rPr>
                  </w:pPr>
                  <w:r>
                    <w:rPr>
                      <w:rFonts w:ascii="Calibri" w:eastAsia="Calibri" w:hAnsi="Calibri" w:cs="Calibri"/>
                      <w:i/>
                      <w:iCs/>
                      <w:sz w:val="16"/>
                      <w:szCs w:val="16"/>
                    </w:rPr>
                    <w:t>Linear mixed effects model</w:t>
                  </w:r>
                  <w:r w:rsidR="00AF7B96">
                    <w:rPr>
                      <w:rFonts w:ascii="Calibri" w:eastAsia="Calibri" w:hAnsi="Calibri" w:cs="Calibri"/>
                      <w:i/>
                      <w:iCs/>
                      <w:sz w:val="16"/>
                      <w:szCs w:val="16"/>
                    </w:rPr>
                    <w:t>s</w:t>
                  </w:r>
                </w:p>
              </w:tc>
              <w:tc>
                <w:tcPr>
                  <w:tcW w:w="1625" w:type="dxa"/>
                </w:tcPr>
                <w:p w14:paraId="7330B12B" w14:textId="42693204" w:rsidR="00237B23" w:rsidRPr="00237B23" w:rsidRDefault="0077172D" w:rsidP="009F67E7">
                  <w:pPr>
                    <w:rPr>
                      <w:rFonts w:ascii="Calibri" w:eastAsia="Calibri" w:hAnsi="Calibri" w:cs="Calibri"/>
                      <w:i/>
                      <w:iCs/>
                      <w:sz w:val="16"/>
                      <w:szCs w:val="16"/>
                    </w:rPr>
                  </w:pPr>
                  <w:r>
                    <w:rPr>
                      <w:rFonts w:ascii="Calibri" w:eastAsia="Calibri" w:hAnsi="Calibri" w:cs="Calibri"/>
                      <w:i/>
                      <w:iCs/>
                      <w:sz w:val="16"/>
                      <w:szCs w:val="16"/>
                    </w:rPr>
                    <w:t>Condition (real vs sham)-by-time (pre vs post) interaction</w:t>
                  </w:r>
                </w:p>
              </w:tc>
            </w:tr>
            <w:tr w:rsidR="00237B23" w:rsidRPr="00237B23" w14:paraId="2FAAA418" w14:textId="77777777" w:rsidTr="00237B23">
              <w:tc>
                <w:tcPr>
                  <w:tcW w:w="1725" w:type="dxa"/>
                </w:tcPr>
                <w:p w14:paraId="42EE043C" w14:textId="627CC0F5" w:rsidR="00237B23" w:rsidRPr="00237B23" w:rsidRDefault="00237B23" w:rsidP="009F67E7">
                  <w:pPr>
                    <w:rPr>
                      <w:rFonts w:ascii="Calibri" w:eastAsia="Calibri" w:hAnsi="Calibri" w:cs="Calibri"/>
                      <w:i/>
                      <w:iCs/>
                      <w:sz w:val="16"/>
                      <w:szCs w:val="16"/>
                    </w:rPr>
                  </w:pPr>
                  <w:r w:rsidRPr="00237B23">
                    <w:rPr>
                      <w:rFonts w:ascii="Calibri" w:eastAsia="Calibri" w:hAnsi="Calibri" w:cs="Calibri"/>
                      <w:i/>
                      <w:iCs/>
                      <w:sz w:val="16"/>
                      <w:szCs w:val="16"/>
                    </w:rPr>
                    <w:t>1b: rt-NFB connectivity normalization</w:t>
                  </w:r>
                </w:p>
              </w:tc>
              <w:tc>
                <w:tcPr>
                  <w:tcW w:w="1523" w:type="dxa"/>
                </w:tcPr>
                <w:p w14:paraId="4025505B" w14:textId="179F8E77" w:rsidR="00237B23" w:rsidRPr="00237B23" w:rsidRDefault="00237B23" w:rsidP="009F67E7">
                  <w:pPr>
                    <w:rPr>
                      <w:rFonts w:ascii="Calibri" w:eastAsia="Calibri" w:hAnsi="Calibri" w:cs="Calibri"/>
                      <w:i/>
                      <w:iCs/>
                      <w:sz w:val="16"/>
                      <w:szCs w:val="16"/>
                    </w:rPr>
                  </w:pPr>
                  <w:r>
                    <w:rPr>
                      <w:rFonts w:ascii="Calibri" w:eastAsia="Calibri" w:hAnsi="Calibri" w:cs="Calibri"/>
                      <w:i/>
                      <w:iCs/>
                      <w:sz w:val="16"/>
                      <w:szCs w:val="16"/>
                    </w:rPr>
                    <w:t>P</w:t>
                  </w:r>
                  <w:r w:rsidRPr="00237B23">
                    <w:rPr>
                      <w:rFonts w:ascii="Calibri" w:eastAsia="Calibri" w:hAnsi="Calibri" w:cs="Calibri"/>
                      <w:i/>
                      <w:iCs/>
                      <w:sz w:val="16"/>
                      <w:szCs w:val="16"/>
                    </w:rPr>
                    <w:t>ost-intervention connectivity in the real-</w:t>
                  </w:r>
                  <w:proofErr w:type="spellStart"/>
                  <w:r w:rsidRPr="00237B23">
                    <w:rPr>
                      <w:rFonts w:ascii="Calibri" w:eastAsia="Calibri" w:hAnsi="Calibri" w:cs="Calibri"/>
                      <w:i/>
                      <w:iCs/>
                      <w:sz w:val="16"/>
                      <w:szCs w:val="16"/>
                    </w:rPr>
                    <w:t>rtNFB</w:t>
                  </w:r>
                  <w:proofErr w:type="spellEnd"/>
                  <w:r w:rsidRPr="00237B23">
                    <w:rPr>
                      <w:rFonts w:ascii="Calibri" w:eastAsia="Calibri" w:hAnsi="Calibri" w:cs="Calibri"/>
                      <w:i/>
                      <w:iCs/>
                      <w:sz w:val="16"/>
                      <w:szCs w:val="16"/>
                    </w:rPr>
                    <w:t xml:space="preserve"> group will more closely resemble that of NT individuals, demonstrating the extent to which a single </w:t>
                  </w:r>
                  <w:proofErr w:type="spellStart"/>
                  <w:r w:rsidRPr="00237B23">
                    <w:rPr>
                      <w:rFonts w:ascii="Calibri" w:eastAsia="Calibri" w:hAnsi="Calibri" w:cs="Calibri"/>
                      <w:i/>
                      <w:iCs/>
                      <w:sz w:val="16"/>
                      <w:szCs w:val="16"/>
                    </w:rPr>
                    <w:t>rtNFB</w:t>
                  </w:r>
                  <w:proofErr w:type="spellEnd"/>
                  <w:r w:rsidRPr="00237B23">
                    <w:rPr>
                      <w:rFonts w:ascii="Calibri" w:eastAsia="Calibri" w:hAnsi="Calibri" w:cs="Calibri"/>
                      <w:i/>
                      <w:iCs/>
                      <w:sz w:val="16"/>
                      <w:szCs w:val="16"/>
                    </w:rPr>
                    <w:t xml:space="preserve"> session can normalize brain function.</w:t>
                  </w:r>
                </w:p>
              </w:tc>
              <w:tc>
                <w:tcPr>
                  <w:tcW w:w="1625" w:type="dxa"/>
                </w:tcPr>
                <w:p w14:paraId="728895BD" w14:textId="2C321345" w:rsidR="00237B23" w:rsidRPr="00237B23" w:rsidRDefault="0077172D" w:rsidP="009F67E7">
                  <w:pPr>
                    <w:rPr>
                      <w:rFonts w:ascii="Calibri" w:eastAsia="Calibri" w:hAnsi="Calibri" w:cs="Calibri"/>
                      <w:i/>
                      <w:iCs/>
                      <w:sz w:val="16"/>
                      <w:szCs w:val="16"/>
                    </w:rPr>
                  </w:pPr>
                  <w:r>
                    <w:rPr>
                      <w:rFonts w:ascii="Calibri" w:eastAsia="Calibri" w:hAnsi="Calibri" w:cs="Calibri"/>
                      <w:i/>
                      <w:iCs/>
                      <w:sz w:val="16"/>
                      <w:szCs w:val="16"/>
                    </w:rPr>
                    <w:t>Within-DMN connectivity (</w:t>
                  </w:r>
                  <w:proofErr w:type="spellStart"/>
                  <w:r>
                    <w:rPr>
                      <w:rFonts w:ascii="Calibri" w:eastAsia="Calibri" w:hAnsi="Calibri" w:cs="Calibri"/>
                      <w:i/>
                      <w:iCs/>
                      <w:sz w:val="16"/>
                      <w:szCs w:val="16"/>
                    </w:rPr>
                    <w:t>mPFC</w:t>
                  </w:r>
                  <w:proofErr w:type="spellEnd"/>
                  <w:r>
                    <w:rPr>
                      <w:rFonts w:ascii="Calibri" w:eastAsia="Calibri" w:hAnsi="Calibri" w:cs="Calibri"/>
                      <w:i/>
                      <w:iCs/>
                      <w:sz w:val="16"/>
                      <w:szCs w:val="16"/>
                    </w:rPr>
                    <w:t>-PCC) and DMN-CEN anticorrelations (</w:t>
                  </w:r>
                  <w:proofErr w:type="spellStart"/>
                  <w:r>
                    <w:rPr>
                      <w:rFonts w:ascii="Calibri" w:eastAsia="Calibri" w:hAnsi="Calibri" w:cs="Calibri"/>
                      <w:i/>
                      <w:iCs/>
                      <w:sz w:val="16"/>
                      <w:szCs w:val="16"/>
                    </w:rPr>
                    <w:t>mPFC-dlPFC</w:t>
                  </w:r>
                  <w:proofErr w:type="spellEnd"/>
                </w:p>
              </w:tc>
              <w:tc>
                <w:tcPr>
                  <w:tcW w:w="1625" w:type="dxa"/>
                </w:tcPr>
                <w:p w14:paraId="7CE555F6" w14:textId="163C4B09" w:rsidR="00237B23" w:rsidRPr="00237B23" w:rsidRDefault="00AF7B96" w:rsidP="009F67E7">
                  <w:pPr>
                    <w:rPr>
                      <w:rFonts w:ascii="Calibri" w:eastAsia="Calibri" w:hAnsi="Calibri" w:cs="Calibri"/>
                      <w:i/>
                      <w:iCs/>
                      <w:sz w:val="16"/>
                      <w:szCs w:val="16"/>
                    </w:rPr>
                  </w:pPr>
                  <w:r>
                    <w:rPr>
                      <w:rFonts w:ascii="Calibri" w:eastAsia="Calibri" w:hAnsi="Calibri" w:cs="Calibri"/>
                      <w:i/>
                      <w:iCs/>
                      <w:sz w:val="16"/>
                      <w:szCs w:val="16"/>
                    </w:rPr>
                    <w:t>Linear mixed effects models</w:t>
                  </w:r>
                </w:p>
              </w:tc>
              <w:tc>
                <w:tcPr>
                  <w:tcW w:w="1625" w:type="dxa"/>
                </w:tcPr>
                <w:p w14:paraId="051FCA90" w14:textId="48FEBD54" w:rsidR="00237B23" w:rsidRPr="00237B23" w:rsidRDefault="00AF7B96" w:rsidP="009F67E7">
                  <w:pPr>
                    <w:rPr>
                      <w:rFonts w:ascii="Calibri" w:eastAsia="Calibri" w:hAnsi="Calibri" w:cs="Calibri"/>
                      <w:i/>
                      <w:iCs/>
                      <w:sz w:val="16"/>
                      <w:szCs w:val="16"/>
                    </w:rPr>
                  </w:pPr>
                  <w:r>
                    <w:rPr>
                      <w:rFonts w:ascii="Calibri" w:eastAsia="Calibri" w:hAnsi="Calibri" w:cs="Calibri"/>
                      <w:i/>
                      <w:iCs/>
                      <w:sz w:val="16"/>
                      <w:szCs w:val="16"/>
                    </w:rPr>
                    <w:t>Group (NT vs CHR)-by-time (pre vs post) interaction</w:t>
                  </w:r>
                </w:p>
              </w:tc>
            </w:tr>
            <w:tr w:rsidR="00237B23" w:rsidRPr="00237B23" w14:paraId="213AB13C" w14:textId="77777777" w:rsidTr="00237B23">
              <w:tc>
                <w:tcPr>
                  <w:tcW w:w="1725" w:type="dxa"/>
                </w:tcPr>
                <w:p w14:paraId="406605E2" w14:textId="06E43365" w:rsidR="00237B23" w:rsidRPr="00237B23" w:rsidRDefault="00237B23" w:rsidP="009F67E7">
                  <w:pPr>
                    <w:rPr>
                      <w:rFonts w:ascii="Calibri" w:eastAsia="Calibri" w:hAnsi="Calibri" w:cs="Calibri"/>
                      <w:i/>
                      <w:iCs/>
                      <w:sz w:val="16"/>
                      <w:szCs w:val="16"/>
                    </w:rPr>
                  </w:pPr>
                  <w:r w:rsidRPr="00237B23">
                    <w:rPr>
                      <w:rFonts w:ascii="Calibri" w:eastAsia="Calibri" w:hAnsi="Calibri" w:cs="Calibri"/>
                      <w:i/>
                      <w:iCs/>
                      <w:sz w:val="16"/>
                      <w:szCs w:val="16"/>
                    </w:rPr>
                    <w:t>2a: Associations with neurotransmitters</w:t>
                  </w:r>
                </w:p>
              </w:tc>
              <w:tc>
                <w:tcPr>
                  <w:tcW w:w="1523" w:type="dxa"/>
                </w:tcPr>
                <w:p w14:paraId="24FC8EC9" w14:textId="1D3CBF4F" w:rsidR="00237B23" w:rsidRPr="00237B23" w:rsidRDefault="00237B23" w:rsidP="009F67E7">
                  <w:pPr>
                    <w:rPr>
                      <w:rFonts w:ascii="Calibri" w:eastAsia="Calibri" w:hAnsi="Calibri" w:cs="Calibri"/>
                      <w:i/>
                      <w:iCs/>
                      <w:sz w:val="16"/>
                      <w:szCs w:val="16"/>
                    </w:rPr>
                  </w:pPr>
                  <w:r w:rsidRPr="00237B23">
                    <w:rPr>
                      <w:rFonts w:ascii="Calibri" w:eastAsia="Calibri" w:hAnsi="Calibri" w:cs="Calibri"/>
                      <w:i/>
                      <w:iCs/>
                      <w:sz w:val="16"/>
                      <w:szCs w:val="16"/>
                    </w:rPr>
                    <w:t>Exploratory</w:t>
                  </w:r>
                </w:p>
              </w:tc>
              <w:tc>
                <w:tcPr>
                  <w:tcW w:w="1625" w:type="dxa"/>
                </w:tcPr>
                <w:p w14:paraId="07FE8D24" w14:textId="46562BAC" w:rsidR="00237B23" w:rsidRPr="00237B23" w:rsidRDefault="00AF7B96" w:rsidP="009F67E7">
                  <w:pPr>
                    <w:rPr>
                      <w:rFonts w:ascii="Calibri" w:eastAsia="Calibri" w:hAnsi="Calibri" w:cs="Calibri"/>
                      <w:i/>
                      <w:iCs/>
                      <w:sz w:val="16"/>
                      <w:szCs w:val="16"/>
                    </w:rPr>
                  </w:pPr>
                  <w:r>
                    <w:rPr>
                      <w:rFonts w:ascii="Calibri" w:eastAsia="Calibri" w:hAnsi="Calibri" w:cs="Calibri"/>
                      <w:i/>
                      <w:iCs/>
                      <w:sz w:val="16"/>
                      <w:szCs w:val="16"/>
                    </w:rPr>
                    <w:t>Corrected GABA and Glu concentrations, Within-DMN connectivity (</w:t>
                  </w:r>
                  <w:proofErr w:type="spellStart"/>
                  <w:r>
                    <w:rPr>
                      <w:rFonts w:ascii="Calibri" w:eastAsia="Calibri" w:hAnsi="Calibri" w:cs="Calibri"/>
                      <w:i/>
                      <w:iCs/>
                      <w:sz w:val="16"/>
                      <w:szCs w:val="16"/>
                    </w:rPr>
                    <w:t>mPFC</w:t>
                  </w:r>
                  <w:proofErr w:type="spellEnd"/>
                  <w:r>
                    <w:rPr>
                      <w:rFonts w:ascii="Calibri" w:eastAsia="Calibri" w:hAnsi="Calibri" w:cs="Calibri"/>
                      <w:i/>
                      <w:iCs/>
                      <w:sz w:val="16"/>
                      <w:szCs w:val="16"/>
                    </w:rPr>
                    <w:t>-PCC), and DMN-CEN anticorrelations (</w:t>
                  </w:r>
                  <w:proofErr w:type="spellStart"/>
                  <w:r>
                    <w:rPr>
                      <w:rFonts w:ascii="Calibri" w:eastAsia="Calibri" w:hAnsi="Calibri" w:cs="Calibri"/>
                      <w:i/>
                      <w:iCs/>
                      <w:sz w:val="16"/>
                      <w:szCs w:val="16"/>
                    </w:rPr>
                    <w:t>mPFC-dlPFC</w:t>
                  </w:r>
                  <w:proofErr w:type="spellEnd"/>
                  <w:r>
                    <w:rPr>
                      <w:rFonts w:ascii="Calibri" w:eastAsia="Calibri" w:hAnsi="Calibri" w:cs="Calibri"/>
                      <w:i/>
                      <w:iCs/>
                      <w:sz w:val="16"/>
                      <w:szCs w:val="16"/>
                    </w:rPr>
                    <w:t xml:space="preserve">) </w:t>
                  </w:r>
                </w:p>
              </w:tc>
              <w:tc>
                <w:tcPr>
                  <w:tcW w:w="1625" w:type="dxa"/>
                </w:tcPr>
                <w:p w14:paraId="4B794291" w14:textId="711BC7C7" w:rsidR="00237B23" w:rsidRPr="00237B23" w:rsidRDefault="00AF7B96" w:rsidP="009F67E7">
                  <w:pPr>
                    <w:rPr>
                      <w:rFonts w:ascii="Calibri" w:eastAsia="Calibri" w:hAnsi="Calibri" w:cs="Calibri"/>
                      <w:i/>
                      <w:iCs/>
                      <w:sz w:val="16"/>
                      <w:szCs w:val="16"/>
                    </w:rPr>
                  </w:pPr>
                  <w:r>
                    <w:rPr>
                      <w:rFonts w:ascii="Calibri" w:eastAsia="Calibri" w:hAnsi="Calibri" w:cs="Calibri"/>
                      <w:i/>
                      <w:iCs/>
                      <w:sz w:val="16"/>
                      <w:szCs w:val="16"/>
                    </w:rPr>
                    <w:t>Linear models</w:t>
                  </w:r>
                </w:p>
              </w:tc>
              <w:tc>
                <w:tcPr>
                  <w:tcW w:w="1625" w:type="dxa"/>
                </w:tcPr>
                <w:p w14:paraId="05FBA020" w14:textId="4124ECDB" w:rsidR="00237B23" w:rsidRPr="00237B23" w:rsidRDefault="00AF7B96" w:rsidP="009F67E7">
                  <w:pPr>
                    <w:rPr>
                      <w:rFonts w:ascii="Calibri" w:eastAsia="Calibri" w:hAnsi="Calibri" w:cs="Calibri"/>
                      <w:i/>
                      <w:iCs/>
                      <w:sz w:val="16"/>
                      <w:szCs w:val="16"/>
                    </w:rPr>
                  </w:pPr>
                  <w:r>
                    <w:rPr>
                      <w:rFonts w:ascii="Calibri" w:eastAsia="Calibri" w:hAnsi="Calibri" w:cs="Calibri"/>
                      <w:i/>
                      <w:iCs/>
                      <w:sz w:val="16"/>
                      <w:szCs w:val="16"/>
                    </w:rPr>
                    <w:t xml:space="preserve">Association between neurotransmitter concentrations and connectivity </w:t>
                  </w:r>
                </w:p>
              </w:tc>
            </w:tr>
            <w:tr w:rsidR="00237B23" w:rsidRPr="00237B23" w14:paraId="45F1572A" w14:textId="77777777" w:rsidTr="00237B23">
              <w:tc>
                <w:tcPr>
                  <w:tcW w:w="1725" w:type="dxa"/>
                </w:tcPr>
                <w:p w14:paraId="63AE1AD2" w14:textId="54A2B5CF" w:rsidR="00237B23" w:rsidRPr="00237B23" w:rsidRDefault="00237B23" w:rsidP="009F67E7">
                  <w:pPr>
                    <w:rPr>
                      <w:rFonts w:ascii="Calibri" w:eastAsia="Calibri" w:hAnsi="Calibri" w:cs="Calibri"/>
                      <w:i/>
                      <w:iCs/>
                      <w:sz w:val="16"/>
                      <w:szCs w:val="16"/>
                    </w:rPr>
                  </w:pPr>
                  <w:r w:rsidRPr="00237B23">
                    <w:rPr>
                      <w:rFonts w:ascii="Calibri" w:eastAsia="Calibri" w:hAnsi="Calibri" w:cs="Calibri"/>
                      <w:i/>
                      <w:iCs/>
                      <w:sz w:val="16"/>
                      <w:szCs w:val="16"/>
                    </w:rPr>
                    <w:t>2b: Pre-post neurotransmitter changes in CHR participants</w:t>
                  </w:r>
                </w:p>
              </w:tc>
              <w:tc>
                <w:tcPr>
                  <w:tcW w:w="1523" w:type="dxa"/>
                </w:tcPr>
                <w:p w14:paraId="2947C3D5" w14:textId="664887DB" w:rsidR="00237B23" w:rsidRPr="00237B23" w:rsidRDefault="00237B23" w:rsidP="009F67E7">
                  <w:pPr>
                    <w:rPr>
                      <w:rFonts w:ascii="Calibri" w:eastAsia="Calibri" w:hAnsi="Calibri" w:cs="Calibri"/>
                      <w:i/>
                      <w:iCs/>
                      <w:sz w:val="16"/>
                      <w:szCs w:val="16"/>
                    </w:rPr>
                  </w:pPr>
                  <w:r w:rsidRPr="00237B23">
                    <w:rPr>
                      <w:rFonts w:ascii="Calibri" w:eastAsia="Calibri" w:hAnsi="Calibri" w:cs="Calibri"/>
                      <w:i/>
                      <w:iCs/>
                      <w:sz w:val="16"/>
                      <w:szCs w:val="16"/>
                    </w:rPr>
                    <w:t>Exploratory</w:t>
                  </w:r>
                </w:p>
              </w:tc>
              <w:tc>
                <w:tcPr>
                  <w:tcW w:w="1625" w:type="dxa"/>
                </w:tcPr>
                <w:p w14:paraId="4130782D" w14:textId="0B4A1AFE" w:rsidR="00237B23" w:rsidRPr="00237B23" w:rsidRDefault="00AF7B96" w:rsidP="009F67E7">
                  <w:pPr>
                    <w:rPr>
                      <w:rFonts w:ascii="Calibri" w:eastAsia="Calibri" w:hAnsi="Calibri" w:cs="Calibri"/>
                      <w:i/>
                      <w:iCs/>
                      <w:sz w:val="16"/>
                      <w:szCs w:val="16"/>
                    </w:rPr>
                  </w:pPr>
                  <w:r>
                    <w:rPr>
                      <w:rFonts w:ascii="Calibri" w:eastAsia="Calibri" w:hAnsi="Calibri" w:cs="Calibri"/>
                      <w:i/>
                      <w:iCs/>
                      <w:sz w:val="16"/>
                      <w:szCs w:val="16"/>
                    </w:rPr>
                    <w:t>Corrected GABA and Glu concentrations</w:t>
                  </w:r>
                </w:p>
              </w:tc>
              <w:tc>
                <w:tcPr>
                  <w:tcW w:w="1625" w:type="dxa"/>
                </w:tcPr>
                <w:p w14:paraId="7B7F4038" w14:textId="3C04728D" w:rsidR="00237B23" w:rsidRPr="00237B23" w:rsidRDefault="00AF7B96" w:rsidP="009F67E7">
                  <w:pPr>
                    <w:rPr>
                      <w:rFonts w:ascii="Calibri" w:eastAsia="Calibri" w:hAnsi="Calibri" w:cs="Calibri"/>
                      <w:i/>
                      <w:iCs/>
                      <w:sz w:val="16"/>
                      <w:szCs w:val="16"/>
                    </w:rPr>
                  </w:pPr>
                  <w:r>
                    <w:rPr>
                      <w:rFonts w:ascii="Calibri" w:eastAsia="Calibri" w:hAnsi="Calibri" w:cs="Calibri"/>
                      <w:i/>
                      <w:iCs/>
                      <w:sz w:val="16"/>
                      <w:szCs w:val="16"/>
                    </w:rPr>
                    <w:t>Linear mixed effects models</w:t>
                  </w:r>
                </w:p>
              </w:tc>
              <w:tc>
                <w:tcPr>
                  <w:tcW w:w="1625" w:type="dxa"/>
                </w:tcPr>
                <w:p w14:paraId="5BCF976F" w14:textId="6640217F" w:rsidR="00237B23" w:rsidRPr="00237B23" w:rsidRDefault="00AF7B96" w:rsidP="009F67E7">
                  <w:pPr>
                    <w:rPr>
                      <w:rFonts w:ascii="Calibri" w:eastAsia="Calibri" w:hAnsi="Calibri" w:cs="Calibri"/>
                      <w:i/>
                      <w:iCs/>
                      <w:sz w:val="16"/>
                      <w:szCs w:val="16"/>
                    </w:rPr>
                  </w:pPr>
                  <w:r>
                    <w:rPr>
                      <w:rFonts w:ascii="Calibri" w:eastAsia="Calibri" w:hAnsi="Calibri" w:cs="Calibri"/>
                      <w:i/>
                      <w:iCs/>
                      <w:sz w:val="16"/>
                      <w:szCs w:val="16"/>
                    </w:rPr>
                    <w:t>Condition (real vs sham)-by-time (pre vs post) interaction</w:t>
                  </w:r>
                </w:p>
              </w:tc>
            </w:tr>
            <w:tr w:rsidR="00237B23" w:rsidRPr="00237B23" w14:paraId="5808AB59" w14:textId="77777777" w:rsidTr="00237B23">
              <w:tc>
                <w:tcPr>
                  <w:tcW w:w="1725" w:type="dxa"/>
                </w:tcPr>
                <w:p w14:paraId="56A9B7EE" w14:textId="0DD9ADB7" w:rsidR="00237B23" w:rsidRPr="00237B23" w:rsidRDefault="00237B23" w:rsidP="009F67E7">
                  <w:pPr>
                    <w:rPr>
                      <w:rFonts w:ascii="Calibri" w:eastAsia="Calibri" w:hAnsi="Calibri" w:cs="Calibri"/>
                      <w:i/>
                      <w:iCs/>
                      <w:sz w:val="16"/>
                      <w:szCs w:val="16"/>
                    </w:rPr>
                  </w:pPr>
                  <w:r w:rsidRPr="00237B23">
                    <w:rPr>
                      <w:rFonts w:ascii="Calibri" w:eastAsia="Calibri" w:hAnsi="Calibri" w:cs="Calibri"/>
                      <w:i/>
                      <w:iCs/>
                      <w:sz w:val="16"/>
                      <w:szCs w:val="16"/>
                    </w:rPr>
                    <w:t>2c: Neurotransmitter normalization</w:t>
                  </w:r>
                </w:p>
              </w:tc>
              <w:tc>
                <w:tcPr>
                  <w:tcW w:w="1523" w:type="dxa"/>
                </w:tcPr>
                <w:p w14:paraId="4801FEDA" w14:textId="0790B73A" w:rsidR="00237B23" w:rsidRPr="00237B23" w:rsidRDefault="00237B23" w:rsidP="009F67E7">
                  <w:pPr>
                    <w:rPr>
                      <w:rFonts w:ascii="Calibri" w:eastAsia="Calibri" w:hAnsi="Calibri" w:cs="Calibri"/>
                      <w:i/>
                      <w:iCs/>
                      <w:sz w:val="16"/>
                      <w:szCs w:val="16"/>
                    </w:rPr>
                  </w:pPr>
                  <w:r w:rsidRPr="00237B23">
                    <w:rPr>
                      <w:rFonts w:ascii="Calibri" w:eastAsia="Calibri" w:hAnsi="Calibri" w:cs="Calibri"/>
                      <w:i/>
                      <w:iCs/>
                      <w:sz w:val="16"/>
                      <w:szCs w:val="16"/>
                    </w:rPr>
                    <w:t>Exploratory</w:t>
                  </w:r>
                </w:p>
              </w:tc>
              <w:tc>
                <w:tcPr>
                  <w:tcW w:w="1625" w:type="dxa"/>
                </w:tcPr>
                <w:p w14:paraId="0F9ABF6C" w14:textId="5B375D53" w:rsidR="00237B23" w:rsidRPr="00237B23" w:rsidRDefault="00AF7B96" w:rsidP="009F67E7">
                  <w:pPr>
                    <w:rPr>
                      <w:rFonts w:ascii="Calibri" w:eastAsia="Calibri" w:hAnsi="Calibri" w:cs="Calibri"/>
                      <w:i/>
                      <w:iCs/>
                      <w:sz w:val="16"/>
                      <w:szCs w:val="16"/>
                    </w:rPr>
                  </w:pPr>
                  <w:r>
                    <w:rPr>
                      <w:rFonts w:ascii="Calibri" w:eastAsia="Calibri" w:hAnsi="Calibri" w:cs="Calibri"/>
                      <w:i/>
                      <w:iCs/>
                      <w:sz w:val="16"/>
                      <w:szCs w:val="16"/>
                    </w:rPr>
                    <w:t>Corrected GABA and Glu concentrations</w:t>
                  </w:r>
                </w:p>
              </w:tc>
              <w:tc>
                <w:tcPr>
                  <w:tcW w:w="1625" w:type="dxa"/>
                </w:tcPr>
                <w:p w14:paraId="3EAE5DFD" w14:textId="472E5E18" w:rsidR="00237B23" w:rsidRPr="00237B23" w:rsidRDefault="00AF7B96" w:rsidP="009F67E7">
                  <w:pPr>
                    <w:rPr>
                      <w:rFonts w:ascii="Calibri" w:eastAsia="Calibri" w:hAnsi="Calibri" w:cs="Calibri"/>
                      <w:i/>
                      <w:iCs/>
                      <w:sz w:val="16"/>
                      <w:szCs w:val="16"/>
                    </w:rPr>
                  </w:pPr>
                  <w:r>
                    <w:rPr>
                      <w:rFonts w:ascii="Calibri" w:eastAsia="Calibri" w:hAnsi="Calibri" w:cs="Calibri"/>
                      <w:i/>
                      <w:iCs/>
                      <w:sz w:val="16"/>
                      <w:szCs w:val="16"/>
                    </w:rPr>
                    <w:t>Linear mixed effects models</w:t>
                  </w:r>
                </w:p>
              </w:tc>
              <w:tc>
                <w:tcPr>
                  <w:tcW w:w="1625" w:type="dxa"/>
                </w:tcPr>
                <w:p w14:paraId="42587EE3" w14:textId="73AF82E3" w:rsidR="00237B23" w:rsidRPr="00237B23" w:rsidRDefault="00AF7B96" w:rsidP="009F67E7">
                  <w:pPr>
                    <w:rPr>
                      <w:rFonts w:ascii="Calibri" w:eastAsia="Calibri" w:hAnsi="Calibri" w:cs="Calibri"/>
                      <w:i/>
                      <w:iCs/>
                      <w:sz w:val="16"/>
                      <w:szCs w:val="16"/>
                    </w:rPr>
                  </w:pPr>
                  <w:r>
                    <w:rPr>
                      <w:rFonts w:ascii="Calibri" w:eastAsia="Calibri" w:hAnsi="Calibri" w:cs="Calibri"/>
                      <w:i/>
                      <w:iCs/>
                      <w:sz w:val="16"/>
                      <w:szCs w:val="16"/>
                    </w:rPr>
                    <w:t>Group (NT vs CHR)-by-time (pre vs post) interaction</w:t>
                  </w:r>
                </w:p>
              </w:tc>
            </w:tr>
          </w:tbl>
          <w:p w14:paraId="0705FE4A" w14:textId="7D16F0C1"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 </w:t>
            </w:r>
          </w:p>
        </w:tc>
        <w:tc>
          <w:tcPr>
            <w:tcW w:w="1620" w:type="dxa"/>
          </w:tcPr>
          <w:p w14:paraId="2F041BE0" w14:textId="58CEDD81" w:rsidR="009F67E7" w:rsidRDefault="009F421F" w:rsidP="009F67E7">
            <w:pPr>
              <w:rPr>
                <w:rFonts w:ascii="Calibri" w:eastAsia="Calibri" w:hAnsi="Calibri" w:cs="Calibri"/>
                <w:sz w:val="20"/>
                <w:szCs w:val="20"/>
              </w:rPr>
            </w:pPr>
            <w:r>
              <w:rPr>
                <w:rFonts w:ascii="Calibri" w:eastAsia="Calibri" w:hAnsi="Calibri" w:cs="Calibri"/>
                <w:sz w:val="20"/>
                <w:szCs w:val="20"/>
              </w:rPr>
              <w:t>Methods, Statistical analyses (pages 16-19)</w:t>
            </w:r>
          </w:p>
        </w:tc>
      </w:tr>
      <w:tr w:rsidR="009F67E7" w14:paraId="01B1DA37" w14:textId="4BAE1F50" w:rsidTr="009F421F">
        <w:trPr>
          <w:trHeight w:val="531"/>
        </w:trPr>
        <w:tc>
          <w:tcPr>
            <w:tcW w:w="2405" w:type="dxa"/>
          </w:tcPr>
          <w:p w14:paraId="6B07015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Harms</w:t>
            </w:r>
          </w:p>
        </w:tc>
        <w:tc>
          <w:tcPr>
            <w:tcW w:w="567" w:type="dxa"/>
          </w:tcPr>
          <w:p w14:paraId="06CB2B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17</w:t>
            </w:r>
          </w:p>
        </w:tc>
        <w:tc>
          <w:tcPr>
            <w:tcW w:w="8363" w:type="dxa"/>
          </w:tcPr>
          <w:p w14:paraId="0102900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harms are defined and will be assessed (e.g., systematically, non-systematically)</w:t>
            </w:r>
          </w:p>
          <w:p w14:paraId="0DFB1EF0" w14:textId="77777777" w:rsidR="00296D26" w:rsidRDefault="00296D26" w:rsidP="009F67E7">
            <w:pPr>
              <w:rPr>
                <w:rFonts w:ascii="Calibri" w:eastAsia="Calibri" w:hAnsi="Calibri" w:cs="Calibri"/>
                <w:sz w:val="20"/>
                <w:szCs w:val="20"/>
              </w:rPr>
            </w:pPr>
          </w:p>
          <w:p w14:paraId="3B608A99" w14:textId="42E3D6B6" w:rsidR="00296D26" w:rsidRPr="00314EE2" w:rsidRDefault="00314EE2" w:rsidP="009F67E7">
            <w:pPr>
              <w:rPr>
                <w:rFonts w:ascii="Calibri" w:eastAsia="Calibri" w:hAnsi="Calibri" w:cs="Calibri"/>
                <w:i/>
                <w:iCs/>
                <w:sz w:val="20"/>
                <w:szCs w:val="20"/>
              </w:rPr>
            </w:pPr>
            <w:r w:rsidRPr="00314EE2">
              <w:rPr>
                <w:rFonts w:ascii="Calibri" w:eastAsia="Calibri" w:hAnsi="Calibri" w:cs="Calibri"/>
                <w:i/>
                <w:iCs/>
                <w:sz w:val="20"/>
                <w:szCs w:val="20"/>
              </w:rPr>
              <w:t xml:space="preserve">Harms will be defined and assessed using standard adverse event (AE) and serious adverse event (SAE) criteria. AEs include any unfavorable or unintended sign, symptom, or condition temporally associated with study procedures, while SAEs include death, life-threatening events, hospitalization, or significant disability. Events will be graded (mild, moderate, severe) and attributed (not related, </w:t>
            </w:r>
            <w:r w:rsidRPr="00314EE2">
              <w:rPr>
                <w:rFonts w:ascii="Calibri" w:eastAsia="Calibri" w:hAnsi="Calibri" w:cs="Calibri"/>
                <w:i/>
                <w:iCs/>
                <w:sz w:val="20"/>
                <w:szCs w:val="20"/>
              </w:rPr>
              <w:lastRenderedPageBreak/>
              <w:t>possibly related, related) by study staff. Harms will be assessed systematically during clinical and neuropsychological assessments and neuroimaging, with staff monitoring participants in real time and documenting any events. All SAEs and relevant AEs will be reported to the DSMB, sponsor, and IRBs according to institutional guidelines.</w:t>
            </w:r>
          </w:p>
        </w:tc>
        <w:tc>
          <w:tcPr>
            <w:tcW w:w="1620" w:type="dxa"/>
          </w:tcPr>
          <w:p w14:paraId="71F43014" w14:textId="778675EE" w:rsidR="009F67E7" w:rsidRDefault="00314EE2" w:rsidP="009F67E7">
            <w:pPr>
              <w:rPr>
                <w:rFonts w:ascii="Calibri" w:eastAsia="Calibri" w:hAnsi="Calibri" w:cs="Calibri"/>
                <w:sz w:val="20"/>
                <w:szCs w:val="20"/>
              </w:rPr>
            </w:pPr>
            <w:r>
              <w:rPr>
                <w:rFonts w:ascii="Calibri" w:eastAsia="Calibri" w:hAnsi="Calibri" w:cs="Calibri"/>
                <w:sz w:val="20"/>
                <w:szCs w:val="20"/>
              </w:rPr>
              <w:lastRenderedPageBreak/>
              <w:t>Methods, Consent, confidentiality, and data safety (page 9)</w:t>
            </w:r>
          </w:p>
        </w:tc>
      </w:tr>
      <w:tr w:rsidR="009F67E7" w14:paraId="5CE60442" w14:textId="3FE55E4F" w:rsidTr="009F421F">
        <w:trPr>
          <w:trHeight w:val="531"/>
        </w:trPr>
        <w:tc>
          <w:tcPr>
            <w:tcW w:w="2405" w:type="dxa"/>
          </w:tcPr>
          <w:p w14:paraId="1F0D202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Participant timeline</w:t>
            </w:r>
          </w:p>
        </w:tc>
        <w:tc>
          <w:tcPr>
            <w:tcW w:w="567" w:type="dxa"/>
          </w:tcPr>
          <w:p w14:paraId="559796D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18</w:t>
            </w:r>
          </w:p>
        </w:tc>
        <w:tc>
          <w:tcPr>
            <w:tcW w:w="8363" w:type="dxa"/>
          </w:tcPr>
          <w:p w14:paraId="3383A88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Time schedule of enrollment, interventions (including any run-ins and washouts), assessments, and visits for participants. A schematic diagram is highly recommended (see Figure)</w:t>
            </w:r>
          </w:p>
        </w:tc>
        <w:tc>
          <w:tcPr>
            <w:tcW w:w="1620" w:type="dxa"/>
          </w:tcPr>
          <w:p w14:paraId="5D5FDE08" w14:textId="70E89143" w:rsidR="009F67E7" w:rsidRDefault="00D11266" w:rsidP="009F67E7">
            <w:pPr>
              <w:rPr>
                <w:rFonts w:ascii="Calibri" w:eastAsia="Calibri" w:hAnsi="Calibri" w:cs="Calibri"/>
                <w:sz w:val="20"/>
                <w:szCs w:val="20"/>
              </w:rPr>
            </w:pPr>
            <w:r>
              <w:rPr>
                <w:rFonts w:ascii="Calibri" w:eastAsia="Calibri" w:hAnsi="Calibri" w:cs="Calibri"/>
                <w:sz w:val="20"/>
                <w:szCs w:val="20"/>
              </w:rPr>
              <w:t>Figure 1</w:t>
            </w:r>
          </w:p>
        </w:tc>
      </w:tr>
      <w:tr w:rsidR="009F67E7" w14:paraId="57689489" w14:textId="41D5B0DF" w:rsidTr="009F421F">
        <w:trPr>
          <w:trHeight w:val="548"/>
        </w:trPr>
        <w:tc>
          <w:tcPr>
            <w:tcW w:w="2405" w:type="dxa"/>
          </w:tcPr>
          <w:p w14:paraId="7F3E4C6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Sample size</w:t>
            </w:r>
          </w:p>
        </w:tc>
        <w:tc>
          <w:tcPr>
            <w:tcW w:w="567" w:type="dxa"/>
          </w:tcPr>
          <w:p w14:paraId="140662B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19</w:t>
            </w:r>
          </w:p>
        </w:tc>
        <w:tc>
          <w:tcPr>
            <w:tcW w:w="8363" w:type="dxa"/>
          </w:tcPr>
          <w:p w14:paraId="6D2F2B03" w14:textId="77777777" w:rsidR="009F67E7" w:rsidRDefault="009F67E7" w:rsidP="009F67E7">
            <w:pPr>
              <w:rPr>
                <w:rFonts w:ascii="Calibri" w:eastAsia="Calibri" w:hAnsi="Calibri" w:cs="Calibri"/>
                <w:color w:val="000000"/>
                <w:sz w:val="20"/>
                <w:szCs w:val="20"/>
              </w:rPr>
            </w:pPr>
            <w:r>
              <w:rPr>
                <w:rFonts w:ascii="Calibri" w:eastAsia="Calibri" w:hAnsi="Calibri" w:cs="Calibri"/>
                <w:sz w:val="20"/>
                <w:szCs w:val="20"/>
              </w:rPr>
              <w:t xml:space="preserve">How sample size was determined, including all assumptions supporting the sample size </w:t>
            </w:r>
            <w:r>
              <w:rPr>
                <w:rFonts w:ascii="Calibri" w:eastAsia="Calibri" w:hAnsi="Calibri" w:cs="Calibri"/>
                <w:color w:val="000000"/>
                <w:sz w:val="20"/>
                <w:szCs w:val="20"/>
              </w:rPr>
              <w:t>calculation</w:t>
            </w:r>
          </w:p>
          <w:p w14:paraId="0F395FFB" w14:textId="77777777" w:rsidR="001F24B3" w:rsidRDefault="001F24B3" w:rsidP="009F67E7">
            <w:pPr>
              <w:rPr>
                <w:rFonts w:ascii="Calibri" w:eastAsia="Calibri" w:hAnsi="Calibri" w:cs="Calibri"/>
                <w:color w:val="000000"/>
                <w:sz w:val="20"/>
                <w:szCs w:val="20"/>
              </w:rPr>
            </w:pPr>
          </w:p>
          <w:p w14:paraId="5404CE3B" w14:textId="1870769B" w:rsidR="001F24B3" w:rsidRPr="001F24B3" w:rsidRDefault="00CB4808" w:rsidP="009F67E7">
            <w:pPr>
              <w:rPr>
                <w:rFonts w:ascii="Calibri" w:eastAsia="Calibri" w:hAnsi="Calibri" w:cs="Calibri"/>
                <w:i/>
                <w:iCs/>
                <w:sz w:val="20"/>
                <w:szCs w:val="20"/>
              </w:rPr>
            </w:pPr>
            <w:r w:rsidRPr="00CB4808">
              <w:rPr>
                <w:rFonts w:ascii="Calibri" w:eastAsia="Calibri" w:hAnsi="Calibri" w:cs="Calibri"/>
                <w:i/>
                <w:iCs/>
                <w:sz w:val="20"/>
                <w:szCs w:val="20"/>
              </w:rPr>
              <w:t xml:space="preserve">A power analysis was conducted using G*Power (version 3.1.9.7) (86)). We will be 87% powered with 40 participants to detect a significant (p&lt;.050) condition-by-time interaction of a medium effect size (Cohen’s d&gt;0.50), assuming sphericity and a correlation (r) of 0.5 among the repeated measures. Note that this effect size is conservative given our previous work in patients with schizophrenia or </w:t>
            </w:r>
            <w:proofErr w:type="spellStart"/>
            <w:r w:rsidRPr="00CB4808">
              <w:rPr>
                <w:rFonts w:ascii="Calibri" w:eastAsia="Calibri" w:hAnsi="Calibri" w:cs="Calibri"/>
                <w:i/>
                <w:iCs/>
                <w:sz w:val="20"/>
                <w:szCs w:val="20"/>
              </w:rPr>
              <w:t>schizhoaffective</w:t>
            </w:r>
            <w:proofErr w:type="spellEnd"/>
            <w:r w:rsidRPr="00CB4808">
              <w:rPr>
                <w:rFonts w:ascii="Calibri" w:eastAsia="Calibri" w:hAnsi="Calibri" w:cs="Calibri"/>
                <w:i/>
                <w:iCs/>
                <w:sz w:val="20"/>
                <w:szCs w:val="20"/>
              </w:rPr>
              <w:t xml:space="preserve"> disorder (34), in which we observed a large interaction effect (Cohen’s d&gt;0.8) between real and sham schizophrenia groups on our connectivity target pre- and post-</w:t>
            </w:r>
            <w:proofErr w:type="spellStart"/>
            <w:r w:rsidRPr="00CB4808">
              <w:rPr>
                <w:rFonts w:ascii="Calibri" w:eastAsia="Calibri" w:hAnsi="Calibri" w:cs="Calibri"/>
                <w:i/>
                <w:iCs/>
                <w:sz w:val="20"/>
                <w:szCs w:val="20"/>
              </w:rPr>
              <w:t>rtNFB</w:t>
            </w:r>
            <w:proofErr w:type="spellEnd"/>
            <w:r w:rsidRPr="00CB4808">
              <w:rPr>
                <w:rFonts w:ascii="Calibri" w:eastAsia="Calibri" w:hAnsi="Calibri" w:cs="Calibri"/>
                <w:i/>
                <w:iCs/>
                <w:sz w:val="20"/>
                <w:szCs w:val="20"/>
              </w:rPr>
              <w:t>. Thus, our primary aim is still well powered, after accounting for the possibility that effects in CHR will be muted compared to schizophrenia. Because linear mixed-effects models flexibly accommodate covariates and repeated-measures structure, the actual power of our planned analyses is expected to be at least as high as this minimum estimate.</w:t>
            </w:r>
          </w:p>
        </w:tc>
        <w:tc>
          <w:tcPr>
            <w:tcW w:w="1620" w:type="dxa"/>
          </w:tcPr>
          <w:p w14:paraId="3DEF3E4B" w14:textId="5C10E252" w:rsidR="009F67E7" w:rsidRDefault="00D11266" w:rsidP="009F67E7">
            <w:pPr>
              <w:rPr>
                <w:rFonts w:ascii="Calibri" w:eastAsia="Calibri" w:hAnsi="Calibri" w:cs="Calibri"/>
                <w:sz w:val="20"/>
                <w:szCs w:val="20"/>
              </w:rPr>
            </w:pPr>
            <w:r>
              <w:rPr>
                <w:rFonts w:ascii="Calibri" w:eastAsia="Calibri" w:hAnsi="Calibri" w:cs="Calibri"/>
                <w:sz w:val="20"/>
                <w:szCs w:val="20"/>
              </w:rPr>
              <w:t>Methods, Statistical analyses (page 17)</w:t>
            </w:r>
          </w:p>
        </w:tc>
      </w:tr>
      <w:tr w:rsidR="009F67E7" w14:paraId="3C0CD129" w14:textId="1E359093" w:rsidTr="009F421F">
        <w:trPr>
          <w:trHeight w:val="272"/>
        </w:trPr>
        <w:tc>
          <w:tcPr>
            <w:tcW w:w="2405" w:type="dxa"/>
          </w:tcPr>
          <w:p w14:paraId="6217233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Recruitment</w:t>
            </w:r>
          </w:p>
        </w:tc>
        <w:tc>
          <w:tcPr>
            <w:tcW w:w="567" w:type="dxa"/>
          </w:tcPr>
          <w:p w14:paraId="2CAEA77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20</w:t>
            </w:r>
          </w:p>
        </w:tc>
        <w:tc>
          <w:tcPr>
            <w:tcW w:w="8363" w:type="dxa"/>
          </w:tcPr>
          <w:p w14:paraId="309F085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Strategies for achieving adequate participant enrollment to reach target sample size</w:t>
            </w:r>
          </w:p>
          <w:p w14:paraId="527F30D6" w14:textId="77777777" w:rsidR="001F24B3" w:rsidRDefault="001F24B3" w:rsidP="009F67E7">
            <w:pPr>
              <w:rPr>
                <w:rFonts w:ascii="Calibri" w:eastAsia="Calibri" w:hAnsi="Calibri" w:cs="Calibri"/>
                <w:sz w:val="20"/>
                <w:szCs w:val="20"/>
              </w:rPr>
            </w:pPr>
          </w:p>
          <w:p w14:paraId="435C03DB" w14:textId="1DAE2F00" w:rsidR="001F24B3" w:rsidRPr="001F24B3" w:rsidRDefault="001F24B3" w:rsidP="009F67E7">
            <w:pPr>
              <w:rPr>
                <w:rFonts w:ascii="Calibri" w:eastAsia="Calibri" w:hAnsi="Calibri" w:cs="Calibri"/>
                <w:i/>
                <w:iCs/>
                <w:sz w:val="20"/>
                <w:szCs w:val="20"/>
              </w:rPr>
            </w:pPr>
            <w:r w:rsidRPr="001F24B3">
              <w:rPr>
                <w:rFonts w:ascii="Calibri" w:eastAsia="Calibri" w:hAnsi="Calibri" w:cs="Calibri"/>
                <w:i/>
                <w:iCs/>
                <w:sz w:val="20"/>
                <w:szCs w:val="20"/>
              </w:rPr>
              <w:t xml:space="preserve">Recruitment will be facilitated using </w:t>
            </w:r>
            <w:proofErr w:type="spellStart"/>
            <w:r w:rsidRPr="001F24B3">
              <w:rPr>
                <w:rFonts w:ascii="Calibri" w:eastAsia="Calibri" w:hAnsi="Calibri" w:cs="Calibri"/>
                <w:i/>
                <w:iCs/>
                <w:sz w:val="20"/>
                <w:szCs w:val="20"/>
              </w:rPr>
              <w:t>BuildClinical</w:t>
            </w:r>
            <w:proofErr w:type="spellEnd"/>
            <w:r w:rsidRPr="001F24B3">
              <w:rPr>
                <w:rFonts w:ascii="Calibri" w:eastAsia="Calibri" w:hAnsi="Calibri" w:cs="Calibri"/>
                <w:i/>
                <w:iCs/>
                <w:sz w:val="20"/>
                <w:szCs w:val="20"/>
              </w:rPr>
              <w:t>, a third-party participant recruitment platform specializing in connecting researchers with eligible study participants through targeted outreach and engagement strategies.</w:t>
            </w:r>
          </w:p>
        </w:tc>
        <w:tc>
          <w:tcPr>
            <w:tcW w:w="1620" w:type="dxa"/>
          </w:tcPr>
          <w:p w14:paraId="07F81C44" w14:textId="3D7A1184" w:rsidR="009F67E7" w:rsidRDefault="00D11266" w:rsidP="009F67E7">
            <w:pPr>
              <w:rPr>
                <w:rFonts w:ascii="Calibri" w:eastAsia="Calibri" w:hAnsi="Calibri" w:cs="Calibri"/>
                <w:sz w:val="20"/>
                <w:szCs w:val="20"/>
              </w:rPr>
            </w:pPr>
            <w:r>
              <w:rPr>
                <w:rFonts w:ascii="Calibri" w:eastAsia="Calibri" w:hAnsi="Calibri" w:cs="Calibri"/>
                <w:sz w:val="20"/>
                <w:szCs w:val="20"/>
              </w:rPr>
              <w:t>Methods, Participants (page 7)</w:t>
            </w:r>
          </w:p>
        </w:tc>
      </w:tr>
      <w:tr w:rsidR="009F67E7" w14:paraId="4BA7F96C" w14:textId="54610D68" w:rsidTr="009F421F">
        <w:trPr>
          <w:trHeight w:val="276"/>
        </w:trPr>
        <w:tc>
          <w:tcPr>
            <w:tcW w:w="11335" w:type="dxa"/>
            <w:gridSpan w:val="3"/>
            <w:shd w:val="clear" w:color="auto" w:fill="B4C6E7"/>
          </w:tcPr>
          <w:p w14:paraId="52C0DB4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 xml:space="preserve">Methods: Assignment of interventions </w:t>
            </w:r>
          </w:p>
        </w:tc>
        <w:tc>
          <w:tcPr>
            <w:tcW w:w="1620" w:type="dxa"/>
            <w:shd w:val="clear" w:color="auto" w:fill="B4C6E7"/>
          </w:tcPr>
          <w:p w14:paraId="2A4C2B2B" w14:textId="77777777" w:rsidR="009F67E7" w:rsidRDefault="009F67E7" w:rsidP="009F67E7">
            <w:pPr>
              <w:rPr>
                <w:rFonts w:ascii="Calibri" w:eastAsia="Calibri" w:hAnsi="Calibri" w:cs="Calibri"/>
                <w:b/>
                <w:sz w:val="20"/>
                <w:szCs w:val="20"/>
              </w:rPr>
            </w:pPr>
          </w:p>
        </w:tc>
      </w:tr>
      <w:tr w:rsidR="009F67E7" w14:paraId="64FAC2B5" w14:textId="4720E909" w:rsidTr="009F421F">
        <w:trPr>
          <w:trHeight w:val="276"/>
        </w:trPr>
        <w:tc>
          <w:tcPr>
            <w:tcW w:w="2405" w:type="dxa"/>
          </w:tcPr>
          <w:p w14:paraId="06186F8B" w14:textId="79DD8750" w:rsidR="009F67E7" w:rsidRDefault="009F67E7" w:rsidP="009F67E7">
            <w:pPr>
              <w:rPr>
                <w:rFonts w:ascii="Calibri" w:eastAsia="Calibri" w:hAnsi="Calibri" w:cs="Calibri"/>
                <w:sz w:val="20"/>
                <w:szCs w:val="20"/>
              </w:rPr>
            </w:pPr>
            <w:r>
              <w:rPr>
                <w:rFonts w:ascii="Calibri" w:eastAsia="Calibri" w:hAnsi="Calibri" w:cs="Calibri"/>
                <w:sz w:val="20"/>
                <w:szCs w:val="20"/>
              </w:rPr>
              <w:t>Randomization:</w:t>
            </w:r>
          </w:p>
        </w:tc>
        <w:tc>
          <w:tcPr>
            <w:tcW w:w="567" w:type="dxa"/>
          </w:tcPr>
          <w:p w14:paraId="727BC9A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 </w:t>
            </w:r>
          </w:p>
        </w:tc>
        <w:tc>
          <w:tcPr>
            <w:tcW w:w="8363" w:type="dxa"/>
          </w:tcPr>
          <w:p w14:paraId="11F4520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w:t>
            </w:r>
          </w:p>
        </w:tc>
        <w:tc>
          <w:tcPr>
            <w:tcW w:w="1620" w:type="dxa"/>
          </w:tcPr>
          <w:p w14:paraId="5498E4FF" w14:textId="77777777" w:rsidR="009F67E7" w:rsidRDefault="009F67E7" w:rsidP="009F67E7">
            <w:pPr>
              <w:rPr>
                <w:rFonts w:ascii="Calibri" w:eastAsia="Calibri" w:hAnsi="Calibri" w:cs="Calibri"/>
                <w:sz w:val="20"/>
                <w:szCs w:val="20"/>
              </w:rPr>
            </w:pPr>
          </w:p>
        </w:tc>
      </w:tr>
      <w:tr w:rsidR="009F67E7" w14:paraId="64DFACCC" w14:textId="0895E59A" w:rsidTr="009F421F">
        <w:trPr>
          <w:trHeight w:val="274"/>
        </w:trPr>
        <w:tc>
          <w:tcPr>
            <w:tcW w:w="2405" w:type="dxa"/>
            <w:vMerge w:val="restart"/>
          </w:tcPr>
          <w:p w14:paraId="030C8B80" w14:textId="6787F869" w:rsidR="009F67E7" w:rsidRDefault="009F67E7" w:rsidP="009F67E7">
            <w:pPr>
              <w:ind w:left="64"/>
              <w:jc w:val="both"/>
              <w:rPr>
                <w:rFonts w:ascii="Calibri" w:eastAsia="Calibri" w:hAnsi="Calibri" w:cs="Calibri"/>
                <w:sz w:val="20"/>
                <w:szCs w:val="20"/>
              </w:rPr>
            </w:pPr>
            <w:r>
              <w:rPr>
                <w:rFonts w:ascii="Calibri" w:eastAsia="Calibri" w:hAnsi="Calibri" w:cs="Calibri"/>
                <w:sz w:val="20"/>
                <w:szCs w:val="20"/>
              </w:rPr>
              <w:t xml:space="preserve"> Sequence generation</w:t>
            </w:r>
          </w:p>
          <w:p w14:paraId="135056A4"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w:t>
            </w:r>
          </w:p>
        </w:tc>
        <w:tc>
          <w:tcPr>
            <w:tcW w:w="567" w:type="dxa"/>
            <w:tcBorders>
              <w:bottom w:val="single" w:sz="4" w:space="0" w:color="000000"/>
            </w:tcBorders>
          </w:tcPr>
          <w:p w14:paraId="0C187A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21a</w:t>
            </w:r>
          </w:p>
        </w:tc>
        <w:tc>
          <w:tcPr>
            <w:tcW w:w="8363" w:type="dxa"/>
            <w:tcBorders>
              <w:bottom w:val="single" w:sz="4" w:space="0" w:color="000000"/>
            </w:tcBorders>
          </w:tcPr>
          <w:p w14:paraId="55195B43" w14:textId="77777777" w:rsidR="0011163D" w:rsidRDefault="009F67E7" w:rsidP="009F67E7">
            <w:pPr>
              <w:rPr>
                <w:rFonts w:ascii="Calibri" w:eastAsia="Calibri" w:hAnsi="Calibri" w:cs="Calibri"/>
                <w:sz w:val="20"/>
                <w:szCs w:val="20"/>
              </w:rPr>
            </w:pPr>
            <w:r>
              <w:rPr>
                <w:rFonts w:ascii="Calibri" w:eastAsia="Calibri" w:hAnsi="Calibri" w:cs="Calibri"/>
                <w:sz w:val="20"/>
                <w:szCs w:val="20"/>
              </w:rPr>
              <w:t>Who will generate the random allocation sequence and the method used</w:t>
            </w:r>
          </w:p>
          <w:p w14:paraId="47EC2B05" w14:textId="77777777" w:rsidR="0011163D" w:rsidRDefault="0011163D" w:rsidP="009F67E7">
            <w:pPr>
              <w:rPr>
                <w:rFonts w:ascii="Calibri" w:eastAsia="Calibri" w:hAnsi="Calibri" w:cs="Calibri"/>
                <w:sz w:val="20"/>
                <w:szCs w:val="20"/>
              </w:rPr>
            </w:pPr>
          </w:p>
          <w:p w14:paraId="221A4542" w14:textId="4E5AC2B3" w:rsidR="009F67E7" w:rsidRPr="0011163D" w:rsidRDefault="005B190E" w:rsidP="009F67E7">
            <w:pPr>
              <w:rPr>
                <w:rFonts w:ascii="Calibri" w:eastAsia="Calibri" w:hAnsi="Calibri" w:cs="Calibri"/>
                <w:i/>
                <w:iCs/>
                <w:sz w:val="20"/>
                <w:szCs w:val="20"/>
              </w:rPr>
            </w:pPr>
            <w:r w:rsidRPr="005B190E">
              <w:rPr>
                <w:rFonts w:ascii="Calibri" w:eastAsia="Calibri" w:hAnsi="Calibri" w:cs="Calibri"/>
                <w:i/>
                <w:iCs/>
                <w:sz w:val="20"/>
                <w:szCs w:val="20"/>
              </w:rPr>
              <w:t xml:space="preserve">Eligible CHR participants will be randomly assigned to either the real (N=20) or sham (N=20) </w:t>
            </w:r>
            <w:proofErr w:type="spellStart"/>
            <w:r w:rsidRPr="005B190E">
              <w:rPr>
                <w:rFonts w:ascii="Calibri" w:eastAsia="Calibri" w:hAnsi="Calibri" w:cs="Calibri"/>
                <w:i/>
                <w:iCs/>
                <w:sz w:val="20"/>
                <w:szCs w:val="20"/>
              </w:rPr>
              <w:t>rtNFB</w:t>
            </w:r>
            <w:proofErr w:type="spellEnd"/>
            <w:r w:rsidRPr="005B190E">
              <w:rPr>
                <w:rFonts w:ascii="Calibri" w:eastAsia="Calibri" w:hAnsi="Calibri" w:cs="Calibri"/>
                <w:i/>
                <w:iCs/>
                <w:sz w:val="20"/>
                <w:szCs w:val="20"/>
              </w:rPr>
              <w:t xml:space="preserve"> conditions using simple randomization, based on a sequentially numbered allocation sequence generated in advance by the neuroimaging technicians and implemented during MRI data collection.</w:t>
            </w:r>
          </w:p>
        </w:tc>
        <w:tc>
          <w:tcPr>
            <w:tcW w:w="1620" w:type="dxa"/>
            <w:tcBorders>
              <w:bottom w:val="single" w:sz="4" w:space="0" w:color="000000"/>
            </w:tcBorders>
          </w:tcPr>
          <w:p w14:paraId="79960C0D" w14:textId="408695EB" w:rsidR="009F67E7" w:rsidRDefault="0011163D" w:rsidP="009F67E7">
            <w:pPr>
              <w:rPr>
                <w:rFonts w:ascii="Calibri" w:eastAsia="Calibri" w:hAnsi="Calibri" w:cs="Calibri"/>
                <w:sz w:val="20"/>
                <w:szCs w:val="20"/>
              </w:rPr>
            </w:pPr>
            <w:r>
              <w:rPr>
                <w:rFonts w:ascii="Calibri" w:eastAsia="Calibri" w:hAnsi="Calibri" w:cs="Calibri"/>
                <w:sz w:val="20"/>
                <w:szCs w:val="20"/>
              </w:rPr>
              <w:t>Methods, Randomization (page 10)</w:t>
            </w:r>
          </w:p>
        </w:tc>
      </w:tr>
      <w:tr w:rsidR="009F67E7" w14:paraId="20A72CAD" w14:textId="0C593707" w:rsidTr="009F421F">
        <w:trPr>
          <w:trHeight w:val="274"/>
        </w:trPr>
        <w:tc>
          <w:tcPr>
            <w:tcW w:w="2405" w:type="dxa"/>
            <w:vMerge/>
          </w:tcPr>
          <w:p w14:paraId="73F4F44F" w14:textId="77777777" w:rsidR="009F67E7" w:rsidRDefault="009F67E7" w:rsidP="009F67E7">
            <w:pPr>
              <w:widowControl w:val="0"/>
              <w:pBdr>
                <w:top w:val="nil"/>
                <w:left w:val="nil"/>
                <w:bottom w:val="nil"/>
                <w:right w:val="nil"/>
                <w:between w:val="nil"/>
              </w:pBdr>
              <w:spacing w:line="276" w:lineRule="auto"/>
              <w:ind w:left="64"/>
              <w:rPr>
                <w:rFonts w:ascii="Calibri" w:eastAsia="Calibri" w:hAnsi="Calibri" w:cs="Calibri"/>
                <w:sz w:val="20"/>
                <w:szCs w:val="20"/>
              </w:rPr>
            </w:pPr>
          </w:p>
        </w:tc>
        <w:tc>
          <w:tcPr>
            <w:tcW w:w="567" w:type="dxa"/>
          </w:tcPr>
          <w:p w14:paraId="174D71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21b</w:t>
            </w:r>
          </w:p>
        </w:tc>
        <w:tc>
          <w:tcPr>
            <w:tcW w:w="8363" w:type="dxa"/>
          </w:tcPr>
          <w:p w14:paraId="301D96C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Type of randomization (simple or restricted) and details of any </w:t>
            </w:r>
            <w:r>
              <w:rPr>
                <w:rFonts w:ascii="Calibri" w:eastAsia="Calibri" w:hAnsi="Calibri" w:cs="Calibri"/>
                <w:color w:val="000000"/>
                <w:sz w:val="20"/>
                <w:szCs w:val="20"/>
              </w:rPr>
              <w:t xml:space="preserve">factors for stratification. </w:t>
            </w:r>
            <w:r>
              <w:rPr>
                <w:rFonts w:ascii="Calibri" w:eastAsia="Calibri" w:hAnsi="Calibri" w:cs="Calibri"/>
                <w:sz w:val="20"/>
                <w:szCs w:val="20"/>
              </w:rPr>
              <w:t>To reduce predictability of a random sequence, other details of any planned restriction (e.g., blocking) should be provided in a separate document that is unavailable to those who enroll participants or assign interventions</w:t>
            </w:r>
          </w:p>
          <w:p w14:paraId="5DF84820" w14:textId="77777777" w:rsidR="0011163D" w:rsidRDefault="0011163D" w:rsidP="009F67E7">
            <w:pPr>
              <w:rPr>
                <w:rFonts w:ascii="Calibri" w:eastAsia="Calibri" w:hAnsi="Calibri" w:cs="Calibri"/>
                <w:sz w:val="20"/>
                <w:szCs w:val="20"/>
              </w:rPr>
            </w:pPr>
          </w:p>
          <w:p w14:paraId="110C51B4" w14:textId="205E6C8A" w:rsidR="0011163D" w:rsidRPr="0011163D" w:rsidRDefault="005B190E" w:rsidP="009F67E7">
            <w:pPr>
              <w:rPr>
                <w:rFonts w:ascii="Calibri" w:eastAsia="Calibri" w:hAnsi="Calibri" w:cs="Calibri"/>
                <w:i/>
                <w:iCs/>
                <w:sz w:val="20"/>
                <w:szCs w:val="20"/>
              </w:rPr>
            </w:pPr>
            <w:r>
              <w:rPr>
                <w:rFonts w:ascii="Calibri" w:eastAsia="Calibri" w:hAnsi="Calibri" w:cs="Calibri"/>
                <w:i/>
                <w:iCs/>
                <w:sz w:val="20"/>
                <w:szCs w:val="20"/>
              </w:rPr>
              <w:t>See 21a.</w:t>
            </w:r>
          </w:p>
        </w:tc>
        <w:tc>
          <w:tcPr>
            <w:tcW w:w="1620" w:type="dxa"/>
          </w:tcPr>
          <w:p w14:paraId="55A0B506" w14:textId="07E50332" w:rsidR="009F67E7" w:rsidRDefault="0011163D" w:rsidP="009F67E7">
            <w:pPr>
              <w:rPr>
                <w:rFonts w:ascii="Calibri" w:eastAsia="Calibri" w:hAnsi="Calibri" w:cs="Calibri"/>
                <w:sz w:val="20"/>
                <w:szCs w:val="20"/>
              </w:rPr>
            </w:pPr>
            <w:r>
              <w:rPr>
                <w:rFonts w:ascii="Calibri" w:eastAsia="Calibri" w:hAnsi="Calibri" w:cs="Calibri"/>
                <w:sz w:val="20"/>
                <w:szCs w:val="20"/>
              </w:rPr>
              <w:t>Methods, Randomization (page 10)</w:t>
            </w:r>
          </w:p>
        </w:tc>
      </w:tr>
      <w:tr w:rsidR="009F67E7" w14:paraId="7E9BE88E" w14:textId="114D8AD6" w:rsidTr="009F421F">
        <w:trPr>
          <w:trHeight w:val="274"/>
        </w:trPr>
        <w:tc>
          <w:tcPr>
            <w:tcW w:w="2405" w:type="dxa"/>
          </w:tcPr>
          <w:p w14:paraId="017C8605"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Allocation concealment </w:t>
            </w:r>
          </w:p>
          <w:p w14:paraId="4869AADC" w14:textId="212E0BB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mechanism</w:t>
            </w:r>
          </w:p>
        </w:tc>
        <w:tc>
          <w:tcPr>
            <w:tcW w:w="567" w:type="dxa"/>
          </w:tcPr>
          <w:p w14:paraId="18CC94BD"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22</w:t>
            </w:r>
          </w:p>
        </w:tc>
        <w:tc>
          <w:tcPr>
            <w:tcW w:w="8363" w:type="dxa"/>
          </w:tcPr>
          <w:p w14:paraId="739F4F0F" w14:textId="77777777" w:rsidR="009F67E7" w:rsidRDefault="009F67E7" w:rsidP="009F67E7">
            <w:pPr>
              <w:rPr>
                <w:rFonts w:ascii="Calibri" w:eastAsia="Calibri" w:hAnsi="Calibri" w:cs="Calibri"/>
                <w:color w:val="000000"/>
                <w:sz w:val="20"/>
                <w:szCs w:val="20"/>
              </w:rPr>
            </w:pPr>
            <w:r>
              <w:rPr>
                <w:rFonts w:ascii="Calibri" w:eastAsia="Calibri" w:hAnsi="Calibri" w:cs="Calibri"/>
                <w:sz w:val="20"/>
                <w:szCs w:val="20"/>
              </w:rPr>
              <w:t xml:space="preserve">Mechanism used to implement the random allocation sequence (e.g., central computer/telephone; sequentially numbered, </w:t>
            </w:r>
            <w:r>
              <w:rPr>
                <w:rFonts w:ascii="Calibri" w:eastAsia="Calibri" w:hAnsi="Calibri" w:cs="Calibri"/>
                <w:color w:val="000000"/>
                <w:sz w:val="20"/>
                <w:szCs w:val="20"/>
              </w:rPr>
              <w:t xml:space="preserve">opaque, </w:t>
            </w:r>
            <w:r>
              <w:rPr>
                <w:rFonts w:ascii="Calibri" w:eastAsia="Calibri" w:hAnsi="Calibri" w:cs="Calibri"/>
                <w:sz w:val="20"/>
                <w:szCs w:val="20"/>
              </w:rPr>
              <w:t xml:space="preserve">sealed containers), describing any steps to conceal the sequence </w:t>
            </w:r>
            <w:r>
              <w:rPr>
                <w:rFonts w:ascii="Calibri" w:eastAsia="Calibri" w:hAnsi="Calibri" w:cs="Calibri"/>
                <w:color w:val="000000"/>
                <w:sz w:val="20"/>
                <w:szCs w:val="20"/>
              </w:rPr>
              <w:t>until</w:t>
            </w:r>
            <w:r>
              <w:rPr>
                <w:rFonts w:ascii="Calibri" w:eastAsia="Calibri" w:hAnsi="Calibri" w:cs="Calibri"/>
                <w:sz w:val="20"/>
                <w:szCs w:val="20"/>
              </w:rPr>
              <w:t xml:space="preserve"> interventions</w:t>
            </w:r>
            <w:r>
              <w:rPr>
                <w:rFonts w:ascii="Calibri" w:eastAsia="Calibri" w:hAnsi="Calibri" w:cs="Calibri"/>
                <w:color w:val="000000"/>
                <w:sz w:val="20"/>
                <w:szCs w:val="20"/>
              </w:rPr>
              <w:t xml:space="preserve"> are assigned</w:t>
            </w:r>
          </w:p>
          <w:p w14:paraId="0686640B" w14:textId="77777777" w:rsidR="0011163D" w:rsidRDefault="0011163D" w:rsidP="009F67E7">
            <w:pPr>
              <w:rPr>
                <w:rFonts w:ascii="Calibri" w:eastAsia="Calibri" w:hAnsi="Calibri" w:cs="Calibri"/>
                <w:color w:val="000000"/>
                <w:sz w:val="20"/>
                <w:szCs w:val="20"/>
              </w:rPr>
            </w:pPr>
          </w:p>
          <w:p w14:paraId="7B72CFD4" w14:textId="19DB8DFE" w:rsidR="0011163D" w:rsidRPr="0011163D" w:rsidRDefault="0011163D" w:rsidP="009F67E7">
            <w:pPr>
              <w:rPr>
                <w:rFonts w:ascii="Calibri" w:eastAsia="Calibri" w:hAnsi="Calibri" w:cs="Calibri"/>
                <w:i/>
                <w:iCs/>
                <w:sz w:val="20"/>
                <w:szCs w:val="20"/>
              </w:rPr>
            </w:pPr>
            <w:r>
              <w:rPr>
                <w:rFonts w:ascii="Calibri" w:eastAsia="Calibri" w:hAnsi="Calibri" w:cs="Calibri"/>
                <w:i/>
                <w:iCs/>
                <w:sz w:val="20"/>
                <w:szCs w:val="20"/>
              </w:rPr>
              <w:t>See 21</w:t>
            </w:r>
            <w:r w:rsidR="005B190E">
              <w:rPr>
                <w:rFonts w:ascii="Calibri" w:eastAsia="Calibri" w:hAnsi="Calibri" w:cs="Calibri"/>
                <w:i/>
                <w:iCs/>
                <w:sz w:val="20"/>
                <w:szCs w:val="20"/>
              </w:rPr>
              <w:t>a</w:t>
            </w:r>
            <w:r>
              <w:rPr>
                <w:rFonts w:ascii="Calibri" w:eastAsia="Calibri" w:hAnsi="Calibri" w:cs="Calibri"/>
                <w:i/>
                <w:iCs/>
                <w:sz w:val="20"/>
                <w:szCs w:val="20"/>
              </w:rPr>
              <w:t>.</w:t>
            </w:r>
          </w:p>
        </w:tc>
        <w:tc>
          <w:tcPr>
            <w:tcW w:w="1620" w:type="dxa"/>
          </w:tcPr>
          <w:p w14:paraId="66D3FD8B" w14:textId="6DE5770B" w:rsidR="009F67E7" w:rsidRDefault="0011163D" w:rsidP="009F67E7">
            <w:pPr>
              <w:rPr>
                <w:rFonts w:ascii="Calibri" w:eastAsia="Calibri" w:hAnsi="Calibri" w:cs="Calibri"/>
                <w:sz w:val="20"/>
                <w:szCs w:val="20"/>
              </w:rPr>
            </w:pPr>
            <w:r>
              <w:rPr>
                <w:rFonts w:ascii="Calibri" w:eastAsia="Calibri" w:hAnsi="Calibri" w:cs="Calibri"/>
                <w:sz w:val="20"/>
                <w:szCs w:val="20"/>
              </w:rPr>
              <w:lastRenderedPageBreak/>
              <w:t>Methods, Randomization (page 10)</w:t>
            </w:r>
          </w:p>
        </w:tc>
      </w:tr>
      <w:tr w:rsidR="009F67E7" w14:paraId="012B4059" w14:textId="6DB2BA79" w:rsidTr="009F421F">
        <w:trPr>
          <w:trHeight w:val="148"/>
        </w:trPr>
        <w:tc>
          <w:tcPr>
            <w:tcW w:w="2405" w:type="dxa"/>
          </w:tcPr>
          <w:p w14:paraId="3E358932" w14:textId="6B4977A4"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Implementation</w:t>
            </w:r>
          </w:p>
          <w:p w14:paraId="26DD1583" w14:textId="77777777" w:rsidR="009F67E7" w:rsidRDefault="009F67E7" w:rsidP="009F67E7">
            <w:pPr>
              <w:ind w:left="64"/>
              <w:rPr>
                <w:rFonts w:ascii="Calibri" w:eastAsia="Calibri" w:hAnsi="Calibri" w:cs="Calibri"/>
                <w:sz w:val="20"/>
                <w:szCs w:val="20"/>
              </w:rPr>
            </w:pPr>
          </w:p>
        </w:tc>
        <w:tc>
          <w:tcPr>
            <w:tcW w:w="567" w:type="dxa"/>
          </w:tcPr>
          <w:p w14:paraId="0A8F0DF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23</w:t>
            </w:r>
          </w:p>
        </w:tc>
        <w:tc>
          <w:tcPr>
            <w:tcW w:w="8363" w:type="dxa"/>
          </w:tcPr>
          <w:p w14:paraId="1358BE0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Whether the personnel who will enroll and those who will assign participants to the interventions will have access to the random allocation sequence</w:t>
            </w:r>
          </w:p>
          <w:p w14:paraId="56E2C67B" w14:textId="77777777" w:rsidR="0011163D" w:rsidRDefault="0011163D" w:rsidP="009F67E7">
            <w:pPr>
              <w:rPr>
                <w:rFonts w:ascii="Calibri" w:eastAsia="Calibri" w:hAnsi="Calibri" w:cs="Calibri"/>
                <w:sz w:val="20"/>
                <w:szCs w:val="20"/>
              </w:rPr>
            </w:pPr>
          </w:p>
          <w:p w14:paraId="2D17B298" w14:textId="1E68B384" w:rsidR="0011163D" w:rsidRPr="0011163D" w:rsidRDefault="0011163D" w:rsidP="009F67E7">
            <w:pPr>
              <w:rPr>
                <w:rFonts w:ascii="Calibri" w:eastAsia="Calibri" w:hAnsi="Calibri" w:cs="Calibri"/>
                <w:i/>
                <w:iCs/>
                <w:sz w:val="20"/>
                <w:szCs w:val="20"/>
              </w:rPr>
            </w:pPr>
            <w:r>
              <w:rPr>
                <w:rFonts w:ascii="Calibri" w:eastAsia="Calibri" w:hAnsi="Calibri" w:cs="Calibri"/>
                <w:i/>
                <w:iCs/>
                <w:sz w:val="20"/>
                <w:szCs w:val="20"/>
              </w:rPr>
              <w:t>See 21</w:t>
            </w:r>
            <w:r w:rsidR="005B190E">
              <w:rPr>
                <w:rFonts w:ascii="Calibri" w:eastAsia="Calibri" w:hAnsi="Calibri" w:cs="Calibri"/>
                <w:i/>
                <w:iCs/>
                <w:sz w:val="20"/>
                <w:szCs w:val="20"/>
              </w:rPr>
              <w:t>a</w:t>
            </w:r>
            <w:r>
              <w:rPr>
                <w:rFonts w:ascii="Calibri" w:eastAsia="Calibri" w:hAnsi="Calibri" w:cs="Calibri"/>
                <w:i/>
                <w:iCs/>
                <w:sz w:val="20"/>
                <w:szCs w:val="20"/>
              </w:rPr>
              <w:t>.</w:t>
            </w:r>
          </w:p>
        </w:tc>
        <w:tc>
          <w:tcPr>
            <w:tcW w:w="1620" w:type="dxa"/>
          </w:tcPr>
          <w:p w14:paraId="7CA8B342" w14:textId="0B11DE74" w:rsidR="009F67E7" w:rsidRDefault="0011163D" w:rsidP="009F67E7">
            <w:pPr>
              <w:rPr>
                <w:rFonts w:ascii="Calibri" w:eastAsia="Calibri" w:hAnsi="Calibri" w:cs="Calibri"/>
                <w:sz w:val="20"/>
                <w:szCs w:val="20"/>
              </w:rPr>
            </w:pPr>
            <w:r>
              <w:rPr>
                <w:rFonts w:ascii="Calibri" w:eastAsia="Calibri" w:hAnsi="Calibri" w:cs="Calibri"/>
                <w:sz w:val="20"/>
                <w:szCs w:val="20"/>
              </w:rPr>
              <w:t>Methods, Randomization (page 10)</w:t>
            </w:r>
          </w:p>
        </w:tc>
      </w:tr>
      <w:tr w:rsidR="009F67E7" w14:paraId="75FDC96E" w14:textId="6EF1DC31" w:rsidTr="009F421F">
        <w:trPr>
          <w:trHeight w:val="300"/>
        </w:trPr>
        <w:tc>
          <w:tcPr>
            <w:tcW w:w="2405" w:type="dxa"/>
            <w:vMerge w:val="restart"/>
          </w:tcPr>
          <w:p w14:paraId="7350429D" w14:textId="5E22843A" w:rsidR="009F67E7" w:rsidRDefault="009F67E7" w:rsidP="009F67E7">
            <w:pPr>
              <w:rPr>
                <w:rFonts w:ascii="Calibri" w:eastAsia="Calibri" w:hAnsi="Calibri" w:cs="Calibri"/>
                <w:b/>
                <w:sz w:val="20"/>
                <w:szCs w:val="20"/>
              </w:rPr>
            </w:pPr>
            <w:r>
              <w:rPr>
                <w:rFonts w:ascii="Calibri" w:eastAsia="Calibri" w:hAnsi="Calibri" w:cs="Calibri"/>
                <w:sz w:val="20"/>
                <w:szCs w:val="20"/>
              </w:rPr>
              <w:t xml:space="preserve">Blinding </w:t>
            </w:r>
          </w:p>
          <w:p w14:paraId="69186849" w14:textId="77777777" w:rsidR="009F67E7" w:rsidRDefault="009F67E7" w:rsidP="009F67E7">
            <w:pPr>
              <w:rPr>
                <w:rFonts w:ascii="Calibri" w:eastAsia="Calibri" w:hAnsi="Calibri" w:cs="Calibri"/>
                <w:sz w:val="20"/>
                <w:szCs w:val="20"/>
              </w:rPr>
            </w:pPr>
          </w:p>
        </w:tc>
        <w:tc>
          <w:tcPr>
            <w:tcW w:w="567" w:type="dxa"/>
          </w:tcPr>
          <w:p w14:paraId="6865A96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24a</w:t>
            </w:r>
          </w:p>
        </w:tc>
        <w:tc>
          <w:tcPr>
            <w:tcW w:w="8363" w:type="dxa"/>
          </w:tcPr>
          <w:p w14:paraId="3CFF9E0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Who will be blinded after assignment to interventions (e.g., participants, care providers, outcome assessors, data analysts)</w:t>
            </w:r>
          </w:p>
          <w:p w14:paraId="23D26591" w14:textId="77777777" w:rsidR="005C0BFF" w:rsidRDefault="005C0BFF" w:rsidP="009F67E7">
            <w:pPr>
              <w:rPr>
                <w:rFonts w:ascii="Calibri" w:eastAsia="Calibri" w:hAnsi="Calibri" w:cs="Calibri"/>
                <w:sz w:val="20"/>
                <w:szCs w:val="20"/>
              </w:rPr>
            </w:pPr>
          </w:p>
          <w:p w14:paraId="1F21FD44" w14:textId="5D58B915" w:rsidR="005C0BFF" w:rsidRPr="005C0BFF" w:rsidRDefault="005B190E" w:rsidP="009F67E7">
            <w:pPr>
              <w:rPr>
                <w:rFonts w:ascii="Calibri" w:eastAsia="Calibri" w:hAnsi="Calibri" w:cs="Calibri"/>
                <w:i/>
                <w:iCs/>
                <w:sz w:val="20"/>
                <w:szCs w:val="20"/>
              </w:rPr>
            </w:pPr>
            <w:r>
              <w:rPr>
                <w:rFonts w:ascii="Calibri" w:eastAsia="Calibri" w:hAnsi="Calibri" w:cs="Calibri"/>
                <w:i/>
                <w:iCs/>
                <w:sz w:val="20"/>
                <w:szCs w:val="20"/>
              </w:rPr>
              <w:t>See 21a.</w:t>
            </w:r>
            <w:r w:rsidR="00642784">
              <w:rPr>
                <w:rFonts w:ascii="Calibri" w:eastAsia="Calibri" w:hAnsi="Calibri" w:cs="Calibri"/>
                <w:i/>
                <w:iCs/>
                <w:sz w:val="20"/>
                <w:szCs w:val="20"/>
              </w:rPr>
              <w:t xml:space="preserve"> </w:t>
            </w:r>
          </w:p>
        </w:tc>
        <w:tc>
          <w:tcPr>
            <w:tcW w:w="1620" w:type="dxa"/>
          </w:tcPr>
          <w:p w14:paraId="4F992F52" w14:textId="675D1D4A" w:rsidR="009F67E7" w:rsidRDefault="00642784" w:rsidP="009F67E7">
            <w:pPr>
              <w:rPr>
                <w:rFonts w:ascii="Calibri" w:eastAsia="Calibri" w:hAnsi="Calibri" w:cs="Calibri"/>
                <w:sz w:val="20"/>
                <w:szCs w:val="20"/>
              </w:rPr>
            </w:pPr>
            <w:r>
              <w:rPr>
                <w:rFonts w:ascii="Calibri" w:eastAsia="Calibri" w:hAnsi="Calibri" w:cs="Calibri"/>
                <w:sz w:val="20"/>
                <w:szCs w:val="20"/>
              </w:rPr>
              <w:t>Methods, Randomization (page 10)</w:t>
            </w:r>
          </w:p>
        </w:tc>
      </w:tr>
      <w:tr w:rsidR="009F67E7" w14:paraId="536C42CD" w14:textId="42B94FCE" w:rsidTr="009F421F">
        <w:trPr>
          <w:trHeight w:val="300"/>
        </w:trPr>
        <w:tc>
          <w:tcPr>
            <w:tcW w:w="2405" w:type="dxa"/>
            <w:vMerge/>
          </w:tcPr>
          <w:p w14:paraId="242575DA"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C26ED7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24b</w:t>
            </w:r>
          </w:p>
        </w:tc>
        <w:tc>
          <w:tcPr>
            <w:tcW w:w="8363" w:type="dxa"/>
          </w:tcPr>
          <w:p w14:paraId="78B36CF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how blinding will be achieved and description of the similarity of interventions</w:t>
            </w:r>
          </w:p>
          <w:p w14:paraId="29D94D62" w14:textId="77777777" w:rsidR="00642784" w:rsidRDefault="00642784" w:rsidP="009F67E7">
            <w:pPr>
              <w:rPr>
                <w:rFonts w:ascii="Calibri" w:eastAsia="Calibri" w:hAnsi="Calibri" w:cs="Calibri"/>
                <w:sz w:val="20"/>
                <w:szCs w:val="20"/>
              </w:rPr>
            </w:pPr>
          </w:p>
          <w:p w14:paraId="0C70835D" w14:textId="5B68B15A" w:rsidR="00642784" w:rsidRPr="00642784" w:rsidRDefault="005B190E" w:rsidP="009F67E7">
            <w:pPr>
              <w:rPr>
                <w:rFonts w:ascii="Calibri" w:eastAsia="Calibri" w:hAnsi="Calibri" w:cs="Calibri"/>
                <w:i/>
                <w:iCs/>
                <w:sz w:val="20"/>
                <w:szCs w:val="20"/>
              </w:rPr>
            </w:pPr>
            <w:r w:rsidRPr="005B190E">
              <w:rPr>
                <w:rFonts w:ascii="Calibri" w:eastAsia="Calibri" w:hAnsi="Calibri" w:cs="Calibri"/>
                <w:i/>
                <w:iCs/>
                <w:sz w:val="20"/>
                <w:szCs w:val="20"/>
              </w:rPr>
              <w:t>Blinding will be achieved by ensuring that both groups undergo identical procedures, scanner environments, and feedback displays; the only difference is that feedback is derived from DMN-CEN activity in the real condition and from the SMOT network in the sham condition.</w:t>
            </w:r>
          </w:p>
        </w:tc>
        <w:tc>
          <w:tcPr>
            <w:tcW w:w="1620" w:type="dxa"/>
          </w:tcPr>
          <w:p w14:paraId="5A3764B5" w14:textId="20AC18F9" w:rsidR="009F67E7" w:rsidRDefault="00642784" w:rsidP="009F67E7">
            <w:pPr>
              <w:rPr>
                <w:rFonts w:ascii="Calibri" w:eastAsia="Calibri" w:hAnsi="Calibri" w:cs="Calibri"/>
                <w:sz w:val="20"/>
                <w:szCs w:val="20"/>
              </w:rPr>
            </w:pPr>
            <w:r>
              <w:rPr>
                <w:rFonts w:ascii="Calibri" w:eastAsia="Calibri" w:hAnsi="Calibri" w:cs="Calibri"/>
                <w:sz w:val="20"/>
                <w:szCs w:val="20"/>
              </w:rPr>
              <w:t>Methods, Randomization (page 10)</w:t>
            </w:r>
          </w:p>
        </w:tc>
      </w:tr>
      <w:tr w:rsidR="009F67E7" w14:paraId="6CA39C55" w14:textId="1A1F498D" w:rsidTr="009F421F">
        <w:trPr>
          <w:trHeight w:val="463"/>
        </w:trPr>
        <w:tc>
          <w:tcPr>
            <w:tcW w:w="2405" w:type="dxa"/>
            <w:vMerge/>
          </w:tcPr>
          <w:p w14:paraId="7B4B9F44"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F29EA04"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24c</w:t>
            </w:r>
          </w:p>
        </w:tc>
        <w:tc>
          <w:tcPr>
            <w:tcW w:w="8363" w:type="dxa"/>
          </w:tcPr>
          <w:p w14:paraId="26036E1A" w14:textId="6BF55800" w:rsidR="00642784" w:rsidRDefault="009F67E7" w:rsidP="009F67E7">
            <w:pPr>
              <w:rPr>
                <w:rFonts w:ascii="Calibri" w:eastAsia="Calibri" w:hAnsi="Calibri" w:cs="Calibri"/>
                <w:sz w:val="20"/>
                <w:szCs w:val="20"/>
              </w:rPr>
            </w:pPr>
            <w:r>
              <w:rPr>
                <w:rFonts w:ascii="Calibri" w:eastAsia="Calibri" w:hAnsi="Calibri" w:cs="Calibri"/>
                <w:sz w:val="20"/>
                <w:szCs w:val="20"/>
              </w:rPr>
              <w:t>If blinded, circumstances under which unblinding is permissible, and procedure for revealing a participant’s allocated intervention during the trial</w:t>
            </w:r>
          </w:p>
        </w:tc>
        <w:tc>
          <w:tcPr>
            <w:tcW w:w="1620" w:type="dxa"/>
          </w:tcPr>
          <w:p w14:paraId="3D5558E0" w14:textId="35F4D3DA" w:rsidR="009F67E7" w:rsidRDefault="00642784" w:rsidP="009F67E7">
            <w:pPr>
              <w:rPr>
                <w:rFonts w:ascii="Calibri" w:eastAsia="Calibri" w:hAnsi="Calibri" w:cs="Calibri"/>
                <w:sz w:val="20"/>
                <w:szCs w:val="20"/>
              </w:rPr>
            </w:pPr>
            <w:r>
              <w:rPr>
                <w:rFonts w:ascii="Calibri" w:eastAsia="Calibri" w:hAnsi="Calibri" w:cs="Calibri"/>
                <w:sz w:val="20"/>
                <w:szCs w:val="20"/>
              </w:rPr>
              <w:t>N/A</w:t>
            </w:r>
          </w:p>
        </w:tc>
      </w:tr>
      <w:tr w:rsidR="009F67E7" w14:paraId="3C140AAD" w14:textId="0E3F5B20" w:rsidTr="009F421F">
        <w:trPr>
          <w:trHeight w:val="276"/>
        </w:trPr>
        <w:tc>
          <w:tcPr>
            <w:tcW w:w="11335" w:type="dxa"/>
            <w:gridSpan w:val="3"/>
            <w:shd w:val="clear" w:color="auto" w:fill="B4C6E7"/>
          </w:tcPr>
          <w:p w14:paraId="5BB14E41"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Data collection, management, and analysis</w:t>
            </w:r>
          </w:p>
        </w:tc>
        <w:tc>
          <w:tcPr>
            <w:tcW w:w="1620" w:type="dxa"/>
            <w:shd w:val="clear" w:color="auto" w:fill="B4C6E7"/>
          </w:tcPr>
          <w:p w14:paraId="2F97949F" w14:textId="77777777" w:rsidR="009F67E7" w:rsidRDefault="009F67E7" w:rsidP="009F67E7">
            <w:pPr>
              <w:rPr>
                <w:rFonts w:ascii="Calibri" w:eastAsia="Calibri" w:hAnsi="Calibri" w:cs="Calibri"/>
                <w:b/>
                <w:sz w:val="20"/>
                <w:szCs w:val="20"/>
              </w:rPr>
            </w:pPr>
          </w:p>
        </w:tc>
      </w:tr>
      <w:tr w:rsidR="009F67E7" w14:paraId="12AAF050" w14:textId="652D61DD" w:rsidTr="009F421F">
        <w:trPr>
          <w:trHeight w:val="762"/>
        </w:trPr>
        <w:tc>
          <w:tcPr>
            <w:tcW w:w="2405" w:type="dxa"/>
            <w:vMerge w:val="restart"/>
          </w:tcPr>
          <w:p w14:paraId="67EA5A6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collection methods</w:t>
            </w:r>
          </w:p>
        </w:tc>
        <w:tc>
          <w:tcPr>
            <w:tcW w:w="567" w:type="dxa"/>
          </w:tcPr>
          <w:p w14:paraId="2499F25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25a</w:t>
            </w:r>
          </w:p>
        </w:tc>
        <w:tc>
          <w:tcPr>
            <w:tcW w:w="8363" w:type="dxa"/>
          </w:tcPr>
          <w:p w14:paraId="534F272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assessment and collection of trial data, including any related processes to promote data quality (e.g., duplicate measurements, training of assessors) and a description of trial instruments (e.g., questionnaires, laboratory tests) along with their reliability and validity, if known. Reference to where data collection forms can be accessed, if not in the protocol</w:t>
            </w:r>
          </w:p>
          <w:p w14:paraId="421C088E" w14:textId="77777777" w:rsidR="00642784" w:rsidRDefault="00642784" w:rsidP="009F67E7">
            <w:pPr>
              <w:rPr>
                <w:rFonts w:ascii="Calibri" w:eastAsia="Calibri" w:hAnsi="Calibri" w:cs="Calibri"/>
                <w:sz w:val="20"/>
                <w:szCs w:val="20"/>
              </w:rPr>
            </w:pPr>
          </w:p>
          <w:p w14:paraId="40F1ADF2" w14:textId="0C892920" w:rsidR="00642784" w:rsidRPr="00642784" w:rsidRDefault="00642784" w:rsidP="009F67E7">
            <w:pPr>
              <w:rPr>
                <w:rFonts w:ascii="Calibri" w:eastAsia="Calibri" w:hAnsi="Calibri" w:cs="Calibri"/>
                <w:i/>
                <w:iCs/>
                <w:sz w:val="20"/>
                <w:szCs w:val="20"/>
              </w:rPr>
            </w:pPr>
            <w:r w:rsidRPr="00642784">
              <w:rPr>
                <w:rFonts w:ascii="Calibri" w:eastAsia="Calibri" w:hAnsi="Calibri" w:cs="Calibri"/>
                <w:i/>
                <w:iCs/>
                <w:sz w:val="20"/>
                <w:szCs w:val="20"/>
              </w:rPr>
              <w:t>Once the study has begun, a GitHub repository will be provided with all relevant code</w:t>
            </w:r>
            <w:r>
              <w:rPr>
                <w:rFonts w:ascii="Calibri" w:eastAsia="Calibri" w:hAnsi="Calibri" w:cs="Calibri"/>
                <w:i/>
                <w:iCs/>
                <w:sz w:val="20"/>
                <w:szCs w:val="20"/>
              </w:rPr>
              <w:t>.</w:t>
            </w:r>
          </w:p>
        </w:tc>
        <w:tc>
          <w:tcPr>
            <w:tcW w:w="1620" w:type="dxa"/>
          </w:tcPr>
          <w:p w14:paraId="19104DC7" w14:textId="0B7CF3BD" w:rsidR="009F67E7" w:rsidRDefault="00642784" w:rsidP="009F67E7">
            <w:pPr>
              <w:rPr>
                <w:rFonts w:ascii="Calibri" w:eastAsia="Calibri" w:hAnsi="Calibri" w:cs="Calibri"/>
                <w:sz w:val="20"/>
                <w:szCs w:val="20"/>
              </w:rPr>
            </w:pPr>
            <w:r>
              <w:rPr>
                <w:rFonts w:ascii="Calibri" w:eastAsia="Calibri" w:hAnsi="Calibri" w:cs="Calibri"/>
                <w:sz w:val="20"/>
                <w:szCs w:val="20"/>
              </w:rPr>
              <w:t xml:space="preserve">Methods, Study protocol (pages 8-16), and Declarations, Availability of data and materials </w:t>
            </w:r>
            <w:r w:rsidR="005B190E">
              <w:rPr>
                <w:rFonts w:ascii="Calibri" w:eastAsia="Calibri" w:hAnsi="Calibri" w:cs="Calibri"/>
                <w:sz w:val="20"/>
                <w:szCs w:val="20"/>
              </w:rPr>
              <w:t>(page 22)</w:t>
            </w:r>
          </w:p>
        </w:tc>
      </w:tr>
      <w:tr w:rsidR="009F67E7" w14:paraId="3DC70F88" w14:textId="218493C0" w:rsidTr="009F421F">
        <w:trPr>
          <w:trHeight w:val="416"/>
        </w:trPr>
        <w:tc>
          <w:tcPr>
            <w:tcW w:w="2405" w:type="dxa"/>
            <w:vMerge/>
          </w:tcPr>
          <w:p w14:paraId="42D1E6E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99434D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25b</w:t>
            </w:r>
          </w:p>
        </w:tc>
        <w:tc>
          <w:tcPr>
            <w:tcW w:w="8363" w:type="dxa"/>
          </w:tcPr>
          <w:p w14:paraId="15BAE3EF" w14:textId="0A29FE54" w:rsidR="00642784" w:rsidRPr="00642784" w:rsidRDefault="009F67E7" w:rsidP="009F67E7">
            <w:pPr>
              <w:rPr>
                <w:rFonts w:ascii="Calibri" w:eastAsia="Calibri" w:hAnsi="Calibri" w:cs="Calibri"/>
                <w:sz w:val="20"/>
                <w:szCs w:val="20"/>
              </w:rPr>
            </w:pPr>
            <w:r>
              <w:rPr>
                <w:rFonts w:ascii="Calibri" w:eastAsia="Calibri" w:hAnsi="Calibri" w:cs="Calibri"/>
                <w:sz w:val="20"/>
                <w:szCs w:val="20"/>
              </w:rPr>
              <w:t>Plans to promote participant retention and complete follow-up, including list of any outcome data to be collected for participants who discontinue or deviate from intervention protocols</w:t>
            </w:r>
          </w:p>
        </w:tc>
        <w:tc>
          <w:tcPr>
            <w:tcW w:w="1620" w:type="dxa"/>
          </w:tcPr>
          <w:p w14:paraId="7624F906" w14:textId="462C8CC4" w:rsidR="009F67E7" w:rsidRDefault="00642784" w:rsidP="009F67E7">
            <w:pPr>
              <w:rPr>
                <w:rFonts w:ascii="Calibri" w:eastAsia="Calibri" w:hAnsi="Calibri" w:cs="Calibri"/>
                <w:sz w:val="20"/>
                <w:szCs w:val="20"/>
              </w:rPr>
            </w:pPr>
            <w:r>
              <w:rPr>
                <w:rFonts w:ascii="Calibri" w:eastAsia="Calibri" w:hAnsi="Calibri" w:cs="Calibri"/>
                <w:sz w:val="20"/>
                <w:szCs w:val="20"/>
              </w:rPr>
              <w:t>N/A</w:t>
            </w:r>
          </w:p>
        </w:tc>
      </w:tr>
      <w:tr w:rsidR="009F67E7" w14:paraId="64A69930" w14:textId="037257F0" w:rsidTr="009F421F">
        <w:trPr>
          <w:trHeight w:val="447"/>
        </w:trPr>
        <w:tc>
          <w:tcPr>
            <w:tcW w:w="2405" w:type="dxa"/>
          </w:tcPr>
          <w:p w14:paraId="18ABA7B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management</w:t>
            </w:r>
          </w:p>
        </w:tc>
        <w:tc>
          <w:tcPr>
            <w:tcW w:w="567" w:type="dxa"/>
          </w:tcPr>
          <w:p w14:paraId="0C4E63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26</w:t>
            </w:r>
          </w:p>
        </w:tc>
        <w:tc>
          <w:tcPr>
            <w:tcW w:w="8363" w:type="dxa"/>
          </w:tcPr>
          <w:p w14:paraId="33B95DC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data entry, coding, security, and storage, including any related processes to promote data quality (e.g., double data entry; range checks for data values). Reference to where details of data management procedures can be accessed, if not in the protocol</w:t>
            </w:r>
          </w:p>
          <w:p w14:paraId="43AA8FDB" w14:textId="77777777" w:rsidR="00642784" w:rsidRDefault="00642784" w:rsidP="009F67E7">
            <w:pPr>
              <w:rPr>
                <w:rFonts w:ascii="Calibri" w:eastAsia="Calibri" w:hAnsi="Calibri" w:cs="Calibri"/>
                <w:sz w:val="20"/>
                <w:szCs w:val="20"/>
              </w:rPr>
            </w:pPr>
          </w:p>
          <w:p w14:paraId="3657E2DA" w14:textId="08771933" w:rsidR="00642784" w:rsidRPr="00927FD4" w:rsidRDefault="00D77957" w:rsidP="009F67E7">
            <w:pPr>
              <w:rPr>
                <w:rFonts w:ascii="Calibri" w:eastAsia="Calibri" w:hAnsi="Calibri" w:cs="Calibri"/>
                <w:i/>
                <w:iCs/>
                <w:sz w:val="20"/>
                <w:szCs w:val="20"/>
              </w:rPr>
            </w:pPr>
            <w:r w:rsidRPr="00D77957">
              <w:rPr>
                <w:rFonts w:ascii="Calibri" w:eastAsia="Calibri" w:hAnsi="Calibri" w:cs="Calibri"/>
                <w:i/>
                <w:iCs/>
                <w:sz w:val="20"/>
                <w:szCs w:val="20"/>
              </w:rPr>
              <w:t>All paper records will be stored in locked cabinets with access limited to study staff. Electronic data will be stored on secure servers behind institutional firewalls, with password-protected access restricted to authorized personnel. Data entry and coding will follow standardized procedures to promote accuracy, including range checks for data values and verification of key variables. Shared data will be de-identified wherever possible and transferred between sites using encrypted methods.</w:t>
            </w:r>
          </w:p>
        </w:tc>
        <w:tc>
          <w:tcPr>
            <w:tcW w:w="1620" w:type="dxa"/>
          </w:tcPr>
          <w:p w14:paraId="54A4564C" w14:textId="31FFF046" w:rsidR="009F67E7" w:rsidRDefault="00381A4B" w:rsidP="009F67E7">
            <w:pPr>
              <w:rPr>
                <w:rFonts w:ascii="Calibri" w:eastAsia="Calibri" w:hAnsi="Calibri" w:cs="Calibri"/>
                <w:sz w:val="20"/>
                <w:szCs w:val="20"/>
              </w:rPr>
            </w:pPr>
            <w:r>
              <w:rPr>
                <w:rFonts w:ascii="Calibri" w:eastAsia="Calibri" w:hAnsi="Calibri" w:cs="Calibri"/>
                <w:sz w:val="20"/>
                <w:szCs w:val="20"/>
              </w:rPr>
              <w:t xml:space="preserve">Methods, </w:t>
            </w:r>
            <w:r w:rsidR="005B190E">
              <w:rPr>
                <w:rFonts w:ascii="Calibri" w:eastAsia="Calibri" w:hAnsi="Calibri" w:cs="Calibri"/>
                <w:sz w:val="20"/>
                <w:szCs w:val="20"/>
              </w:rPr>
              <w:t>Consent, confidentiality, and safety (page 8)</w:t>
            </w:r>
          </w:p>
        </w:tc>
      </w:tr>
      <w:tr w:rsidR="009F67E7" w14:paraId="0EF72544" w14:textId="3F8F7FB8" w:rsidTr="009F421F">
        <w:trPr>
          <w:trHeight w:val="347"/>
        </w:trPr>
        <w:tc>
          <w:tcPr>
            <w:tcW w:w="2405" w:type="dxa"/>
            <w:vMerge w:val="restart"/>
          </w:tcPr>
          <w:p w14:paraId="664FB80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Statistical methods</w:t>
            </w:r>
          </w:p>
        </w:tc>
        <w:tc>
          <w:tcPr>
            <w:tcW w:w="567" w:type="dxa"/>
          </w:tcPr>
          <w:p w14:paraId="1B53CC7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27a</w:t>
            </w:r>
          </w:p>
        </w:tc>
        <w:tc>
          <w:tcPr>
            <w:tcW w:w="8363" w:type="dxa"/>
          </w:tcPr>
          <w:p w14:paraId="49D1A860" w14:textId="77777777" w:rsidR="00927FD4" w:rsidRDefault="009F67E7" w:rsidP="009F67E7">
            <w:pPr>
              <w:rPr>
                <w:rFonts w:ascii="Calibri" w:eastAsia="Calibri" w:hAnsi="Calibri" w:cs="Calibri"/>
                <w:sz w:val="20"/>
                <w:szCs w:val="20"/>
              </w:rPr>
            </w:pPr>
            <w:r>
              <w:rPr>
                <w:rFonts w:ascii="Calibri" w:eastAsia="Calibri" w:hAnsi="Calibri" w:cs="Calibri"/>
                <w:sz w:val="20"/>
                <w:szCs w:val="20"/>
              </w:rPr>
              <w:t>Statistical methods used to compare groups for primary and secondary outcomes, including harms</w:t>
            </w:r>
          </w:p>
          <w:p w14:paraId="1401C485" w14:textId="77777777" w:rsidR="00927FD4" w:rsidRDefault="00927FD4" w:rsidP="009F67E7">
            <w:pPr>
              <w:rPr>
                <w:rFonts w:ascii="Calibri" w:eastAsia="Calibri" w:hAnsi="Calibri" w:cs="Calibri"/>
                <w:sz w:val="20"/>
                <w:szCs w:val="20"/>
              </w:rPr>
            </w:pPr>
          </w:p>
          <w:p w14:paraId="78D7EEF5" w14:textId="314D28FB" w:rsidR="009F67E7" w:rsidRPr="00927FD4" w:rsidRDefault="005B190E" w:rsidP="009F67E7">
            <w:pPr>
              <w:rPr>
                <w:rFonts w:ascii="Calibri" w:eastAsia="Calibri" w:hAnsi="Calibri" w:cs="Calibri"/>
                <w:i/>
                <w:iCs/>
                <w:sz w:val="20"/>
                <w:szCs w:val="20"/>
              </w:rPr>
            </w:pPr>
            <w:r w:rsidRPr="005B190E">
              <w:rPr>
                <w:rFonts w:ascii="Calibri" w:eastAsia="Calibri" w:hAnsi="Calibri" w:cs="Calibri"/>
                <w:i/>
                <w:iCs/>
                <w:sz w:val="20"/>
                <w:szCs w:val="20"/>
              </w:rPr>
              <w:lastRenderedPageBreak/>
              <w:t xml:space="preserve">All statistical analyses will be performed in R (the most up-to-date version), using linear mixed-effects models implemented in the lme4 package. If found to be associated with the dependent variable, models will adjust for age, sex, medication status, and head motion (mean FD). Significance will be set at p&lt;0.050, and estimated marginal means will be used for post-hoc contrasts. Results will be reported as estimated regression coefficients with 95% confidence intervals, test statistics, and p-values, with standardized coefficients provided as effect size measures. Post-hoc contrasts will be conducted using estimated marginal means, and pairwise differences will be summarized with adjusted p-values and corresponding effect sizes (e.g., Cohen’s d). </w:t>
            </w:r>
          </w:p>
        </w:tc>
        <w:tc>
          <w:tcPr>
            <w:tcW w:w="1620" w:type="dxa"/>
          </w:tcPr>
          <w:p w14:paraId="7F239513" w14:textId="4BF51EFF" w:rsidR="009F67E7" w:rsidRDefault="00927FD4" w:rsidP="009F67E7">
            <w:pPr>
              <w:rPr>
                <w:rFonts w:ascii="Calibri" w:eastAsia="Calibri" w:hAnsi="Calibri" w:cs="Calibri"/>
                <w:sz w:val="20"/>
                <w:szCs w:val="20"/>
              </w:rPr>
            </w:pPr>
            <w:r>
              <w:rPr>
                <w:rFonts w:ascii="Calibri" w:eastAsia="Calibri" w:hAnsi="Calibri" w:cs="Calibri"/>
                <w:sz w:val="20"/>
                <w:szCs w:val="20"/>
              </w:rPr>
              <w:lastRenderedPageBreak/>
              <w:t xml:space="preserve">Methods, Statistical </w:t>
            </w:r>
            <w:r>
              <w:rPr>
                <w:rFonts w:ascii="Calibri" w:eastAsia="Calibri" w:hAnsi="Calibri" w:cs="Calibri"/>
                <w:sz w:val="20"/>
                <w:szCs w:val="20"/>
              </w:rPr>
              <w:lastRenderedPageBreak/>
              <w:t>analyses (pages 16-1</w:t>
            </w:r>
            <w:r w:rsidR="00381A4B">
              <w:rPr>
                <w:rFonts w:ascii="Calibri" w:eastAsia="Calibri" w:hAnsi="Calibri" w:cs="Calibri"/>
                <w:sz w:val="20"/>
                <w:szCs w:val="20"/>
              </w:rPr>
              <w:t>7</w:t>
            </w:r>
            <w:r>
              <w:rPr>
                <w:rFonts w:ascii="Calibri" w:eastAsia="Calibri" w:hAnsi="Calibri" w:cs="Calibri"/>
                <w:sz w:val="20"/>
                <w:szCs w:val="20"/>
              </w:rPr>
              <w:t>)</w:t>
            </w:r>
          </w:p>
        </w:tc>
      </w:tr>
      <w:tr w:rsidR="009F67E7" w14:paraId="4923AD0E" w14:textId="131AF4F0" w:rsidTr="009F421F">
        <w:trPr>
          <w:trHeight w:val="424"/>
        </w:trPr>
        <w:tc>
          <w:tcPr>
            <w:tcW w:w="2405" w:type="dxa"/>
            <w:vMerge/>
          </w:tcPr>
          <w:p w14:paraId="3A5D69B6"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CAD33F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27b</w:t>
            </w:r>
          </w:p>
        </w:tc>
        <w:tc>
          <w:tcPr>
            <w:tcW w:w="8363" w:type="dxa"/>
          </w:tcPr>
          <w:p w14:paraId="0CFBF944" w14:textId="77777777" w:rsidR="009F67E7" w:rsidRDefault="009F67E7" w:rsidP="009F67E7">
            <w:pPr>
              <w:rPr>
                <w:rFonts w:ascii="Calibri" w:eastAsia="Calibri" w:hAnsi="Calibri" w:cs="Calibri"/>
                <w:color w:val="000000"/>
                <w:sz w:val="20"/>
                <w:szCs w:val="20"/>
              </w:rPr>
            </w:pPr>
            <w:r>
              <w:rPr>
                <w:rFonts w:ascii="Calibri" w:eastAsia="Calibri" w:hAnsi="Calibri" w:cs="Calibri"/>
                <w:color w:val="000000"/>
                <w:sz w:val="20"/>
                <w:szCs w:val="20"/>
              </w:rPr>
              <w:t>Definition of who will be included in each analysis (e.g., all randomized participants), and in which group</w:t>
            </w:r>
          </w:p>
          <w:p w14:paraId="578C0F85" w14:textId="77777777" w:rsidR="00CB4808" w:rsidRDefault="00CB4808" w:rsidP="009F67E7">
            <w:pPr>
              <w:rPr>
                <w:rFonts w:ascii="Calibri" w:eastAsia="Calibri" w:hAnsi="Calibri" w:cs="Calibri"/>
                <w:color w:val="000000"/>
                <w:sz w:val="20"/>
                <w:szCs w:val="20"/>
              </w:rPr>
            </w:pPr>
          </w:p>
          <w:p w14:paraId="0BAEBA09" w14:textId="55CC9206" w:rsidR="00CB4808" w:rsidRPr="00381A4B" w:rsidRDefault="00381A4B" w:rsidP="009F67E7">
            <w:pPr>
              <w:rPr>
                <w:rFonts w:ascii="Calibri" w:eastAsia="Calibri" w:hAnsi="Calibri" w:cs="Calibri"/>
                <w:i/>
                <w:iCs/>
                <w:sz w:val="20"/>
                <w:szCs w:val="20"/>
              </w:rPr>
            </w:pPr>
            <w:r w:rsidRPr="00381A4B">
              <w:rPr>
                <w:rFonts w:ascii="Calibri" w:eastAsia="Calibri" w:hAnsi="Calibri" w:cs="Calibri"/>
                <w:i/>
                <w:iCs/>
                <w:sz w:val="20"/>
                <w:szCs w:val="20"/>
              </w:rPr>
              <w:t>All randomized participants will be included in the analyses according to their assigned intervention group (real versus sham), with NT participants included where applicable.</w:t>
            </w:r>
          </w:p>
        </w:tc>
        <w:tc>
          <w:tcPr>
            <w:tcW w:w="1620" w:type="dxa"/>
          </w:tcPr>
          <w:p w14:paraId="0C33588F" w14:textId="608F8CA9" w:rsidR="009F67E7" w:rsidRDefault="00381A4B" w:rsidP="009F67E7">
            <w:pPr>
              <w:rPr>
                <w:rFonts w:ascii="Calibri" w:eastAsia="Calibri" w:hAnsi="Calibri" w:cs="Calibri"/>
                <w:color w:val="000000"/>
                <w:sz w:val="20"/>
                <w:szCs w:val="20"/>
              </w:rPr>
            </w:pPr>
            <w:r>
              <w:rPr>
                <w:rFonts w:ascii="Calibri" w:eastAsia="Calibri" w:hAnsi="Calibri" w:cs="Calibri"/>
                <w:sz w:val="20"/>
                <w:szCs w:val="20"/>
              </w:rPr>
              <w:t>Methods, Statistical analyses (page 17)</w:t>
            </w:r>
          </w:p>
        </w:tc>
      </w:tr>
      <w:tr w:rsidR="009F67E7" w14:paraId="3CA8711C" w14:textId="28D9105C" w:rsidTr="009F421F">
        <w:trPr>
          <w:trHeight w:val="306"/>
        </w:trPr>
        <w:tc>
          <w:tcPr>
            <w:tcW w:w="2405" w:type="dxa"/>
            <w:vMerge/>
          </w:tcPr>
          <w:p w14:paraId="78B2DE5B"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10934F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27c</w:t>
            </w:r>
          </w:p>
        </w:tc>
        <w:tc>
          <w:tcPr>
            <w:tcW w:w="8363" w:type="dxa"/>
          </w:tcPr>
          <w:p w14:paraId="096976E1"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missing data</w:t>
            </w:r>
            <w:r>
              <w:rPr>
                <w:rFonts w:ascii="Helvetica Neue" w:eastAsia="Helvetica Neue" w:hAnsi="Helvetica Neue" w:cs="Helvetica Neue"/>
                <w:color w:val="3F3F3F"/>
                <w:sz w:val="26"/>
                <w:szCs w:val="26"/>
              </w:rPr>
              <w:t xml:space="preserve"> </w:t>
            </w:r>
            <w:r>
              <w:rPr>
                <w:rFonts w:ascii="Calibri" w:eastAsia="Calibri" w:hAnsi="Calibri" w:cs="Calibri"/>
                <w:sz w:val="20"/>
                <w:szCs w:val="20"/>
              </w:rPr>
              <w:t>will be handled in the analysis</w:t>
            </w:r>
          </w:p>
          <w:p w14:paraId="2A0745E9" w14:textId="77777777" w:rsidR="00CB4808" w:rsidRDefault="00CB4808" w:rsidP="009F67E7">
            <w:pPr>
              <w:rPr>
                <w:rFonts w:ascii="Calibri" w:eastAsia="Calibri" w:hAnsi="Calibri" w:cs="Calibri"/>
                <w:sz w:val="20"/>
                <w:szCs w:val="20"/>
              </w:rPr>
            </w:pPr>
          </w:p>
          <w:p w14:paraId="5941640F" w14:textId="1B2232AD" w:rsidR="00CB4808" w:rsidRPr="00CB4808" w:rsidRDefault="00CB4808" w:rsidP="009F67E7">
            <w:pPr>
              <w:rPr>
                <w:rFonts w:ascii="Calibri" w:eastAsia="Calibri" w:hAnsi="Calibri" w:cs="Calibri"/>
                <w:i/>
                <w:iCs/>
                <w:sz w:val="20"/>
                <w:szCs w:val="20"/>
              </w:rPr>
            </w:pPr>
            <w:r w:rsidRPr="00CB4808">
              <w:rPr>
                <w:rFonts w:ascii="Calibri" w:eastAsia="Calibri" w:hAnsi="Calibri" w:cs="Calibri"/>
                <w:i/>
                <w:iCs/>
                <w:sz w:val="20"/>
                <w:szCs w:val="20"/>
              </w:rPr>
              <w:t>Analyses will be conducted using complete-case data, with participants excluded from a given model if they are missing relevant variables.</w:t>
            </w:r>
          </w:p>
        </w:tc>
        <w:tc>
          <w:tcPr>
            <w:tcW w:w="1620" w:type="dxa"/>
          </w:tcPr>
          <w:p w14:paraId="2A556BEB" w14:textId="025BAE06" w:rsidR="009F67E7" w:rsidRDefault="00381A4B" w:rsidP="009F67E7">
            <w:pPr>
              <w:rPr>
                <w:rFonts w:ascii="Calibri" w:eastAsia="Calibri" w:hAnsi="Calibri" w:cs="Calibri"/>
                <w:sz w:val="20"/>
                <w:szCs w:val="20"/>
              </w:rPr>
            </w:pPr>
            <w:r>
              <w:rPr>
                <w:rFonts w:ascii="Calibri" w:eastAsia="Calibri" w:hAnsi="Calibri" w:cs="Calibri"/>
                <w:sz w:val="20"/>
                <w:szCs w:val="20"/>
              </w:rPr>
              <w:t>Methods, Statistical analyses (page 17)</w:t>
            </w:r>
          </w:p>
        </w:tc>
      </w:tr>
      <w:tr w:rsidR="009F67E7" w14:paraId="72B524F3" w14:textId="2A19EFB0" w:rsidTr="009F421F">
        <w:trPr>
          <w:trHeight w:val="306"/>
        </w:trPr>
        <w:tc>
          <w:tcPr>
            <w:tcW w:w="2405" w:type="dxa"/>
            <w:vMerge/>
          </w:tcPr>
          <w:p w14:paraId="2508266D"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4B6E2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27d</w:t>
            </w:r>
          </w:p>
        </w:tc>
        <w:tc>
          <w:tcPr>
            <w:tcW w:w="8363" w:type="dxa"/>
          </w:tcPr>
          <w:p w14:paraId="372071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Methods for any additional analyses (e.g., subgroup and sensitivity analyses)</w:t>
            </w:r>
          </w:p>
        </w:tc>
        <w:tc>
          <w:tcPr>
            <w:tcW w:w="1620" w:type="dxa"/>
          </w:tcPr>
          <w:p w14:paraId="400CFA32" w14:textId="2253A9BD" w:rsidR="009F67E7" w:rsidRDefault="00381A4B" w:rsidP="009F67E7">
            <w:pPr>
              <w:rPr>
                <w:rFonts w:ascii="Calibri" w:eastAsia="Calibri" w:hAnsi="Calibri" w:cs="Calibri"/>
                <w:sz w:val="20"/>
                <w:szCs w:val="20"/>
              </w:rPr>
            </w:pPr>
            <w:r>
              <w:rPr>
                <w:rFonts w:ascii="Calibri" w:eastAsia="Calibri" w:hAnsi="Calibri" w:cs="Calibri"/>
                <w:sz w:val="20"/>
                <w:szCs w:val="20"/>
              </w:rPr>
              <w:t>N/A</w:t>
            </w:r>
          </w:p>
        </w:tc>
      </w:tr>
      <w:tr w:rsidR="009F67E7" w14:paraId="7AC4192E" w14:textId="4CE7200A" w:rsidTr="009F421F">
        <w:trPr>
          <w:trHeight w:val="276"/>
        </w:trPr>
        <w:tc>
          <w:tcPr>
            <w:tcW w:w="11335" w:type="dxa"/>
            <w:gridSpan w:val="3"/>
            <w:shd w:val="clear" w:color="auto" w:fill="B4C6E7"/>
          </w:tcPr>
          <w:p w14:paraId="2A578633"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Monitoring</w:t>
            </w:r>
          </w:p>
        </w:tc>
        <w:tc>
          <w:tcPr>
            <w:tcW w:w="1620" w:type="dxa"/>
            <w:shd w:val="clear" w:color="auto" w:fill="B4C6E7"/>
          </w:tcPr>
          <w:p w14:paraId="59C4EB3C" w14:textId="77777777" w:rsidR="009F67E7" w:rsidRDefault="009F67E7" w:rsidP="009F67E7">
            <w:pPr>
              <w:rPr>
                <w:rFonts w:ascii="Calibri" w:eastAsia="Calibri" w:hAnsi="Calibri" w:cs="Calibri"/>
                <w:b/>
                <w:sz w:val="20"/>
                <w:szCs w:val="20"/>
              </w:rPr>
            </w:pPr>
          </w:p>
        </w:tc>
      </w:tr>
      <w:tr w:rsidR="009F67E7" w14:paraId="0ECBCEC3" w14:textId="72814133" w:rsidTr="009F421F">
        <w:trPr>
          <w:trHeight w:val="722"/>
        </w:trPr>
        <w:tc>
          <w:tcPr>
            <w:tcW w:w="2405" w:type="dxa"/>
            <w:vMerge w:val="restart"/>
          </w:tcPr>
          <w:p w14:paraId="500704E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monitoring committee</w:t>
            </w:r>
          </w:p>
        </w:tc>
        <w:tc>
          <w:tcPr>
            <w:tcW w:w="567" w:type="dxa"/>
          </w:tcPr>
          <w:p w14:paraId="3854E4D2"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28a</w:t>
            </w:r>
          </w:p>
        </w:tc>
        <w:tc>
          <w:tcPr>
            <w:tcW w:w="8363" w:type="dxa"/>
          </w:tcPr>
          <w:p w14:paraId="45EE524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Composition of data monitoring committee (DMC); summary of its role and reporting structure; statement of whether it is independent from the sponsor and funder; </w:t>
            </w:r>
            <w:r>
              <w:rPr>
                <w:rFonts w:ascii="Calibri" w:eastAsia="Calibri" w:hAnsi="Calibri" w:cs="Calibri"/>
                <w:color w:val="000000"/>
                <w:sz w:val="20"/>
                <w:szCs w:val="20"/>
              </w:rPr>
              <w:t>conflicts of interest</w:t>
            </w:r>
            <w:r>
              <w:rPr>
                <w:rFonts w:ascii="Calibri" w:eastAsia="Calibri" w:hAnsi="Calibri" w:cs="Calibri"/>
                <w:sz w:val="20"/>
                <w:szCs w:val="20"/>
              </w:rPr>
              <w:t xml:space="preserve"> and reference to where further details about its charter can be found, if not in the protocol. Alternatively, an explanation of why a DMC is not needed</w:t>
            </w:r>
          </w:p>
          <w:p w14:paraId="7C141348" w14:textId="77777777" w:rsidR="00381A4B" w:rsidRDefault="00381A4B" w:rsidP="009F67E7">
            <w:pPr>
              <w:rPr>
                <w:rFonts w:ascii="Calibri" w:eastAsia="Calibri" w:hAnsi="Calibri" w:cs="Calibri"/>
                <w:sz w:val="20"/>
                <w:szCs w:val="20"/>
              </w:rPr>
            </w:pPr>
          </w:p>
          <w:p w14:paraId="2BDB1545" w14:textId="35CF2029" w:rsidR="00381A4B" w:rsidRPr="00005315" w:rsidRDefault="00ED3B55" w:rsidP="009F67E7">
            <w:pPr>
              <w:rPr>
                <w:rFonts w:ascii="Calibri" w:eastAsia="Calibri" w:hAnsi="Calibri" w:cs="Calibri"/>
                <w:i/>
                <w:iCs/>
                <w:sz w:val="20"/>
                <w:szCs w:val="20"/>
              </w:rPr>
            </w:pPr>
            <w:r w:rsidRPr="00ED3B55">
              <w:rPr>
                <w:rFonts w:ascii="Calibri" w:eastAsia="Calibri" w:hAnsi="Calibri" w:cs="Calibri"/>
                <w:i/>
                <w:iCs/>
                <w:sz w:val="20"/>
                <w:szCs w:val="20"/>
              </w:rPr>
              <w:t xml:space="preserve">An independent Data and Safety Monitoring Board (DSMB) has been established for this study, composed of four voting members: a biostatistician, a neuropsychologist, a cognitive neuroscientist specializing in fMRI, and a scientist with expertise in MRS. The DSMB is fully independent from the sponsor and funder, and all members attest to the absence of conflicts of interest. The board meets every six months and/or after every 20 participants enrolled to review trial conduct, including participant safety, adverse events, and data quality. The DSMB chair oversees meetings, sets the agenda, and serves as the point of contact. Further details on DSMB procedures, including its charter, are available upon request from the lead investigators. </w:t>
            </w:r>
          </w:p>
        </w:tc>
        <w:tc>
          <w:tcPr>
            <w:tcW w:w="1620" w:type="dxa"/>
          </w:tcPr>
          <w:p w14:paraId="63AF2AA6" w14:textId="4A7C052D" w:rsidR="009F67E7" w:rsidRDefault="00BA7A41" w:rsidP="009F67E7">
            <w:pPr>
              <w:rPr>
                <w:rFonts w:ascii="Calibri" w:eastAsia="Calibri" w:hAnsi="Calibri" w:cs="Calibri"/>
                <w:sz w:val="20"/>
                <w:szCs w:val="20"/>
              </w:rPr>
            </w:pPr>
            <w:r>
              <w:rPr>
                <w:rFonts w:ascii="Calibri" w:eastAsia="Calibri" w:hAnsi="Calibri" w:cs="Calibri"/>
                <w:sz w:val="20"/>
                <w:szCs w:val="20"/>
              </w:rPr>
              <w:t>Methods, Consent, confidentiality, and data safety (page 8)</w:t>
            </w:r>
          </w:p>
        </w:tc>
      </w:tr>
      <w:tr w:rsidR="009F67E7" w14:paraId="10CBAFC2" w14:textId="52041C83" w:rsidTr="009F421F">
        <w:trPr>
          <w:trHeight w:val="463"/>
        </w:trPr>
        <w:tc>
          <w:tcPr>
            <w:tcW w:w="2405" w:type="dxa"/>
            <w:vMerge/>
          </w:tcPr>
          <w:p w14:paraId="3BC7C863"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A5F449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28b</w:t>
            </w:r>
          </w:p>
        </w:tc>
        <w:tc>
          <w:tcPr>
            <w:tcW w:w="8363" w:type="dxa"/>
          </w:tcPr>
          <w:p w14:paraId="33D86C9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Explanation of any interim analyses and stopping guidelines, including who will have access to these interim results and make the final decision to terminate the trial</w:t>
            </w:r>
          </w:p>
        </w:tc>
        <w:tc>
          <w:tcPr>
            <w:tcW w:w="1620" w:type="dxa"/>
          </w:tcPr>
          <w:p w14:paraId="02C6B140" w14:textId="13BC4D5C" w:rsidR="009F67E7" w:rsidRDefault="005B0CCE" w:rsidP="009F67E7">
            <w:pPr>
              <w:rPr>
                <w:rFonts w:ascii="Calibri" w:eastAsia="Calibri" w:hAnsi="Calibri" w:cs="Calibri"/>
                <w:sz w:val="20"/>
                <w:szCs w:val="20"/>
              </w:rPr>
            </w:pPr>
            <w:r>
              <w:rPr>
                <w:rFonts w:ascii="Calibri" w:eastAsia="Calibri" w:hAnsi="Calibri" w:cs="Calibri"/>
                <w:sz w:val="20"/>
                <w:szCs w:val="20"/>
              </w:rPr>
              <w:t>N/A</w:t>
            </w:r>
          </w:p>
        </w:tc>
      </w:tr>
      <w:tr w:rsidR="009F67E7" w14:paraId="5504626E" w14:textId="1B8A87B2" w:rsidTr="009F421F">
        <w:trPr>
          <w:trHeight w:val="233"/>
        </w:trPr>
        <w:tc>
          <w:tcPr>
            <w:tcW w:w="2405" w:type="dxa"/>
          </w:tcPr>
          <w:p w14:paraId="71226E7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monitoring</w:t>
            </w:r>
          </w:p>
        </w:tc>
        <w:tc>
          <w:tcPr>
            <w:tcW w:w="567" w:type="dxa"/>
          </w:tcPr>
          <w:p w14:paraId="50F45532"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29</w:t>
            </w:r>
          </w:p>
        </w:tc>
        <w:tc>
          <w:tcPr>
            <w:tcW w:w="8363" w:type="dxa"/>
          </w:tcPr>
          <w:p w14:paraId="4EDC6D9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Frequency and procedures for monitoring trial conduct. If there is no monitoring, give explanation</w:t>
            </w:r>
          </w:p>
          <w:p w14:paraId="61F78767" w14:textId="77777777" w:rsidR="00430F7E" w:rsidRDefault="00430F7E" w:rsidP="009F67E7">
            <w:pPr>
              <w:rPr>
                <w:rFonts w:ascii="Calibri" w:eastAsia="Calibri" w:hAnsi="Calibri" w:cs="Calibri"/>
                <w:sz w:val="20"/>
                <w:szCs w:val="20"/>
              </w:rPr>
            </w:pPr>
          </w:p>
          <w:p w14:paraId="48753F26" w14:textId="23BF19F6" w:rsidR="00430F7E" w:rsidRPr="00430F7E" w:rsidRDefault="00430F7E" w:rsidP="009F67E7">
            <w:pPr>
              <w:rPr>
                <w:rFonts w:ascii="Calibri" w:eastAsia="Calibri" w:hAnsi="Calibri" w:cs="Calibri"/>
                <w:i/>
                <w:iCs/>
                <w:sz w:val="20"/>
                <w:szCs w:val="20"/>
              </w:rPr>
            </w:pPr>
            <w:r w:rsidRPr="00430F7E">
              <w:rPr>
                <w:rFonts w:ascii="Calibri" w:eastAsia="Calibri" w:hAnsi="Calibri" w:cs="Calibri"/>
                <w:i/>
                <w:iCs/>
                <w:sz w:val="20"/>
                <w:szCs w:val="20"/>
              </w:rPr>
              <w:t>In addition to DSMB oversight, the study team will meet weekly to monitor trial conduct, coordinate across local sites, and ensure timely resolution of any operational issues.</w:t>
            </w:r>
          </w:p>
        </w:tc>
        <w:tc>
          <w:tcPr>
            <w:tcW w:w="1620" w:type="dxa"/>
          </w:tcPr>
          <w:p w14:paraId="2C8467EC" w14:textId="0D075219" w:rsidR="009F67E7" w:rsidRDefault="00BA7A41" w:rsidP="009F67E7">
            <w:pPr>
              <w:rPr>
                <w:rFonts w:ascii="Calibri" w:eastAsia="Calibri" w:hAnsi="Calibri" w:cs="Calibri"/>
                <w:sz w:val="20"/>
                <w:szCs w:val="20"/>
              </w:rPr>
            </w:pPr>
            <w:r>
              <w:rPr>
                <w:rFonts w:ascii="Calibri" w:eastAsia="Calibri" w:hAnsi="Calibri" w:cs="Calibri"/>
                <w:sz w:val="20"/>
                <w:szCs w:val="20"/>
              </w:rPr>
              <w:t xml:space="preserve">Methods, Consent, confidentiality, and data safety (page </w:t>
            </w:r>
            <w:r>
              <w:rPr>
                <w:rFonts w:ascii="Calibri" w:eastAsia="Calibri" w:hAnsi="Calibri" w:cs="Calibri"/>
                <w:sz w:val="20"/>
                <w:szCs w:val="20"/>
              </w:rPr>
              <w:t>9</w:t>
            </w:r>
            <w:r>
              <w:rPr>
                <w:rFonts w:ascii="Calibri" w:eastAsia="Calibri" w:hAnsi="Calibri" w:cs="Calibri"/>
                <w:sz w:val="20"/>
                <w:szCs w:val="20"/>
              </w:rPr>
              <w:t>)</w:t>
            </w:r>
          </w:p>
        </w:tc>
      </w:tr>
      <w:tr w:rsidR="009F67E7" w14:paraId="6B44D13F" w14:textId="6E939250" w:rsidTr="009F421F">
        <w:trPr>
          <w:trHeight w:val="276"/>
        </w:trPr>
        <w:tc>
          <w:tcPr>
            <w:tcW w:w="11335" w:type="dxa"/>
            <w:gridSpan w:val="3"/>
            <w:shd w:val="clear" w:color="auto" w:fill="B4C6E7"/>
          </w:tcPr>
          <w:p w14:paraId="2440F6B2"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lastRenderedPageBreak/>
              <w:t>Ethics</w:t>
            </w:r>
          </w:p>
        </w:tc>
        <w:tc>
          <w:tcPr>
            <w:tcW w:w="1620" w:type="dxa"/>
            <w:shd w:val="clear" w:color="auto" w:fill="B4C6E7"/>
          </w:tcPr>
          <w:p w14:paraId="2E60EF24" w14:textId="77777777" w:rsidR="009F67E7" w:rsidRDefault="009F67E7" w:rsidP="009F67E7">
            <w:pPr>
              <w:rPr>
                <w:rFonts w:ascii="Calibri" w:eastAsia="Calibri" w:hAnsi="Calibri" w:cs="Calibri"/>
                <w:b/>
                <w:sz w:val="20"/>
                <w:szCs w:val="20"/>
              </w:rPr>
            </w:pPr>
          </w:p>
        </w:tc>
      </w:tr>
      <w:tr w:rsidR="009F67E7" w14:paraId="1AF0F713" w14:textId="57C2F717" w:rsidTr="009F421F">
        <w:trPr>
          <w:trHeight w:val="274"/>
        </w:trPr>
        <w:tc>
          <w:tcPr>
            <w:tcW w:w="2405" w:type="dxa"/>
          </w:tcPr>
          <w:p w14:paraId="4A1C3BC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Research ethics approval</w:t>
            </w:r>
          </w:p>
        </w:tc>
        <w:tc>
          <w:tcPr>
            <w:tcW w:w="567" w:type="dxa"/>
          </w:tcPr>
          <w:p w14:paraId="382DE55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30</w:t>
            </w:r>
          </w:p>
        </w:tc>
        <w:tc>
          <w:tcPr>
            <w:tcW w:w="8363" w:type="dxa"/>
          </w:tcPr>
          <w:p w14:paraId="279A14F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seeking research ethics committee/institutional review board approval</w:t>
            </w:r>
          </w:p>
          <w:p w14:paraId="4AEB1B2E" w14:textId="77777777" w:rsidR="005B0CCE" w:rsidRDefault="005B0CCE" w:rsidP="009F67E7">
            <w:pPr>
              <w:rPr>
                <w:rFonts w:ascii="Calibri" w:eastAsia="Calibri" w:hAnsi="Calibri" w:cs="Calibri"/>
                <w:sz w:val="20"/>
                <w:szCs w:val="20"/>
              </w:rPr>
            </w:pPr>
          </w:p>
          <w:p w14:paraId="53C3D5E1" w14:textId="4A9AFEF3" w:rsidR="005B0CCE" w:rsidRPr="005B0CCE" w:rsidRDefault="005B0CCE" w:rsidP="009F67E7">
            <w:pPr>
              <w:rPr>
                <w:rFonts w:ascii="Calibri" w:eastAsia="Calibri" w:hAnsi="Calibri" w:cs="Calibri"/>
                <w:i/>
                <w:iCs/>
                <w:sz w:val="20"/>
                <w:szCs w:val="20"/>
              </w:rPr>
            </w:pPr>
            <w:r w:rsidRPr="005B0CCE">
              <w:rPr>
                <w:rFonts w:ascii="Calibri" w:eastAsia="Calibri" w:hAnsi="Calibri" w:cs="Calibri"/>
                <w:i/>
                <w:iCs/>
                <w:sz w:val="20"/>
                <w:szCs w:val="20"/>
              </w:rPr>
              <w:t>This study has been approved by the Beth Israel Deaconess Medical Center’s Institutional Review Board (IRB Protocol # 2024P000177).</w:t>
            </w:r>
          </w:p>
        </w:tc>
        <w:tc>
          <w:tcPr>
            <w:tcW w:w="1620" w:type="dxa"/>
          </w:tcPr>
          <w:p w14:paraId="6D8E2457" w14:textId="1B1499C7" w:rsidR="009F67E7" w:rsidRDefault="005B0CCE" w:rsidP="009F67E7">
            <w:pPr>
              <w:rPr>
                <w:rFonts w:ascii="Calibri" w:eastAsia="Calibri" w:hAnsi="Calibri" w:cs="Calibri"/>
                <w:sz w:val="20"/>
                <w:szCs w:val="20"/>
              </w:rPr>
            </w:pPr>
            <w:r>
              <w:rPr>
                <w:rFonts w:ascii="Calibri" w:eastAsia="Calibri" w:hAnsi="Calibri" w:cs="Calibri"/>
                <w:sz w:val="20"/>
                <w:szCs w:val="20"/>
              </w:rPr>
              <w:t>Declarations, Ethics approval (page 22)</w:t>
            </w:r>
          </w:p>
        </w:tc>
      </w:tr>
      <w:tr w:rsidR="009F67E7" w14:paraId="1AD65FAB" w14:textId="01150888" w:rsidTr="009F421F">
        <w:trPr>
          <w:trHeight w:val="427"/>
        </w:trPr>
        <w:tc>
          <w:tcPr>
            <w:tcW w:w="2405" w:type="dxa"/>
          </w:tcPr>
          <w:p w14:paraId="294361A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amendments</w:t>
            </w:r>
          </w:p>
        </w:tc>
        <w:tc>
          <w:tcPr>
            <w:tcW w:w="567" w:type="dxa"/>
          </w:tcPr>
          <w:p w14:paraId="1907188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31</w:t>
            </w:r>
          </w:p>
        </w:tc>
        <w:tc>
          <w:tcPr>
            <w:tcW w:w="8363" w:type="dxa"/>
          </w:tcPr>
          <w:p w14:paraId="6B40595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Plans for communicating important protocol modifications to relevant parties </w:t>
            </w:r>
          </w:p>
          <w:p w14:paraId="063DF1DB" w14:textId="77777777" w:rsidR="005B0CCE" w:rsidRDefault="005B0CCE" w:rsidP="009F67E7">
            <w:pPr>
              <w:rPr>
                <w:rFonts w:ascii="Calibri" w:eastAsia="Calibri" w:hAnsi="Calibri" w:cs="Calibri"/>
                <w:sz w:val="20"/>
                <w:szCs w:val="20"/>
              </w:rPr>
            </w:pPr>
          </w:p>
          <w:p w14:paraId="404464A8" w14:textId="68B592DD" w:rsidR="005B0CCE" w:rsidRPr="005B0CCE" w:rsidRDefault="005B0CCE" w:rsidP="009F67E7">
            <w:pPr>
              <w:rPr>
                <w:rFonts w:ascii="Calibri" w:eastAsia="Calibri" w:hAnsi="Calibri" w:cs="Calibri"/>
                <w:i/>
                <w:iCs/>
                <w:sz w:val="20"/>
                <w:szCs w:val="20"/>
              </w:rPr>
            </w:pPr>
            <w:bookmarkStart w:id="2" w:name="_Hlk208843706"/>
            <w:r>
              <w:rPr>
                <w:rFonts w:ascii="Calibri" w:eastAsia="Calibri" w:hAnsi="Calibri" w:cs="Calibri"/>
                <w:i/>
                <w:iCs/>
                <w:sz w:val="20"/>
                <w:szCs w:val="20"/>
              </w:rPr>
              <w:t>Any modifications to the protocol which may impact the conduct of the study, potential benefit of the participants, or participant safety will require a formal amendment to the protocol, which will be approved by the BIDMC CCI prior to implementation.</w:t>
            </w:r>
            <w:bookmarkEnd w:id="2"/>
          </w:p>
        </w:tc>
        <w:tc>
          <w:tcPr>
            <w:tcW w:w="1620" w:type="dxa"/>
          </w:tcPr>
          <w:p w14:paraId="1EF504AD" w14:textId="33E9920C" w:rsidR="009F67E7" w:rsidRDefault="005B0CCE" w:rsidP="009F67E7">
            <w:pPr>
              <w:rPr>
                <w:rFonts w:ascii="Calibri" w:eastAsia="Calibri" w:hAnsi="Calibri" w:cs="Calibri"/>
                <w:sz w:val="20"/>
                <w:szCs w:val="20"/>
              </w:rPr>
            </w:pPr>
            <w:r>
              <w:rPr>
                <w:rFonts w:ascii="Calibri" w:eastAsia="Calibri" w:hAnsi="Calibri" w:cs="Calibri"/>
                <w:sz w:val="20"/>
                <w:szCs w:val="20"/>
              </w:rPr>
              <w:t>Declarations, Ethics approval (page 22)</w:t>
            </w:r>
          </w:p>
        </w:tc>
      </w:tr>
      <w:tr w:rsidR="009F67E7" w14:paraId="237A0F60" w14:textId="38C12E53" w:rsidTr="009F421F">
        <w:trPr>
          <w:trHeight w:val="301"/>
        </w:trPr>
        <w:tc>
          <w:tcPr>
            <w:tcW w:w="2405" w:type="dxa"/>
            <w:vMerge w:val="restart"/>
          </w:tcPr>
          <w:p w14:paraId="2D20E66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Consent or assent</w:t>
            </w:r>
          </w:p>
        </w:tc>
        <w:tc>
          <w:tcPr>
            <w:tcW w:w="567" w:type="dxa"/>
          </w:tcPr>
          <w:p w14:paraId="623401F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32a</w:t>
            </w:r>
          </w:p>
        </w:tc>
        <w:tc>
          <w:tcPr>
            <w:tcW w:w="8363" w:type="dxa"/>
          </w:tcPr>
          <w:p w14:paraId="5FFB0E4A" w14:textId="77777777" w:rsidR="005B0CCE" w:rsidRDefault="009F67E7" w:rsidP="009F67E7">
            <w:pPr>
              <w:rPr>
                <w:rFonts w:ascii="Calibri" w:eastAsia="Calibri" w:hAnsi="Calibri" w:cs="Calibri"/>
                <w:sz w:val="20"/>
                <w:szCs w:val="20"/>
              </w:rPr>
            </w:pPr>
            <w:r>
              <w:rPr>
                <w:rFonts w:ascii="Calibri" w:eastAsia="Calibri" w:hAnsi="Calibri" w:cs="Calibri"/>
                <w:sz w:val="20"/>
                <w:szCs w:val="20"/>
              </w:rPr>
              <w:t>Who will obtain informed consent or assent from potential trial participants or authorized proxies, and how</w:t>
            </w:r>
          </w:p>
          <w:p w14:paraId="2C21C883" w14:textId="77777777" w:rsidR="005B0CCE" w:rsidRDefault="005B0CCE" w:rsidP="009F67E7">
            <w:pPr>
              <w:rPr>
                <w:rFonts w:ascii="Calibri" w:eastAsia="Calibri" w:hAnsi="Calibri" w:cs="Calibri"/>
                <w:sz w:val="20"/>
                <w:szCs w:val="20"/>
              </w:rPr>
            </w:pPr>
          </w:p>
          <w:p w14:paraId="003C46F0" w14:textId="6AAAAED7" w:rsidR="009F67E7" w:rsidRPr="005B0CCE" w:rsidRDefault="005B0CCE" w:rsidP="009F67E7">
            <w:pPr>
              <w:rPr>
                <w:rFonts w:ascii="Calibri" w:eastAsia="Calibri" w:hAnsi="Calibri" w:cs="Calibri"/>
                <w:i/>
                <w:iCs/>
                <w:sz w:val="20"/>
                <w:szCs w:val="20"/>
              </w:rPr>
            </w:pPr>
            <w:r w:rsidRPr="005B0CCE">
              <w:rPr>
                <w:rFonts w:ascii="Calibri" w:eastAsia="Calibri" w:hAnsi="Calibri" w:cs="Calibri"/>
                <w:i/>
                <w:iCs/>
                <w:sz w:val="20"/>
                <w:szCs w:val="20"/>
              </w:rPr>
              <w:t xml:space="preserve">Study staff trained by lead investigators will obtain written informed consent from all participants. </w:t>
            </w:r>
            <w:r w:rsidR="009F67E7" w:rsidRPr="005B0CCE">
              <w:rPr>
                <w:rFonts w:ascii="Calibri" w:eastAsia="Calibri" w:hAnsi="Calibri" w:cs="Calibri"/>
                <w:i/>
                <w:iCs/>
                <w:sz w:val="20"/>
                <w:szCs w:val="20"/>
              </w:rPr>
              <w:t xml:space="preserve"> </w:t>
            </w:r>
          </w:p>
        </w:tc>
        <w:tc>
          <w:tcPr>
            <w:tcW w:w="1620" w:type="dxa"/>
          </w:tcPr>
          <w:p w14:paraId="661B0473" w14:textId="5B02C7F5" w:rsidR="009F67E7" w:rsidRDefault="005B0CCE" w:rsidP="009F67E7">
            <w:pPr>
              <w:rPr>
                <w:rFonts w:ascii="Calibri" w:eastAsia="Calibri" w:hAnsi="Calibri" w:cs="Calibri"/>
                <w:sz w:val="20"/>
                <w:szCs w:val="20"/>
              </w:rPr>
            </w:pPr>
            <w:r>
              <w:rPr>
                <w:rFonts w:ascii="Calibri" w:eastAsia="Calibri" w:hAnsi="Calibri" w:cs="Calibri"/>
                <w:sz w:val="20"/>
                <w:szCs w:val="20"/>
              </w:rPr>
              <w:t xml:space="preserve">Methods, Participants (page </w:t>
            </w:r>
            <w:r w:rsidR="00E83868">
              <w:rPr>
                <w:rFonts w:ascii="Calibri" w:eastAsia="Calibri" w:hAnsi="Calibri" w:cs="Calibri"/>
                <w:sz w:val="20"/>
                <w:szCs w:val="20"/>
              </w:rPr>
              <w:t>8</w:t>
            </w:r>
            <w:r>
              <w:rPr>
                <w:rFonts w:ascii="Calibri" w:eastAsia="Calibri" w:hAnsi="Calibri" w:cs="Calibri"/>
                <w:sz w:val="20"/>
                <w:szCs w:val="20"/>
              </w:rPr>
              <w:t>)</w:t>
            </w:r>
          </w:p>
        </w:tc>
      </w:tr>
      <w:tr w:rsidR="009F67E7" w14:paraId="1015F0BE" w14:textId="35868D4A" w:rsidTr="009F421F">
        <w:trPr>
          <w:trHeight w:val="185"/>
        </w:trPr>
        <w:tc>
          <w:tcPr>
            <w:tcW w:w="2405" w:type="dxa"/>
            <w:vMerge/>
          </w:tcPr>
          <w:p w14:paraId="1CAC937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3A2304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32b</w:t>
            </w:r>
          </w:p>
        </w:tc>
        <w:tc>
          <w:tcPr>
            <w:tcW w:w="8363" w:type="dxa"/>
          </w:tcPr>
          <w:p w14:paraId="08D3591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Additional consent provisions for collection and use of participant data and biological specimens in ancillary studies, if applicable</w:t>
            </w:r>
          </w:p>
          <w:p w14:paraId="15A9030D" w14:textId="77777777" w:rsidR="005B0CCE" w:rsidRDefault="005B0CCE" w:rsidP="009F67E7">
            <w:pPr>
              <w:rPr>
                <w:rFonts w:ascii="Calibri" w:eastAsia="Calibri" w:hAnsi="Calibri" w:cs="Calibri"/>
                <w:sz w:val="20"/>
                <w:szCs w:val="20"/>
              </w:rPr>
            </w:pPr>
          </w:p>
          <w:p w14:paraId="202394F3" w14:textId="3F157475" w:rsidR="005B0CCE" w:rsidRPr="00E83868" w:rsidRDefault="00E83868" w:rsidP="009F67E7">
            <w:pPr>
              <w:rPr>
                <w:rFonts w:ascii="Calibri" w:eastAsia="Calibri" w:hAnsi="Calibri" w:cs="Calibri"/>
                <w:i/>
                <w:iCs/>
                <w:sz w:val="20"/>
                <w:szCs w:val="20"/>
              </w:rPr>
            </w:pPr>
            <w:bookmarkStart w:id="3" w:name="_Hlk208844227"/>
            <w:r>
              <w:rPr>
                <w:rFonts w:ascii="Calibri" w:eastAsia="Calibri" w:hAnsi="Calibri" w:cs="Calibri"/>
                <w:i/>
                <w:iCs/>
                <w:sz w:val="20"/>
                <w:szCs w:val="20"/>
              </w:rPr>
              <w:t>All consent forms will ask participants if they agree or disagree to allow their data to be stored and used for future research.</w:t>
            </w:r>
            <w:bookmarkEnd w:id="3"/>
          </w:p>
        </w:tc>
        <w:tc>
          <w:tcPr>
            <w:tcW w:w="1620" w:type="dxa"/>
          </w:tcPr>
          <w:p w14:paraId="05E71DBD" w14:textId="5267CDDC" w:rsidR="009F67E7" w:rsidRDefault="00E83868" w:rsidP="009F67E7">
            <w:pPr>
              <w:rPr>
                <w:rFonts w:ascii="Calibri" w:eastAsia="Calibri" w:hAnsi="Calibri" w:cs="Calibri"/>
                <w:sz w:val="20"/>
                <w:szCs w:val="20"/>
              </w:rPr>
            </w:pPr>
            <w:r>
              <w:rPr>
                <w:rFonts w:ascii="Calibri" w:eastAsia="Calibri" w:hAnsi="Calibri" w:cs="Calibri"/>
                <w:sz w:val="20"/>
                <w:szCs w:val="20"/>
              </w:rPr>
              <w:t>Methods, Participants (page 8)</w:t>
            </w:r>
          </w:p>
        </w:tc>
      </w:tr>
      <w:tr w:rsidR="009F67E7" w14:paraId="6E4E8610" w14:textId="0E6C8493" w:rsidTr="009F421F">
        <w:trPr>
          <w:trHeight w:val="480"/>
        </w:trPr>
        <w:tc>
          <w:tcPr>
            <w:tcW w:w="2405" w:type="dxa"/>
          </w:tcPr>
          <w:p w14:paraId="34C160E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Confidentiality</w:t>
            </w:r>
          </w:p>
        </w:tc>
        <w:tc>
          <w:tcPr>
            <w:tcW w:w="567" w:type="dxa"/>
          </w:tcPr>
          <w:p w14:paraId="79B0048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33</w:t>
            </w:r>
          </w:p>
        </w:tc>
        <w:tc>
          <w:tcPr>
            <w:tcW w:w="8363" w:type="dxa"/>
          </w:tcPr>
          <w:p w14:paraId="142BE44B" w14:textId="77777777" w:rsidR="009F67E7" w:rsidRDefault="009F67E7" w:rsidP="009F67E7">
            <w:pPr>
              <w:rPr>
                <w:rFonts w:ascii="Calibri" w:eastAsia="Calibri" w:hAnsi="Calibri" w:cs="Calibri"/>
                <w:sz w:val="20"/>
                <w:szCs w:val="20"/>
              </w:rPr>
            </w:pPr>
            <w:proofErr w:type="gramStart"/>
            <w:r>
              <w:rPr>
                <w:rFonts w:ascii="Calibri" w:eastAsia="Calibri" w:hAnsi="Calibri" w:cs="Calibri"/>
                <w:sz w:val="20"/>
                <w:szCs w:val="20"/>
              </w:rPr>
              <w:t>How</w:t>
            </w:r>
            <w:proofErr w:type="gramEnd"/>
            <w:r>
              <w:rPr>
                <w:rFonts w:ascii="Calibri" w:eastAsia="Calibri" w:hAnsi="Calibri" w:cs="Calibri"/>
                <w:sz w:val="20"/>
                <w:szCs w:val="20"/>
              </w:rPr>
              <w:t xml:space="preserve"> personal information about potential and enrolled participants will be collected, shared, and maintained </w:t>
            </w:r>
            <w:proofErr w:type="gramStart"/>
            <w:r>
              <w:rPr>
                <w:rFonts w:ascii="Calibri" w:eastAsia="Calibri" w:hAnsi="Calibri" w:cs="Calibri"/>
                <w:sz w:val="20"/>
                <w:szCs w:val="20"/>
              </w:rPr>
              <w:t>in order to</w:t>
            </w:r>
            <w:proofErr w:type="gramEnd"/>
            <w:r>
              <w:rPr>
                <w:rFonts w:ascii="Calibri" w:eastAsia="Calibri" w:hAnsi="Calibri" w:cs="Calibri"/>
                <w:sz w:val="20"/>
                <w:szCs w:val="20"/>
              </w:rPr>
              <w:t xml:space="preserve"> protect confidentiality before, during, and after the trial</w:t>
            </w:r>
          </w:p>
          <w:p w14:paraId="5D9D5857" w14:textId="77777777" w:rsidR="00E83868" w:rsidRDefault="00E83868" w:rsidP="009F67E7">
            <w:pPr>
              <w:rPr>
                <w:rFonts w:ascii="Calibri" w:eastAsia="Calibri" w:hAnsi="Calibri" w:cs="Calibri"/>
                <w:sz w:val="20"/>
                <w:szCs w:val="20"/>
              </w:rPr>
            </w:pPr>
          </w:p>
          <w:p w14:paraId="1CC001AD" w14:textId="77777777" w:rsidR="00E83868" w:rsidRDefault="005B190E" w:rsidP="00E83868">
            <w:pPr>
              <w:rPr>
                <w:rFonts w:ascii="Calibri" w:eastAsia="Calibri" w:hAnsi="Calibri" w:cs="Calibri"/>
                <w:i/>
                <w:iCs/>
                <w:sz w:val="20"/>
                <w:szCs w:val="20"/>
              </w:rPr>
            </w:pPr>
            <w:r w:rsidRPr="005B190E">
              <w:rPr>
                <w:rFonts w:ascii="Calibri" w:eastAsia="Calibri" w:hAnsi="Calibri" w:cs="Calibri"/>
                <w:i/>
                <w:iCs/>
                <w:sz w:val="20"/>
                <w:szCs w:val="20"/>
              </w:rPr>
              <w:t>Confidentiality will be maintained by assigning each participant a unique study identification number and coding all study data with this number. Identifying information will not be stored with coded data or in computer databases. All study personnel will be trained in human subject research and the importance of maintaining strict confidentiality.</w:t>
            </w:r>
          </w:p>
          <w:p w14:paraId="70AB14EC" w14:textId="28C8FA26" w:rsidR="005B190E" w:rsidRPr="00E83868" w:rsidRDefault="005B190E" w:rsidP="00E83868">
            <w:pPr>
              <w:rPr>
                <w:rFonts w:ascii="Calibri" w:eastAsia="Calibri" w:hAnsi="Calibri" w:cs="Calibri"/>
                <w:i/>
                <w:iCs/>
                <w:sz w:val="20"/>
                <w:szCs w:val="20"/>
              </w:rPr>
            </w:pPr>
          </w:p>
        </w:tc>
        <w:tc>
          <w:tcPr>
            <w:tcW w:w="1620" w:type="dxa"/>
          </w:tcPr>
          <w:p w14:paraId="7426B59E" w14:textId="3686F2C7" w:rsidR="009F67E7" w:rsidRDefault="003B3EE8" w:rsidP="009F67E7">
            <w:pPr>
              <w:rPr>
                <w:rFonts w:ascii="Calibri" w:eastAsia="Calibri" w:hAnsi="Calibri" w:cs="Calibri"/>
                <w:sz w:val="20"/>
                <w:szCs w:val="20"/>
              </w:rPr>
            </w:pPr>
            <w:r>
              <w:rPr>
                <w:rFonts w:ascii="Calibri" w:eastAsia="Calibri" w:hAnsi="Calibri" w:cs="Calibri"/>
                <w:sz w:val="20"/>
                <w:szCs w:val="20"/>
              </w:rPr>
              <w:t>Methods, Participants (page 8)</w:t>
            </w:r>
          </w:p>
        </w:tc>
      </w:tr>
      <w:tr w:rsidR="009F67E7" w14:paraId="5787D876" w14:textId="0C1273C6" w:rsidTr="009F421F">
        <w:trPr>
          <w:trHeight w:val="361"/>
        </w:trPr>
        <w:tc>
          <w:tcPr>
            <w:tcW w:w="2405" w:type="dxa"/>
          </w:tcPr>
          <w:p w14:paraId="5579F60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Ancillary and post-trial care</w:t>
            </w:r>
          </w:p>
        </w:tc>
        <w:tc>
          <w:tcPr>
            <w:tcW w:w="567" w:type="dxa"/>
          </w:tcPr>
          <w:p w14:paraId="42E0E2E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34</w:t>
            </w:r>
          </w:p>
        </w:tc>
        <w:tc>
          <w:tcPr>
            <w:tcW w:w="8363" w:type="dxa"/>
          </w:tcPr>
          <w:p w14:paraId="486EA39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Provisions, if any, for ancillary and post-trial care, and for compensation to those who suffer harm from trial participation</w:t>
            </w:r>
          </w:p>
        </w:tc>
        <w:tc>
          <w:tcPr>
            <w:tcW w:w="1620" w:type="dxa"/>
          </w:tcPr>
          <w:p w14:paraId="3AF032B2" w14:textId="2AD3F4F9" w:rsidR="009F67E7" w:rsidRDefault="003B3EE8" w:rsidP="009F67E7">
            <w:pPr>
              <w:rPr>
                <w:rFonts w:ascii="Calibri" w:eastAsia="Calibri" w:hAnsi="Calibri" w:cs="Calibri"/>
                <w:sz w:val="20"/>
                <w:szCs w:val="20"/>
              </w:rPr>
            </w:pPr>
            <w:r>
              <w:rPr>
                <w:rFonts w:ascii="Calibri" w:eastAsia="Calibri" w:hAnsi="Calibri" w:cs="Calibri"/>
                <w:sz w:val="20"/>
                <w:szCs w:val="20"/>
              </w:rPr>
              <w:t>N/A</w:t>
            </w:r>
          </w:p>
        </w:tc>
      </w:tr>
    </w:tbl>
    <w:p w14:paraId="30AB0EAB" w14:textId="6366BBB5" w:rsidR="00702F65" w:rsidRDefault="00702F65" w:rsidP="006A5AEC">
      <w:pPr>
        <w:rPr>
          <w:rFonts w:ascii="Calibri" w:eastAsia="Calibri" w:hAnsi="Calibri" w:cs="Calibri"/>
        </w:rPr>
      </w:pPr>
    </w:p>
    <w:p w14:paraId="54C08E11" w14:textId="2F591B9E"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xml:space="preserve">*We strongly recommend reading this checklist in conjunction with the SPIRIT 2025 Explanation and Elaboration </w:t>
      </w:r>
      <w:r w:rsidR="006C66B2">
        <w:rPr>
          <w:rFonts w:asciiTheme="majorHAnsi" w:hAnsiTheme="majorHAnsi" w:cstheme="majorHAnsi"/>
          <w:sz w:val="20"/>
        </w:rPr>
        <w:t>and</w:t>
      </w:r>
      <w:r w:rsidR="006C66B2" w:rsidRPr="006C66B2">
        <w:rPr>
          <w:rFonts w:asciiTheme="majorHAnsi" w:hAnsiTheme="majorHAnsi" w:cstheme="majorHAnsi"/>
          <w:sz w:val="20"/>
        </w:rPr>
        <w:t xml:space="preserve"> </w:t>
      </w:r>
      <w:r w:rsidR="006C66B2" w:rsidRPr="00AA7974">
        <w:rPr>
          <w:rFonts w:asciiTheme="majorHAnsi" w:hAnsiTheme="majorHAnsi" w:cstheme="majorHAnsi"/>
          <w:sz w:val="20"/>
        </w:rPr>
        <w:t xml:space="preserve">the SPIRIT 2025 </w:t>
      </w:r>
      <w:r w:rsidR="006C66B2">
        <w:rPr>
          <w:rFonts w:asciiTheme="majorHAnsi" w:hAnsiTheme="majorHAnsi" w:cstheme="majorHAnsi"/>
          <w:sz w:val="20"/>
        </w:rPr>
        <w:t>Expanded Checklist</w:t>
      </w:r>
      <w:r w:rsidR="006C66B2" w:rsidRPr="00AA7974">
        <w:rPr>
          <w:rFonts w:asciiTheme="majorHAnsi" w:hAnsiTheme="majorHAnsi" w:cstheme="majorHAnsi"/>
          <w:sz w:val="20"/>
        </w:rPr>
        <w:t xml:space="preserve"> </w:t>
      </w:r>
      <w:r w:rsidRPr="00AA7974">
        <w:rPr>
          <w:rFonts w:asciiTheme="majorHAnsi" w:hAnsiTheme="majorHAnsi" w:cstheme="majorHAnsi"/>
          <w:sz w:val="20"/>
        </w:rPr>
        <w:t xml:space="preserve">for important clarifications on all the items. We also recommend reading relevant SPIRIT extensions. See </w:t>
      </w:r>
      <w:hyperlink r:id="rId8" w:history="1">
        <w:r w:rsidRPr="00AA7974">
          <w:rPr>
            <w:rStyle w:val="Hyperlink"/>
            <w:rFonts w:asciiTheme="majorHAnsi" w:eastAsia="Arial" w:hAnsiTheme="majorHAnsi" w:cstheme="majorHAnsi"/>
            <w:sz w:val="20"/>
          </w:rPr>
          <w:t>www.consort-spirit.org</w:t>
        </w:r>
      </w:hyperlink>
    </w:p>
    <w:p w14:paraId="7A16F352" w14:textId="77777777" w:rsidR="00AA7974" w:rsidRPr="00AA7974" w:rsidRDefault="00AA7974" w:rsidP="00AA7974">
      <w:pPr>
        <w:rPr>
          <w:rFonts w:asciiTheme="majorHAnsi" w:hAnsiTheme="majorHAnsi" w:cstheme="majorHAnsi"/>
          <w:sz w:val="20"/>
          <w:szCs w:val="20"/>
        </w:rPr>
      </w:pPr>
    </w:p>
    <w:p w14:paraId="5D818620"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xml:space="preserve">Citation: Chan A-W, </w:t>
      </w:r>
      <w:proofErr w:type="spellStart"/>
      <w:r w:rsidRPr="00AA7974">
        <w:rPr>
          <w:rFonts w:asciiTheme="majorHAnsi" w:hAnsiTheme="majorHAnsi" w:cstheme="majorHAnsi"/>
          <w:sz w:val="20"/>
        </w:rPr>
        <w:t>Boutron</w:t>
      </w:r>
      <w:proofErr w:type="spellEnd"/>
      <w:r w:rsidRPr="00AA7974">
        <w:rPr>
          <w:rFonts w:asciiTheme="majorHAnsi" w:hAnsiTheme="majorHAnsi" w:cstheme="majorHAnsi"/>
          <w:sz w:val="20"/>
        </w:rPr>
        <w:t xml:space="preserve"> I, Hopewell S, Moher D, Schulz KF, et al. SPIRIT 2025 statement: updated guideline for protocols of randomised trials. BMJ 2025;</w:t>
      </w:r>
      <w:proofErr w:type="gramStart"/>
      <w:r w:rsidRPr="00AA7974">
        <w:rPr>
          <w:rFonts w:asciiTheme="majorHAnsi" w:hAnsiTheme="majorHAnsi" w:cstheme="majorHAnsi"/>
          <w:sz w:val="20"/>
        </w:rPr>
        <w:t>389:e</w:t>
      </w:r>
      <w:proofErr w:type="gramEnd"/>
      <w:r w:rsidRPr="00AA7974">
        <w:rPr>
          <w:rFonts w:asciiTheme="majorHAnsi" w:hAnsiTheme="majorHAnsi" w:cstheme="majorHAnsi"/>
          <w:sz w:val="20"/>
        </w:rPr>
        <w:t>081477.</w:t>
      </w:r>
      <w:r w:rsidRPr="00AA7974">
        <w:rPr>
          <w:rFonts w:asciiTheme="majorHAnsi" w:hAnsiTheme="majorHAnsi" w:cstheme="majorHAnsi"/>
        </w:rPr>
        <w:t xml:space="preserve"> </w:t>
      </w:r>
      <w:hyperlink r:id="rId9" w:history="1">
        <w:r w:rsidRPr="00AA7974">
          <w:rPr>
            <w:rStyle w:val="Hyperlink"/>
            <w:rFonts w:asciiTheme="majorHAnsi" w:hAnsiTheme="majorHAnsi" w:cstheme="majorHAnsi"/>
            <w:sz w:val="20"/>
          </w:rPr>
          <w:t>https://dx.doi.org/10.1136/bmj-2024-081477</w:t>
        </w:r>
      </w:hyperlink>
    </w:p>
    <w:p w14:paraId="4D0364D9"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p>
    <w:p w14:paraId="773C0609" w14:textId="283533BF" w:rsidR="00AA7974" w:rsidRPr="00916BC5" w:rsidRDefault="00AA7974" w:rsidP="00916BC5">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2025 Chan A-W et al. This is an Open Access article distributed under the terms of the Creative Commons Attribution License (</w:t>
      </w:r>
      <w:hyperlink r:id="rId10" w:history="1">
        <w:r w:rsidRPr="00AA7974">
          <w:rPr>
            <w:rStyle w:val="Hyperlink"/>
            <w:rFonts w:asciiTheme="majorHAnsi" w:eastAsia="Arial" w:hAnsiTheme="majorHAnsi" w:cstheme="majorHAnsi"/>
            <w:sz w:val="20"/>
          </w:rPr>
          <w:t>https://creativecommons.org/licenses/by/4.0/</w:t>
        </w:r>
      </w:hyperlink>
      <w:r w:rsidRPr="00AA7974">
        <w:rPr>
          <w:rFonts w:asciiTheme="majorHAnsi" w:hAnsiTheme="majorHAnsi" w:cstheme="majorHAnsi"/>
          <w:sz w:val="20"/>
        </w:rPr>
        <w:t>), which permits unrestricted use, distribution, and reproduction in any medium, provided the original work is properly cited.</w:t>
      </w:r>
    </w:p>
    <w:sectPr w:rsidR="00AA7974" w:rsidRPr="00916BC5" w:rsidSect="00FB4A76">
      <w:headerReference w:type="default" r:id="rId11"/>
      <w:footerReference w:type="default" r:id="rId12"/>
      <w:pgSz w:w="15840" w:h="12240" w:orient="landscape"/>
      <w:pgMar w:top="1134" w:right="1168" w:bottom="1021" w:left="1440" w:header="720" w:footer="4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4B669" w14:textId="77777777" w:rsidR="00D5186C" w:rsidRDefault="00D5186C">
      <w:r>
        <w:separator/>
      </w:r>
    </w:p>
  </w:endnote>
  <w:endnote w:type="continuationSeparator" w:id="0">
    <w:p w14:paraId="726500E0" w14:textId="77777777" w:rsidR="00D5186C" w:rsidRDefault="00D51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911DF" w14:textId="0BE623BB" w:rsidR="00702F65" w:rsidRDefault="00834CD7">
    <w:pPr>
      <w:pBdr>
        <w:top w:val="nil"/>
        <w:left w:val="nil"/>
        <w:bottom w:val="nil"/>
        <w:right w:val="nil"/>
        <w:between w:val="nil"/>
      </w:pBdr>
      <w:tabs>
        <w:tab w:val="center" w:pos="4320"/>
        <w:tab w:val="right" w:pos="8640"/>
      </w:tabs>
      <w:jc w:val="center"/>
      <w:rPr>
        <w:rFonts w:ascii="Calibri" w:eastAsia="Calibri" w:hAnsi="Calibri" w:cs="Calibri"/>
        <w:color w:val="000000"/>
      </w:rPr>
    </w:pPr>
    <w:r>
      <w:rPr>
        <w:rFonts w:ascii="Calibri" w:eastAsia="Calibri" w:hAnsi="Calibri" w:cs="Calibri"/>
        <w:color w:val="000000"/>
      </w:rPr>
      <w:t xml:space="preserve">Page </w:t>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A826DA">
      <w:rPr>
        <w:rFonts w:ascii="Calibri" w:eastAsia="Calibri" w:hAnsi="Calibri" w:cs="Calibri"/>
        <w:noProof/>
        <w:color w:val="000000"/>
      </w:rPr>
      <w:t>2</w:t>
    </w:r>
    <w:r>
      <w:rPr>
        <w:rFonts w:ascii="Calibri" w:eastAsia="Calibri" w:hAnsi="Calibri" w:cs="Calibri"/>
        <w:color w:val="000000"/>
      </w:rPr>
      <w:fldChar w:fldCharType="end"/>
    </w:r>
    <w:r>
      <w:rPr>
        <w:rFonts w:ascii="Calibri" w:eastAsia="Calibri" w:hAnsi="Calibri" w:cs="Calibri"/>
        <w:color w:val="000000"/>
      </w:rPr>
      <w:t xml:space="preserve"> of </w:t>
    </w:r>
    <w:r>
      <w:rPr>
        <w:rFonts w:ascii="Calibri" w:eastAsia="Calibri" w:hAnsi="Calibri" w:cs="Calibri"/>
        <w:color w:val="000000"/>
      </w:rPr>
      <w:fldChar w:fldCharType="begin"/>
    </w:r>
    <w:r>
      <w:rPr>
        <w:rFonts w:ascii="Calibri" w:eastAsia="Calibri" w:hAnsi="Calibri" w:cs="Calibri"/>
        <w:color w:val="000000"/>
      </w:rPr>
      <w:instrText>NUMPAGES</w:instrText>
    </w:r>
    <w:r>
      <w:rPr>
        <w:rFonts w:ascii="Calibri" w:eastAsia="Calibri" w:hAnsi="Calibri" w:cs="Calibri"/>
        <w:color w:val="000000"/>
      </w:rPr>
      <w:fldChar w:fldCharType="separate"/>
    </w:r>
    <w:r w:rsidR="00A826DA">
      <w:rPr>
        <w:rFonts w:ascii="Calibri" w:eastAsia="Calibri" w:hAnsi="Calibri" w:cs="Calibri"/>
        <w:noProof/>
        <w:color w:val="000000"/>
      </w:rPr>
      <w:t>3</w:t>
    </w:r>
    <w:r>
      <w:rPr>
        <w:rFonts w:ascii="Calibri" w:eastAsia="Calibri" w:hAnsi="Calibri" w:cs="Calibri"/>
        <w:color w:val="000000"/>
      </w:rPr>
      <w:fldChar w:fldCharType="end"/>
    </w:r>
  </w:p>
  <w:p w14:paraId="4A1F6410" w14:textId="77777777" w:rsidR="00702F65" w:rsidRDefault="00834CD7">
    <w:pPr>
      <w:pBdr>
        <w:top w:val="nil"/>
        <w:left w:val="nil"/>
        <w:bottom w:val="nil"/>
        <w:right w:val="nil"/>
        <w:between w:val="nil"/>
      </w:pBdr>
      <w:tabs>
        <w:tab w:val="center" w:pos="4320"/>
        <w:tab w:val="right" w:pos="8640"/>
        <w:tab w:val="right" w:pos="9356"/>
      </w:tabs>
      <w:ind w:right="-710"/>
      <w:rPr>
        <w:color w:val="000000"/>
        <w:sz w:val="20"/>
        <w:szCs w:val="20"/>
      </w:rPr>
    </w:pPr>
    <w:r>
      <w:rPr>
        <w:color w:val="00000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F824B" w14:textId="77777777" w:rsidR="00D5186C" w:rsidRDefault="00D5186C">
      <w:r>
        <w:separator/>
      </w:r>
    </w:p>
  </w:footnote>
  <w:footnote w:type="continuationSeparator" w:id="0">
    <w:p w14:paraId="35EFBA42" w14:textId="77777777" w:rsidR="00D5186C" w:rsidRDefault="00D518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CEA21" w14:textId="77777777" w:rsidR="00702F65" w:rsidRDefault="00702F65">
    <w:pPr>
      <w:pBdr>
        <w:top w:val="nil"/>
        <w:left w:val="nil"/>
        <w:bottom w:val="nil"/>
        <w:right w:val="nil"/>
        <w:between w:val="nil"/>
      </w:pBdr>
      <w:tabs>
        <w:tab w:val="center" w:pos="4320"/>
        <w:tab w:val="right" w:pos="8640"/>
      </w:tabs>
      <w:rPr>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4834"/>
    <w:multiLevelType w:val="multilevel"/>
    <w:tmpl w:val="8D8E08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75A1296"/>
    <w:multiLevelType w:val="multilevel"/>
    <w:tmpl w:val="4F7A8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A6D49D2"/>
    <w:multiLevelType w:val="multilevel"/>
    <w:tmpl w:val="9EEC48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97457332">
    <w:abstractNumId w:val="2"/>
  </w:num>
  <w:num w:numId="2" w16cid:durableId="1079595293">
    <w:abstractNumId w:val="0"/>
  </w:num>
  <w:num w:numId="3" w16cid:durableId="833838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55dstpawxw0rneeeto5s2ddex2zdapee5zp&quot;&gt;SPIRIT Statement references 2023-08-07&lt;record-ids&gt;&lt;item&gt;1&lt;/item&gt;&lt;item&gt;15&lt;/item&gt;&lt;item&gt;18&lt;/item&gt;&lt;item&gt;34&lt;/item&gt;&lt;item&gt;35&lt;/item&gt;&lt;item&gt;38&lt;/item&gt;&lt;item&gt;39&lt;/item&gt;&lt;item&gt;43&lt;/item&gt;&lt;item&gt;53&lt;/item&gt;&lt;item&gt;54&lt;/item&gt;&lt;item&gt;55&lt;/item&gt;&lt;item&gt;56&lt;/item&gt;&lt;item&gt;57&lt;/item&gt;&lt;item&gt;58&lt;/item&gt;&lt;item&gt;61&lt;/item&gt;&lt;item&gt;62&lt;/item&gt;&lt;item&gt;63&lt;/item&gt;&lt;item&gt;64&lt;/item&gt;&lt;item&gt;65&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5&lt;/item&gt;&lt;item&gt;86&lt;/item&gt;&lt;item&gt;89&lt;/item&gt;&lt;item&gt;91&lt;/item&gt;&lt;item&gt;92&lt;/item&gt;&lt;item&gt;93&lt;/item&gt;&lt;item&gt;94&lt;/item&gt;&lt;item&gt;96&lt;/item&gt;&lt;item&gt;97&lt;/item&gt;&lt;item&gt;98&lt;/item&gt;&lt;item&gt;99&lt;/item&gt;&lt;item&gt;100&lt;/item&gt;&lt;item&gt;101&lt;/item&gt;&lt;item&gt;103&lt;/item&gt;&lt;item&gt;104&lt;/item&gt;&lt;item&gt;105&lt;/item&gt;&lt;item&gt;106&lt;/item&gt;&lt;item&gt;107&lt;/item&gt;&lt;item&gt;108&lt;/item&gt;&lt;item&gt;111&lt;/item&gt;&lt;/record-ids&gt;&lt;/item&gt;&lt;/Libraries&gt;"/>
  </w:docVars>
  <w:rsids>
    <w:rsidRoot w:val="00702F65"/>
    <w:rsid w:val="00005315"/>
    <w:rsid w:val="000748F4"/>
    <w:rsid w:val="000863CC"/>
    <w:rsid w:val="000A67D6"/>
    <w:rsid w:val="000B133A"/>
    <w:rsid w:val="000C57FA"/>
    <w:rsid w:val="000C6C5B"/>
    <w:rsid w:val="001046FD"/>
    <w:rsid w:val="0011163D"/>
    <w:rsid w:val="00123910"/>
    <w:rsid w:val="00165F77"/>
    <w:rsid w:val="0016602B"/>
    <w:rsid w:val="0018139A"/>
    <w:rsid w:val="00181ACC"/>
    <w:rsid w:val="001A321E"/>
    <w:rsid w:val="001B6CEE"/>
    <w:rsid w:val="001C3D72"/>
    <w:rsid w:val="001D3422"/>
    <w:rsid w:val="001D5A27"/>
    <w:rsid w:val="001F24B3"/>
    <w:rsid w:val="002162F0"/>
    <w:rsid w:val="00217195"/>
    <w:rsid w:val="00237B23"/>
    <w:rsid w:val="00296D26"/>
    <w:rsid w:val="002D34D0"/>
    <w:rsid w:val="00301B0C"/>
    <w:rsid w:val="00305F2C"/>
    <w:rsid w:val="00307632"/>
    <w:rsid w:val="00307850"/>
    <w:rsid w:val="0031325B"/>
    <w:rsid w:val="00314EE2"/>
    <w:rsid w:val="00321DA5"/>
    <w:rsid w:val="00356D9F"/>
    <w:rsid w:val="00364BE0"/>
    <w:rsid w:val="00373234"/>
    <w:rsid w:val="00381A4B"/>
    <w:rsid w:val="00383414"/>
    <w:rsid w:val="003B3EE8"/>
    <w:rsid w:val="003C0959"/>
    <w:rsid w:val="003C2518"/>
    <w:rsid w:val="003F4875"/>
    <w:rsid w:val="0040780B"/>
    <w:rsid w:val="00430F7E"/>
    <w:rsid w:val="00471FA0"/>
    <w:rsid w:val="00495902"/>
    <w:rsid w:val="00497D30"/>
    <w:rsid w:val="004C55F7"/>
    <w:rsid w:val="004D526C"/>
    <w:rsid w:val="00503C08"/>
    <w:rsid w:val="005137AD"/>
    <w:rsid w:val="0051715B"/>
    <w:rsid w:val="00531AAB"/>
    <w:rsid w:val="0055708A"/>
    <w:rsid w:val="00585682"/>
    <w:rsid w:val="005A7081"/>
    <w:rsid w:val="005B0CCE"/>
    <w:rsid w:val="005B178C"/>
    <w:rsid w:val="005B190E"/>
    <w:rsid w:val="005B562C"/>
    <w:rsid w:val="005C0BFF"/>
    <w:rsid w:val="005C6DC1"/>
    <w:rsid w:val="005F4A53"/>
    <w:rsid w:val="00642784"/>
    <w:rsid w:val="006453E0"/>
    <w:rsid w:val="00646AF7"/>
    <w:rsid w:val="00687ABF"/>
    <w:rsid w:val="00693F42"/>
    <w:rsid w:val="00695F9B"/>
    <w:rsid w:val="006960D9"/>
    <w:rsid w:val="006A5AEC"/>
    <w:rsid w:val="006B5EE5"/>
    <w:rsid w:val="006C2950"/>
    <w:rsid w:val="006C66B2"/>
    <w:rsid w:val="006D0DA4"/>
    <w:rsid w:val="006F6107"/>
    <w:rsid w:val="00702F65"/>
    <w:rsid w:val="007301B7"/>
    <w:rsid w:val="00750743"/>
    <w:rsid w:val="00767EA8"/>
    <w:rsid w:val="0077172D"/>
    <w:rsid w:val="00773168"/>
    <w:rsid w:val="007941AE"/>
    <w:rsid w:val="007B2CD7"/>
    <w:rsid w:val="007C5D5E"/>
    <w:rsid w:val="0081074A"/>
    <w:rsid w:val="00815D12"/>
    <w:rsid w:val="00834CD7"/>
    <w:rsid w:val="008463B9"/>
    <w:rsid w:val="00882DDD"/>
    <w:rsid w:val="008D6C5C"/>
    <w:rsid w:val="008E5C3A"/>
    <w:rsid w:val="008E6DF2"/>
    <w:rsid w:val="008E73A3"/>
    <w:rsid w:val="008F48BC"/>
    <w:rsid w:val="00903FDA"/>
    <w:rsid w:val="00916BC5"/>
    <w:rsid w:val="00927FD4"/>
    <w:rsid w:val="009347D0"/>
    <w:rsid w:val="00947D05"/>
    <w:rsid w:val="00995F28"/>
    <w:rsid w:val="009B6976"/>
    <w:rsid w:val="009E01AC"/>
    <w:rsid w:val="009F1024"/>
    <w:rsid w:val="009F421F"/>
    <w:rsid w:val="009F67E7"/>
    <w:rsid w:val="00A22E1C"/>
    <w:rsid w:val="00A5591F"/>
    <w:rsid w:val="00A729D1"/>
    <w:rsid w:val="00A73BE7"/>
    <w:rsid w:val="00A826DA"/>
    <w:rsid w:val="00AA0079"/>
    <w:rsid w:val="00AA0E24"/>
    <w:rsid w:val="00AA17D7"/>
    <w:rsid w:val="00AA6B0F"/>
    <w:rsid w:val="00AA7974"/>
    <w:rsid w:val="00AD7495"/>
    <w:rsid w:val="00AF5A7C"/>
    <w:rsid w:val="00AF7B96"/>
    <w:rsid w:val="00B164CF"/>
    <w:rsid w:val="00B4380E"/>
    <w:rsid w:val="00B6061B"/>
    <w:rsid w:val="00B614E3"/>
    <w:rsid w:val="00B754A5"/>
    <w:rsid w:val="00BA0176"/>
    <w:rsid w:val="00BA099A"/>
    <w:rsid w:val="00BA7A41"/>
    <w:rsid w:val="00BB7ADC"/>
    <w:rsid w:val="00BF52A7"/>
    <w:rsid w:val="00C0122E"/>
    <w:rsid w:val="00C510F0"/>
    <w:rsid w:val="00C65022"/>
    <w:rsid w:val="00C6601A"/>
    <w:rsid w:val="00C67928"/>
    <w:rsid w:val="00C7013C"/>
    <w:rsid w:val="00CB4808"/>
    <w:rsid w:val="00D017AA"/>
    <w:rsid w:val="00D11266"/>
    <w:rsid w:val="00D46DB4"/>
    <w:rsid w:val="00D5186C"/>
    <w:rsid w:val="00D56875"/>
    <w:rsid w:val="00D77957"/>
    <w:rsid w:val="00DB2CA8"/>
    <w:rsid w:val="00DD051C"/>
    <w:rsid w:val="00E03B67"/>
    <w:rsid w:val="00E419AC"/>
    <w:rsid w:val="00E75DCF"/>
    <w:rsid w:val="00E82690"/>
    <w:rsid w:val="00E83868"/>
    <w:rsid w:val="00E94F88"/>
    <w:rsid w:val="00EA0A90"/>
    <w:rsid w:val="00EA484E"/>
    <w:rsid w:val="00EA70D8"/>
    <w:rsid w:val="00EC0E77"/>
    <w:rsid w:val="00ED3B55"/>
    <w:rsid w:val="00F156E4"/>
    <w:rsid w:val="00F23792"/>
    <w:rsid w:val="00F457BA"/>
    <w:rsid w:val="00F53EE1"/>
    <w:rsid w:val="00F75C46"/>
    <w:rsid w:val="00F87CE6"/>
    <w:rsid w:val="00FB4A7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BE2A1D"/>
  <w15:docId w15:val="{1B5E48D2-6C6B-954B-8F07-40FA625E6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Arial" w:eastAsia="Arial" w:hAnsi="Arial" w:cs="Arial"/>
      <w:b/>
      <w:sz w:val="32"/>
      <w:szCs w:val="32"/>
    </w:rPr>
  </w:style>
  <w:style w:type="paragraph" w:styleId="Heading2">
    <w:name w:val="heading 2"/>
    <w:basedOn w:val="Normal"/>
    <w:next w:val="Normal"/>
    <w:uiPriority w:val="9"/>
    <w:semiHidden/>
    <w:unhideWhenUsed/>
    <w:qFormat/>
    <w:pPr>
      <w:keepNext/>
      <w:spacing w:before="240" w:after="60"/>
      <w:outlineLvl w:val="1"/>
    </w:pPr>
    <w:rPr>
      <w:rFonts w:ascii="Arial" w:eastAsia="Arial" w:hAnsi="Arial" w:cs="Arial"/>
      <w:b/>
      <w:i/>
      <w:sz w:val="28"/>
      <w:szCs w:val="28"/>
    </w:rPr>
  </w:style>
  <w:style w:type="paragraph" w:styleId="Heading3">
    <w:name w:val="heading 3"/>
    <w:basedOn w:val="Normal"/>
    <w:next w:val="Normal"/>
    <w:uiPriority w:val="9"/>
    <w:semiHidden/>
    <w:unhideWhenUsed/>
    <w:qFormat/>
    <w:pPr>
      <w:jc w:val="center"/>
      <w:outlineLvl w:val="2"/>
    </w:pPr>
    <w:rPr>
      <w:rFonts w:ascii="Tahoma" w:eastAsia="Tahoma" w:hAnsi="Tahoma" w:cs="Tahoma"/>
      <w:b/>
      <w:smallCaps/>
      <w:color w:val="FFFFFF"/>
      <w:sz w:val="18"/>
      <w:szCs w:val="18"/>
    </w:rPr>
  </w:style>
  <w:style w:type="paragraph" w:styleId="Heading4">
    <w:name w:val="heading 4"/>
    <w:basedOn w:val="Normal"/>
    <w:next w:val="Normal"/>
    <w:uiPriority w:val="9"/>
    <w:semiHidden/>
    <w:unhideWhenUsed/>
    <w:qFormat/>
    <w:pPr>
      <w:keepNext/>
      <w:keepLines/>
      <w:spacing w:before="240" w:after="40"/>
      <w:outlineLvl w:val="3"/>
    </w:pPr>
    <w:rPr>
      <w:rFonts w:ascii="Arial" w:eastAsia="Arial" w:hAnsi="Arial" w:cs="Arial"/>
      <w:b/>
    </w:rPr>
  </w:style>
  <w:style w:type="paragraph" w:styleId="Heading5">
    <w:name w:val="heading 5"/>
    <w:basedOn w:val="Normal"/>
    <w:next w:val="Normal"/>
    <w:uiPriority w:val="9"/>
    <w:semiHidden/>
    <w:unhideWhenUsed/>
    <w:qFormat/>
    <w:pPr>
      <w:keepNext/>
      <w:keepLines/>
      <w:spacing w:before="220" w:after="40"/>
      <w:outlineLvl w:val="4"/>
    </w:pPr>
    <w:rPr>
      <w:rFonts w:ascii="Arial" w:eastAsia="Arial" w:hAnsi="Arial" w:cs="Arial"/>
      <w:b/>
      <w:sz w:val="22"/>
      <w:szCs w:val="22"/>
    </w:rPr>
  </w:style>
  <w:style w:type="paragraph" w:styleId="Heading6">
    <w:name w:val="heading 6"/>
    <w:basedOn w:val="Normal"/>
    <w:next w:val="Normal"/>
    <w:uiPriority w:val="9"/>
    <w:semiHidden/>
    <w:unhideWhenUsed/>
    <w:qFormat/>
    <w:pPr>
      <w:keepNext/>
      <w:keepLines/>
      <w:spacing w:before="200" w:after="40"/>
      <w:outlineLvl w:val="5"/>
    </w:pPr>
    <w:rPr>
      <w:rFonts w:ascii="Arial" w:eastAsia="Arial" w:hAnsi="Arial" w:cs="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rFonts w:ascii="Arial" w:eastAsia="Arial" w:hAnsi="Arial" w:cs="Arial"/>
      <w:b/>
      <w:sz w:val="28"/>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LineNumber">
    <w:name w:val="line number"/>
    <w:basedOn w:val="DefaultParagraphFont"/>
    <w:uiPriority w:val="99"/>
    <w:semiHidden/>
    <w:unhideWhenUsed/>
    <w:rsid w:val="007C5D5E"/>
  </w:style>
  <w:style w:type="paragraph" w:customStyle="1" w:styleId="EndNoteBibliographyTitle">
    <w:name w:val="EndNote Bibliography Title"/>
    <w:basedOn w:val="Normal"/>
    <w:link w:val="EndNoteBibliographyTitleTegn"/>
    <w:rsid w:val="001C3D72"/>
    <w:pPr>
      <w:jc w:val="center"/>
    </w:pPr>
    <w:rPr>
      <w:noProof/>
      <w:lang w:val="en-US"/>
    </w:rPr>
  </w:style>
  <w:style w:type="character" w:customStyle="1" w:styleId="EndNoteBibliographyTitleTegn">
    <w:name w:val="EndNote Bibliography Title Tegn"/>
    <w:basedOn w:val="DefaultParagraphFont"/>
    <w:link w:val="EndNoteBibliographyTitle"/>
    <w:rsid w:val="001C3D72"/>
    <w:rPr>
      <w:noProof/>
      <w:lang w:val="en-US"/>
    </w:rPr>
  </w:style>
  <w:style w:type="paragraph" w:customStyle="1" w:styleId="EndNoteBibliography">
    <w:name w:val="EndNote Bibliography"/>
    <w:basedOn w:val="Normal"/>
    <w:link w:val="EndNoteBibliographyTegn"/>
    <w:rsid w:val="001C3D72"/>
    <w:rPr>
      <w:noProof/>
      <w:lang w:val="en-US"/>
    </w:rPr>
  </w:style>
  <w:style w:type="character" w:customStyle="1" w:styleId="EndNoteBibliographyTegn">
    <w:name w:val="EndNote Bibliography Tegn"/>
    <w:basedOn w:val="DefaultParagraphFont"/>
    <w:link w:val="EndNoteBibliography"/>
    <w:rsid w:val="001C3D72"/>
    <w:rPr>
      <w:noProof/>
      <w:lang w:val="en-US"/>
    </w:rPr>
  </w:style>
  <w:style w:type="character" w:styleId="Hyperlink">
    <w:name w:val="Hyperlink"/>
    <w:basedOn w:val="DefaultParagraphFont"/>
    <w:uiPriority w:val="99"/>
    <w:unhideWhenUsed/>
    <w:rsid w:val="001C3D72"/>
    <w:rPr>
      <w:color w:val="0000FF" w:themeColor="hyperlink"/>
      <w:u w:val="single"/>
    </w:rPr>
  </w:style>
  <w:style w:type="character" w:styleId="UnresolvedMention">
    <w:name w:val="Unresolved Mention"/>
    <w:basedOn w:val="DefaultParagraphFont"/>
    <w:uiPriority w:val="99"/>
    <w:semiHidden/>
    <w:unhideWhenUsed/>
    <w:rsid w:val="001C3D7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165F77"/>
    <w:rPr>
      <w:b/>
      <w:bCs/>
    </w:rPr>
  </w:style>
  <w:style w:type="character" w:customStyle="1" w:styleId="CommentSubjectChar">
    <w:name w:val="Comment Subject Char"/>
    <w:basedOn w:val="CommentTextChar"/>
    <w:link w:val="CommentSubject"/>
    <w:uiPriority w:val="99"/>
    <w:semiHidden/>
    <w:rsid w:val="00165F77"/>
    <w:rPr>
      <w:b/>
      <w:bCs/>
      <w:sz w:val="20"/>
      <w:szCs w:val="20"/>
    </w:rPr>
  </w:style>
  <w:style w:type="character" w:styleId="FollowedHyperlink">
    <w:name w:val="FollowedHyperlink"/>
    <w:basedOn w:val="DefaultParagraphFont"/>
    <w:uiPriority w:val="99"/>
    <w:semiHidden/>
    <w:unhideWhenUsed/>
    <w:rsid w:val="001B6CEE"/>
    <w:rPr>
      <w:color w:val="800080" w:themeColor="followedHyperlink"/>
      <w:u w:val="single"/>
    </w:rPr>
  </w:style>
  <w:style w:type="paragraph" w:styleId="Revision">
    <w:name w:val="Revision"/>
    <w:hidden/>
    <w:uiPriority w:val="99"/>
    <w:semiHidden/>
    <w:rsid w:val="001046FD"/>
  </w:style>
  <w:style w:type="paragraph" w:styleId="Header">
    <w:name w:val="header"/>
    <w:basedOn w:val="Normal"/>
    <w:link w:val="HeaderChar"/>
    <w:uiPriority w:val="99"/>
    <w:unhideWhenUsed/>
    <w:rsid w:val="00995F28"/>
    <w:pPr>
      <w:tabs>
        <w:tab w:val="center" w:pos="4680"/>
        <w:tab w:val="right" w:pos="9360"/>
      </w:tabs>
    </w:pPr>
  </w:style>
  <w:style w:type="character" w:customStyle="1" w:styleId="HeaderChar">
    <w:name w:val="Header Char"/>
    <w:basedOn w:val="DefaultParagraphFont"/>
    <w:link w:val="Header"/>
    <w:uiPriority w:val="99"/>
    <w:rsid w:val="00995F28"/>
  </w:style>
  <w:style w:type="paragraph" w:styleId="Footer">
    <w:name w:val="footer"/>
    <w:basedOn w:val="Normal"/>
    <w:link w:val="FooterChar"/>
    <w:uiPriority w:val="99"/>
    <w:unhideWhenUsed/>
    <w:rsid w:val="00995F28"/>
    <w:pPr>
      <w:tabs>
        <w:tab w:val="center" w:pos="4680"/>
        <w:tab w:val="right" w:pos="9360"/>
      </w:tabs>
    </w:pPr>
  </w:style>
  <w:style w:type="character" w:customStyle="1" w:styleId="FooterChar">
    <w:name w:val="Footer Char"/>
    <w:basedOn w:val="DefaultParagraphFont"/>
    <w:link w:val="Footer"/>
    <w:uiPriority w:val="99"/>
    <w:rsid w:val="00995F28"/>
  </w:style>
  <w:style w:type="paragraph" w:customStyle="1" w:styleId="TableNote">
    <w:name w:val="TableNote"/>
    <w:basedOn w:val="Normal"/>
    <w:rsid w:val="00AA7974"/>
    <w:pPr>
      <w:spacing w:line="300" w:lineRule="exact"/>
    </w:pPr>
    <w:rPr>
      <w:szCs w:val="20"/>
      <w:lang w:val="en-GB"/>
    </w:rPr>
  </w:style>
  <w:style w:type="table" w:styleId="TableGrid">
    <w:name w:val="Table Grid"/>
    <w:basedOn w:val="TableNormal"/>
    <w:uiPriority w:val="39"/>
    <w:rsid w:val="00237B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47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4F2A8-8147-4385-8BFA-5A1C3D4AE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9</Pages>
  <Words>3444</Words>
  <Characters>21646</Characters>
  <Application>Microsoft Office Word</Application>
  <DocSecurity>0</DocSecurity>
  <Lines>360</Lines>
  <Paragraphs>79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Stafa, Marsida</dc:creator>
  <cp:lastModifiedBy>Vandewouw, Marlee</cp:lastModifiedBy>
  <cp:revision>12</cp:revision>
  <cp:lastPrinted>2024-10-10T08:35:00Z</cp:lastPrinted>
  <dcterms:created xsi:type="dcterms:W3CDTF">2025-09-16T01:04:00Z</dcterms:created>
  <dcterms:modified xsi:type="dcterms:W3CDTF">2025-09-22T13:39:00Z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f0166ede672dad888c49c92836019c99cf3606987abbe2f750e4e7ee4b2ddcc8</vt:lpwstr>
  </property>
</Properties>
</file>