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D45F9" w14:textId="77777777" w:rsidR="00520576" w:rsidRDefault="00520576"/>
    <w:tbl>
      <w:tblPr>
        <w:tblStyle w:val="TableGrid"/>
        <w:tblW w:w="1388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07"/>
        <w:gridCol w:w="5939"/>
        <w:gridCol w:w="2061"/>
        <w:gridCol w:w="4379"/>
      </w:tblGrid>
      <w:tr w:rsidR="00520576" w:rsidRPr="00FC420C" w14:paraId="545D45FB" w14:textId="77777777">
        <w:trPr>
          <w:trHeight w:val="217"/>
        </w:trPr>
        <w:tc>
          <w:tcPr>
            <w:tcW w:w="13886" w:type="dxa"/>
            <w:gridSpan w:val="4"/>
            <w:tcBorders>
              <w:bottom w:val="single" w:sz="4" w:space="0" w:color="auto"/>
            </w:tcBorders>
          </w:tcPr>
          <w:p w14:paraId="545D45FA" w14:textId="2B2D8BA5" w:rsidR="00520576" w:rsidRPr="00FC420C" w:rsidRDefault="009505E3">
            <w:pPr>
              <w:spacing w:line="240" w:lineRule="auto"/>
              <w:contextualSpacing/>
              <w:rPr>
                <w:rFonts w:ascii="Times New Roman" w:eastAsia="Times New Roman" w:hAnsi="Times New Roman" w:cs="Times New Roman"/>
              </w:rPr>
            </w:pPr>
            <w:r w:rsidRPr="00FC420C">
              <w:rPr>
                <w:rFonts w:ascii="Times New Roman" w:eastAsia="SimSun" w:hAnsi="Times New Roman" w:cs="Times New Roman"/>
                <w:lang w:bidi="ar"/>
              </w:rPr>
              <w:t xml:space="preserve">Supplementary </w:t>
            </w:r>
            <w:r w:rsidR="00FC420C" w:rsidRPr="00FC420C">
              <w:rPr>
                <w:rFonts w:ascii="Times New Roman" w:eastAsia="SimSun" w:hAnsi="Times New Roman" w:cs="Times New Roman"/>
                <w:lang w:bidi="ar"/>
              </w:rPr>
              <w:t>Table 2. Characteristics of brain imaging among the included studies</w:t>
            </w:r>
          </w:p>
        </w:tc>
      </w:tr>
      <w:tr w:rsidR="00520576" w:rsidRPr="00FC420C" w14:paraId="545D4607" w14:textId="77777777">
        <w:trPr>
          <w:trHeight w:val="326"/>
        </w:trPr>
        <w:tc>
          <w:tcPr>
            <w:tcW w:w="1507" w:type="dxa"/>
            <w:vMerge w:val="restart"/>
          </w:tcPr>
          <w:p w14:paraId="545D45FC"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p w14:paraId="545D45FD"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Study Name (Year, Country/ Region)</w:t>
            </w:r>
          </w:p>
        </w:tc>
        <w:tc>
          <w:tcPr>
            <w:tcW w:w="5939" w:type="dxa"/>
            <w:vMerge w:val="restart"/>
          </w:tcPr>
          <w:p w14:paraId="545D45FE"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p w14:paraId="545D45FF"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p w14:paraId="545D4600"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Specific Task Paradigms</w:t>
            </w:r>
          </w:p>
        </w:tc>
        <w:tc>
          <w:tcPr>
            <w:tcW w:w="2061" w:type="dxa"/>
            <w:vMerge w:val="restart"/>
          </w:tcPr>
          <w:p w14:paraId="545D4601" w14:textId="77777777" w:rsidR="00520576" w:rsidRPr="00FC420C" w:rsidRDefault="00520576">
            <w:pPr>
              <w:keepNext/>
              <w:keepLines/>
              <w:spacing w:after="0" w:line="240" w:lineRule="auto"/>
              <w:contextualSpacing/>
              <w:jc w:val="center"/>
              <w:rPr>
                <w:rFonts w:ascii="Times New Roman" w:eastAsia="Times New Roman" w:hAnsi="Times New Roman" w:cs="Times New Roman"/>
                <w:lang w:val="zh-CN"/>
              </w:rPr>
            </w:pPr>
          </w:p>
          <w:p w14:paraId="545D4602" w14:textId="77777777" w:rsidR="00520576" w:rsidRPr="00FC420C" w:rsidRDefault="00520576">
            <w:pPr>
              <w:keepNext/>
              <w:keepLines/>
              <w:spacing w:after="0" w:line="240" w:lineRule="auto"/>
              <w:contextualSpacing/>
              <w:jc w:val="center"/>
              <w:rPr>
                <w:rFonts w:ascii="Times New Roman" w:eastAsia="Times New Roman" w:hAnsi="Times New Roman" w:cs="Times New Roman"/>
                <w:lang w:val="zh-CN"/>
              </w:rPr>
            </w:pPr>
          </w:p>
          <w:p w14:paraId="545D4603"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Scanner Magnetic field strength</w:t>
            </w:r>
          </w:p>
        </w:tc>
        <w:tc>
          <w:tcPr>
            <w:tcW w:w="4379" w:type="dxa"/>
            <w:vMerge w:val="restart"/>
          </w:tcPr>
          <w:p w14:paraId="545D4604" w14:textId="77777777" w:rsidR="00520576" w:rsidRPr="00FC420C" w:rsidRDefault="00520576">
            <w:pPr>
              <w:keepNext/>
              <w:keepLines/>
              <w:spacing w:after="0" w:line="240" w:lineRule="auto"/>
              <w:contextualSpacing/>
              <w:jc w:val="center"/>
              <w:rPr>
                <w:rFonts w:ascii="Times New Roman" w:eastAsia="Times New Roman" w:hAnsi="Times New Roman" w:cs="Times New Roman"/>
                <w:lang w:val="zh-CN"/>
              </w:rPr>
            </w:pPr>
          </w:p>
          <w:p w14:paraId="545D4605" w14:textId="77777777" w:rsidR="00520576" w:rsidRPr="00FC420C" w:rsidRDefault="00520576">
            <w:pPr>
              <w:keepNext/>
              <w:keepLines/>
              <w:spacing w:after="0" w:line="240" w:lineRule="auto"/>
              <w:contextualSpacing/>
              <w:jc w:val="center"/>
              <w:rPr>
                <w:rFonts w:ascii="Times New Roman" w:eastAsia="Times New Roman" w:hAnsi="Times New Roman" w:cs="Times New Roman"/>
                <w:lang w:val="zh-CN"/>
              </w:rPr>
            </w:pPr>
          </w:p>
          <w:p w14:paraId="545D4606"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Acquisition Protocols</w:t>
            </w:r>
          </w:p>
        </w:tc>
      </w:tr>
      <w:tr w:rsidR="00520576" w:rsidRPr="00FC420C" w14:paraId="545D460C" w14:textId="77777777">
        <w:trPr>
          <w:trHeight w:val="1034"/>
        </w:trPr>
        <w:tc>
          <w:tcPr>
            <w:tcW w:w="1507" w:type="dxa"/>
            <w:vMerge/>
          </w:tcPr>
          <w:p w14:paraId="545D4608" w14:textId="77777777" w:rsidR="00520576" w:rsidRPr="00FC420C" w:rsidRDefault="00520576">
            <w:pPr>
              <w:spacing w:after="0" w:line="240" w:lineRule="auto"/>
              <w:contextualSpacing/>
              <w:rPr>
                <w:rFonts w:ascii="Times New Roman" w:eastAsia="SimSun" w:hAnsi="Times New Roman" w:cs="Times New Roman"/>
                <w:lang w:val="zh-CN"/>
              </w:rPr>
            </w:pPr>
          </w:p>
        </w:tc>
        <w:tc>
          <w:tcPr>
            <w:tcW w:w="5939" w:type="dxa"/>
            <w:vMerge/>
          </w:tcPr>
          <w:p w14:paraId="545D4609" w14:textId="77777777" w:rsidR="00520576" w:rsidRPr="00FC420C" w:rsidRDefault="00520576">
            <w:pPr>
              <w:spacing w:after="0" w:line="240" w:lineRule="auto"/>
              <w:contextualSpacing/>
              <w:rPr>
                <w:rFonts w:ascii="Times New Roman" w:eastAsia="SimSun" w:hAnsi="Times New Roman" w:cs="Times New Roman"/>
                <w:lang w:val="zh-CN"/>
              </w:rPr>
            </w:pPr>
          </w:p>
        </w:tc>
        <w:tc>
          <w:tcPr>
            <w:tcW w:w="2061" w:type="dxa"/>
            <w:vMerge/>
          </w:tcPr>
          <w:p w14:paraId="545D460A" w14:textId="77777777" w:rsidR="00520576" w:rsidRPr="00FC420C" w:rsidRDefault="00520576">
            <w:pPr>
              <w:spacing w:after="0" w:line="240" w:lineRule="auto"/>
              <w:contextualSpacing/>
              <w:rPr>
                <w:rFonts w:ascii="Times New Roman" w:eastAsia="SimSun" w:hAnsi="Times New Roman" w:cs="Times New Roman"/>
                <w:lang w:val="zh-CN"/>
              </w:rPr>
            </w:pPr>
          </w:p>
        </w:tc>
        <w:tc>
          <w:tcPr>
            <w:tcW w:w="4379" w:type="dxa"/>
            <w:vMerge/>
          </w:tcPr>
          <w:p w14:paraId="545D460B" w14:textId="77777777" w:rsidR="00520576" w:rsidRPr="00FC420C" w:rsidRDefault="00520576">
            <w:pPr>
              <w:spacing w:after="0" w:line="240" w:lineRule="auto"/>
              <w:contextualSpacing/>
              <w:rPr>
                <w:rFonts w:ascii="Times New Roman" w:eastAsia="SimSun" w:hAnsi="Times New Roman" w:cs="Times New Roman"/>
                <w:lang w:val="zh-CN"/>
              </w:rPr>
            </w:pPr>
          </w:p>
        </w:tc>
      </w:tr>
      <w:tr w:rsidR="00520576" w:rsidRPr="00FC420C" w14:paraId="545D460E" w14:textId="77777777">
        <w:trPr>
          <w:trHeight w:val="338"/>
        </w:trPr>
        <w:tc>
          <w:tcPr>
            <w:tcW w:w="13886" w:type="dxa"/>
            <w:gridSpan w:val="4"/>
            <w:tcBorders>
              <w:top w:val="nil"/>
              <w:bottom w:val="nil"/>
              <w:right w:val="nil"/>
            </w:tcBorders>
            <w:vAlign w:val="center"/>
          </w:tcPr>
          <w:p w14:paraId="545D460D" w14:textId="77777777" w:rsidR="00520576" w:rsidRPr="00FC420C" w:rsidRDefault="00FC420C">
            <w:pPr>
              <w:keepNext/>
              <w:keepLines/>
              <w:spacing w:after="0" w:line="240" w:lineRule="auto"/>
              <w:contextualSpacing/>
              <w:rPr>
                <w:rFonts w:ascii="Times New Roman" w:eastAsia="Times New Roman" w:hAnsi="Times New Roman" w:cs="Times New Roman"/>
                <w:lang w:val="zh-CN"/>
              </w:rPr>
            </w:pPr>
            <w:r w:rsidRPr="00FC420C">
              <w:rPr>
                <w:rFonts w:ascii="Times New Roman" w:eastAsia="SimSun" w:hAnsi="Times New Roman" w:cs="Times New Roman"/>
                <w:b/>
                <w:bCs/>
                <w:u w:val="single"/>
                <w:lang w:val="zh-CN" w:bidi="ar"/>
              </w:rPr>
              <w:t>Inhibitory Control</w:t>
            </w:r>
          </w:p>
        </w:tc>
      </w:tr>
      <w:tr w:rsidR="00520576" w:rsidRPr="00FC420C" w14:paraId="545D4613" w14:textId="77777777">
        <w:trPr>
          <w:trHeight w:val="2509"/>
        </w:trPr>
        <w:tc>
          <w:tcPr>
            <w:tcW w:w="1507" w:type="dxa"/>
            <w:vMerge w:val="restart"/>
            <w:tcBorders>
              <w:top w:val="nil"/>
              <w:bottom w:val="nil"/>
              <w:right w:val="nil"/>
            </w:tcBorders>
            <w:vAlign w:val="center"/>
          </w:tcPr>
          <w:p w14:paraId="545D460F"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Bhaijiwala et al (2014, Canada)</w:t>
            </w:r>
          </w:p>
        </w:tc>
        <w:tc>
          <w:tcPr>
            <w:tcW w:w="5939" w:type="dxa"/>
            <w:vMerge w:val="restart"/>
            <w:tcBorders>
              <w:top w:val="nil"/>
              <w:left w:val="nil"/>
              <w:bottom w:val="nil"/>
              <w:right w:val="nil"/>
            </w:tcBorders>
            <w:vAlign w:val="center"/>
          </w:tcPr>
          <w:p w14:paraId="545D4610"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SST consists of a go/no-go reaction time task with a stop signal presented in 33% of trials. Participants respond to "X" or "O" with their left or right thumb. The stop-signal delay starts at 250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and adjusts dynamically based on response success (increa</w:t>
            </w:r>
            <w:r w:rsidRPr="00FC420C">
              <w:rPr>
                <w:rFonts w:ascii="Times New Roman" w:eastAsia="Times New Roman" w:hAnsi="Times New Roman" w:cs="Times New Roman"/>
              </w:rPr>
              <w:t xml:space="preserve">sing by 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for successful inhibition, decreasing by 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for failure). The task includes 224 trials, with randomized trial order, jittered intertrial intervals (2.5-3.5 sec), and a rest period every 14th trial (17.5 sec). </w:t>
            </w:r>
          </w:p>
        </w:tc>
        <w:tc>
          <w:tcPr>
            <w:tcW w:w="2061" w:type="dxa"/>
            <w:vMerge w:val="restart"/>
            <w:tcBorders>
              <w:top w:val="nil"/>
              <w:left w:val="nil"/>
              <w:bottom w:val="nil"/>
              <w:right w:val="nil"/>
            </w:tcBorders>
            <w:vAlign w:val="center"/>
          </w:tcPr>
          <w:p w14:paraId="545D4611"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GE</w:t>
            </w:r>
          </w:p>
        </w:tc>
        <w:tc>
          <w:tcPr>
            <w:tcW w:w="4379" w:type="dxa"/>
            <w:vMerge w:val="restart"/>
            <w:tcBorders>
              <w:top w:val="nil"/>
              <w:left w:val="nil"/>
              <w:bottom w:val="nil"/>
              <w:right w:val="nil"/>
            </w:tcBorders>
            <w:vAlign w:val="center"/>
          </w:tcPr>
          <w:p w14:paraId="545D461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Anatomical data were </w:t>
            </w:r>
            <w:r w:rsidRPr="00FC420C">
              <w:rPr>
                <w:rFonts w:ascii="Times New Roman" w:eastAsia="Times New Roman" w:hAnsi="Times New Roman" w:cs="Times New Roman"/>
              </w:rPr>
              <w:t xml:space="preserve">acquired with a standard SPGR sequence (120 slices, 1.5-mm thick, FOV 24 cm, 256 × 256 matrix). Functional data used a GRE-EPI sequence with an 8-channel head coil (TE = 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Flip = 90°, 24 slices, 6-mm thick, FOV 24 cm, 100-kHz bandwidth).</w:t>
            </w:r>
            <w:r w:rsidRPr="00FC420C">
              <w:rPr>
                <w:rFonts w:ascii="Times New Roman" w:eastAsia="Times New Roman" w:hAnsi="Times New Roman" w:cs="Times New Roman"/>
              </w:rPr>
              <w:t xml:space="preserve"> Images were reconstructed to 64 × 64 pixels, voxel size 3.75 × 3.75 × 6 mm³. Behavioral data were collected using a </w:t>
            </w:r>
            <w:proofErr w:type="spellStart"/>
            <w:r w:rsidRPr="00FC420C">
              <w:rPr>
                <w:rFonts w:ascii="Times New Roman" w:eastAsia="Times New Roman" w:hAnsi="Times New Roman" w:cs="Times New Roman"/>
              </w:rPr>
              <w:t>Lumitouch</w:t>
            </w:r>
            <w:proofErr w:type="spellEnd"/>
            <w:r w:rsidRPr="00FC420C">
              <w:rPr>
                <w:rFonts w:ascii="Times New Roman" w:eastAsia="Times New Roman" w:hAnsi="Times New Roman" w:cs="Times New Roman"/>
              </w:rPr>
              <w:t xml:space="preserve"> </w:t>
            </w:r>
            <w:proofErr w:type="spellStart"/>
            <w:r w:rsidRPr="00FC420C">
              <w:rPr>
                <w:rFonts w:ascii="Times New Roman" w:eastAsia="Times New Roman" w:hAnsi="Times New Roman" w:cs="Times New Roman"/>
              </w:rPr>
              <w:t>fibre</w:t>
            </w:r>
            <w:proofErr w:type="spellEnd"/>
            <w:r w:rsidRPr="00FC420C">
              <w:rPr>
                <w:rFonts w:ascii="Times New Roman" w:eastAsia="Times New Roman" w:hAnsi="Times New Roman" w:cs="Times New Roman"/>
              </w:rPr>
              <w:t>-optic button box interfaced with a laptop running the stop task.</w:t>
            </w:r>
          </w:p>
        </w:tc>
      </w:tr>
      <w:tr w:rsidR="00520576" w:rsidRPr="00FC420C" w14:paraId="545D4618" w14:textId="77777777">
        <w:trPr>
          <w:trHeight w:val="326"/>
        </w:trPr>
        <w:tc>
          <w:tcPr>
            <w:tcW w:w="1507" w:type="dxa"/>
            <w:vMerge/>
            <w:tcBorders>
              <w:top w:val="nil"/>
              <w:bottom w:val="nil"/>
            </w:tcBorders>
            <w:vAlign w:val="center"/>
          </w:tcPr>
          <w:p w14:paraId="545D4614" w14:textId="77777777" w:rsidR="00520576" w:rsidRPr="00FC420C" w:rsidRDefault="00520576">
            <w:pPr>
              <w:spacing w:after="0" w:line="240" w:lineRule="auto"/>
              <w:contextualSpacing/>
              <w:rPr>
                <w:rFonts w:ascii="Times New Roman" w:eastAsia="SimSun" w:hAnsi="Times New Roman" w:cs="Times New Roman"/>
              </w:rPr>
            </w:pPr>
          </w:p>
        </w:tc>
        <w:tc>
          <w:tcPr>
            <w:tcW w:w="5939" w:type="dxa"/>
            <w:vMerge/>
            <w:tcBorders>
              <w:top w:val="nil"/>
              <w:bottom w:val="nil"/>
            </w:tcBorders>
          </w:tcPr>
          <w:p w14:paraId="545D4615" w14:textId="77777777" w:rsidR="00520576" w:rsidRPr="00FC420C" w:rsidRDefault="00520576">
            <w:pPr>
              <w:spacing w:after="0" w:line="240" w:lineRule="auto"/>
              <w:contextualSpacing/>
              <w:jc w:val="center"/>
              <w:rPr>
                <w:rFonts w:ascii="Times New Roman" w:eastAsia="SimSun" w:hAnsi="Times New Roman" w:cs="Times New Roman"/>
              </w:rPr>
            </w:pPr>
          </w:p>
        </w:tc>
        <w:tc>
          <w:tcPr>
            <w:tcW w:w="2061" w:type="dxa"/>
            <w:vMerge/>
            <w:tcBorders>
              <w:top w:val="nil"/>
              <w:bottom w:val="nil"/>
            </w:tcBorders>
          </w:tcPr>
          <w:p w14:paraId="545D4616" w14:textId="77777777" w:rsidR="00520576" w:rsidRPr="00FC420C" w:rsidRDefault="00520576">
            <w:pPr>
              <w:spacing w:after="0" w:line="240" w:lineRule="auto"/>
              <w:contextualSpacing/>
              <w:jc w:val="center"/>
              <w:rPr>
                <w:rFonts w:ascii="Times New Roman" w:eastAsia="SimSun" w:hAnsi="Times New Roman" w:cs="Times New Roman"/>
              </w:rPr>
            </w:pPr>
          </w:p>
        </w:tc>
        <w:tc>
          <w:tcPr>
            <w:tcW w:w="4379" w:type="dxa"/>
            <w:vMerge/>
            <w:tcBorders>
              <w:top w:val="nil"/>
              <w:bottom w:val="nil"/>
              <w:right w:val="nil"/>
            </w:tcBorders>
          </w:tcPr>
          <w:p w14:paraId="545D4617" w14:textId="77777777" w:rsidR="00520576" w:rsidRPr="00FC420C" w:rsidRDefault="00520576">
            <w:pPr>
              <w:spacing w:after="0" w:line="240" w:lineRule="auto"/>
              <w:contextualSpacing/>
              <w:jc w:val="center"/>
              <w:rPr>
                <w:rFonts w:ascii="Times New Roman" w:eastAsia="SimSun" w:hAnsi="Times New Roman" w:cs="Times New Roman"/>
              </w:rPr>
            </w:pPr>
          </w:p>
        </w:tc>
      </w:tr>
      <w:tr w:rsidR="00520576" w:rsidRPr="00FC420C" w14:paraId="545D461D" w14:textId="77777777">
        <w:trPr>
          <w:trHeight w:val="300"/>
        </w:trPr>
        <w:tc>
          <w:tcPr>
            <w:tcW w:w="1507" w:type="dxa"/>
            <w:tcBorders>
              <w:top w:val="nil"/>
              <w:bottom w:val="nil"/>
            </w:tcBorders>
            <w:vAlign w:val="center"/>
          </w:tcPr>
          <w:p w14:paraId="545D4619"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Braet et al (2011, Ireland)</w:t>
            </w:r>
          </w:p>
        </w:tc>
        <w:tc>
          <w:tcPr>
            <w:tcW w:w="5939" w:type="dxa"/>
            <w:tcBorders>
              <w:top w:val="nil"/>
              <w:bottom w:val="nil"/>
            </w:tcBorders>
            <w:vAlign w:val="center"/>
          </w:tcPr>
          <w:p w14:paraId="545D461A"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Participants performed a random SART, a go/no-go test measuring inhibitory function (no-go trials) and sustained attention (go trials). Numbers 1-9 were shown randomly, with participants responding to all but '3'. Each trial included a target (313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mas</w:t>
            </w:r>
            <w:r w:rsidRPr="00FC420C">
              <w:rPr>
                <w:rFonts w:ascii="Times New Roman" w:eastAsia="Times New Roman" w:hAnsi="Times New Roman" w:cs="Times New Roman"/>
              </w:rPr>
              <w:t xml:space="preserve">k (563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and fixation cross (563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with an inter-stimulus interval of 1439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The task consisted of 450 trials (400 go, 50 no-go), with breaks after 150 and 300 trials. </w:t>
            </w:r>
          </w:p>
        </w:tc>
        <w:tc>
          <w:tcPr>
            <w:tcW w:w="2061" w:type="dxa"/>
            <w:tcBorders>
              <w:top w:val="nil"/>
              <w:bottom w:val="nil"/>
            </w:tcBorders>
            <w:vAlign w:val="center"/>
          </w:tcPr>
          <w:p w14:paraId="545D461B"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Philips</w:t>
            </w:r>
          </w:p>
        </w:tc>
        <w:tc>
          <w:tcPr>
            <w:tcW w:w="4379" w:type="dxa"/>
            <w:tcBorders>
              <w:top w:val="nil"/>
              <w:bottom w:val="nil"/>
            </w:tcBorders>
            <w:vAlign w:val="center"/>
          </w:tcPr>
          <w:p w14:paraId="545D461C"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Each scan started with a reference scan to resolve sensitivity var</w:t>
            </w:r>
            <w:r w:rsidRPr="00FC420C">
              <w:rPr>
                <w:rFonts w:ascii="Times New Roman" w:eastAsia="Times New Roman" w:hAnsi="Times New Roman" w:cs="Times New Roman"/>
              </w:rPr>
              <w:t>iations. 180 high-resolution T1-weighted MPRAGE axial images (FOV 230 mm, thickness 0.9 mm, voxel size 0.9 × 0.9 × 0.9) were acquired (325 s total). Functional data were collected using a T2*-weighted EPI sequence with 32 non-contiguous (10% gap) 3.5 mm ax</w:t>
            </w:r>
            <w:r w:rsidRPr="00FC420C">
              <w:rPr>
                <w:rFonts w:ascii="Times New Roman" w:eastAsia="Times New Roman" w:hAnsi="Times New Roman" w:cs="Times New Roman"/>
              </w:rPr>
              <w:t xml:space="preserve">ial slices (TE = 35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FOV 224 mm, 64 × 64 matrix size) over 730 s in a single sequence.</w:t>
            </w:r>
          </w:p>
        </w:tc>
      </w:tr>
      <w:tr w:rsidR="00520576" w:rsidRPr="00FC420C" w14:paraId="545D4622" w14:textId="77777777">
        <w:trPr>
          <w:trHeight w:val="1798"/>
        </w:trPr>
        <w:tc>
          <w:tcPr>
            <w:tcW w:w="1507" w:type="dxa"/>
            <w:tcBorders>
              <w:top w:val="nil"/>
              <w:bottom w:val="nil"/>
            </w:tcBorders>
            <w:vAlign w:val="center"/>
          </w:tcPr>
          <w:p w14:paraId="545D461E"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Chevrier &amp; Schachar (2020, Canada)</w:t>
            </w:r>
          </w:p>
        </w:tc>
        <w:tc>
          <w:tcPr>
            <w:tcW w:w="5939" w:type="dxa"/>
            <w:tcBorders>
              <w:top w:val="nil"/>
              <w:bottom w:val="nil"/>
            </w:tcBorders>
            <w:vAlign w:val="center"/>
          </w:tcPr>
          <w:p w14:paraId="545D461F"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SST includes a go/no-go task with a stop signal in 33% of trials. Participants respond to "X" with the left </w:t>
            </w:r>
            <w:r w:rsidRPr="00FC420C">
              <w:rPr>
                <w:rFonts w:ascii="Times New Roman" w:eastAsia="Times New Roman" w:hAnsi="Times New Roman" w:cs="Times New Roman"/>
              </w:rPr>
              <w:t xml:space="preserve">thumb and "O" with the right thumb. The initial stop signal delay is 250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adjusted by 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after each trial based on response success, targeting 50% stop errors. The task includes 224 trials over 15 minutes, with jittered inter-trial intervals (2.5 or </w:t>
            </w:r>
            <w:r w:rsidRPr="00FC420C">
              <w:rPr>
                <w:rFonts w:ascii="Times New Roman" w:eastAsia="Times New Roman" w:hAnsi="Times New Roman" w:cs="Times New Roman"/>
              </w:rPr>
              <w:t>3.5 s) and a 17.5-s rest after every 14th trial.</w:t>
            </w:r>
          </w:p>
        </w:tc>
        <w:tc>
          <w:tcPr>
            <w:tcW w:w="2061" w:type="dxa"/>
            <w:tcBorders>
              <w:top w:val="nil"/>
              <w:bottom w:val="nil"/>
            </w:tcBorders>
            <w:vAlign w:val="center"/>
          </w:tcPr>
          <w:p w14:paraId="545D4620"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GE</w:t>
            </w:r>
          </w:p>
        </w:tc>
        <w:tc>
          <w:tcPr>
            <w:tcW w:w="4379" w:type="dxa"/>
            <w:tcBorders>
              <w:top w:val="nil"/>
              <w:bottom w:val="nil"/>
            </w:tcBorders>
            <w:vAlign w:val="center"/>
          </w:tcPr>
          <w:p w14:paraId="545D4621"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Anatomical data were acquired with a standard sequence (120 slices, 1.5-mm thick, FOV 24 cm, 256 × 256 matrix). Functional data used an EPI sequence with an eight-channel head coil (TE = 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TR = </w:t>
            </w:r>
            <w:r w:rsidRPr="00FC420C">
              <w:rPr>
                <w:rFonts w:ascii="Times New Roman" w:eastAsia="Times New Roman" w:hAnsi="Times New Roman" w:cs="Times New Roman"/>
              </w:rPr>
              <w:t xml:space="preserve">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Flip = 90°, 24 slices, 6-mm thick, FOV 24 cm, 100 kHz bandwidth, 64 × 64 resolution). </w:t>
            </w:r>
          </w:p>
        </w:tc>
      </w:tr>
      <w:tr w:rsidR="00520576" w:rsidRPr="00FC420C" w14:paraId="545D4627" w14:textId="77777777">
        <w:trPr>
          <w:trHeight w:val="300"/>
        </w:trPr>
        <w:tc>
          <w:tcPr>
            <w:tcW w:w="1507" w:type="dxa"/>
            <w:tcBorders>
              <w:top w:val="nil"/>
              <w:bottom w:val="nil"/>
            </w:tcBorders>
            <w:vAlign w:val="center"/>
          </w:tcPr>
          <w:p w14:paraId="545D4623"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Fan et al (2014, Taiwan)</w:t>
            </w:r>
          </w:p>
        </w:tc>
        <w:tc>
          <w:tcPr>
            <w:tcW w:w="5939" w:type="dxa"/>
            <w:vMerge w:val="restart"/>
            <w:tcBorders>
              <w:top w:val="nil"/>
              <w:left w:val="nil"/>
              <w:bottom w:val="nil"/>
              <w:right w:val="nil"/>
            </w:tcBorders>
            <w:vAlign w:val="center"/>
          </w:tcPr>
          <w:p w14:paraId="545D4624"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In the counting Stroop task, stimuli were divided into congruent, incongruent, and control conditions, each with 24 trials. In the </w:t>
            </w:r>
            <w:r w:rsidRPr="00FC420C">
              <w:rPr>
                <w:rFonts w:ascii="Times New Roman" w:eastAsia="Times New Roman" w:hAnsi="Times New Roman" w:cs="Times New Roman"/>
              </w:rPr>
              <w:t>congruent condition, the number of words matched the word’s meaning (e.g., "one" for 1). In the incongruent condition, the number of words differed from the meaning (e.g., "three" for 4). In the control condition, the words were unrelated to numbers. Trial</w:t>
            </w:r>
            <w:r w:rsidRPr="00FC420C">
              <w:rPr>
                <w:rFonts w:ascii="Times New Roman" w:eastAsia="Times New Roman" w:hAnsi="Times New Roman" w:cs="Times New Roman"/>
              </w:rPr>
              <w:t xml:space="preserve">s consisted of a square (500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followed by 1-4 identical words (3200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and a 200-ms blank between trials. Participants reported the number of words via button press. All conditions were matched for syllables, complexity, and frequency.</w:t>
            </w:r>
          </w:p>
        </w:tc>
        <w:tc>
          <w:tcPr>
            <w:tcW w:w="2061" w:type="dxa"/>
            <w:tcBorders>
              <w:top w:val="nil"/>
              <w:left w:val="nil"/>
              <w:bottom w:val="nil"/>
              <w:right w:val="nil"/>
            </w:tcBorders>
            <w:vAlign w:val="center"/>
          </w:tcPr>
          <w:p w14:paraId="545D4625"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vMerge w:val="restart"/>
            <w:tcBorders>
              <w:top w:val="nil"/>
              <w:bottom w:val="nil"/>
              <w:right w:val="nil"/>
            </w:tcBorders>
            <w:vAlign w:val="center"/>
          </w:tcPr>
          <w:p w14:paraId="545D4626"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Tw</w:t>
            </w:r>
            <w:r w:rsidRPr="00FC420C">
              <w:rPr>
                <w:rFonts w:ascii="Times New Roman" w:eastAsia="Times New Roman" w:hAnsi="Times New Roman" w:cs="Times New Roman"/>
              </w:rPr>
              <w:t xml:space="preserve">o functional runs were performed, each lasting 2.8 min, with 85 image volumes acquired. Scanning parameters: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24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flip angle = 90°, matrix = 64 × 64, FOV = 25.6 cm, slice thickness = 3 mm, slices = 34. A high-resolution T1-weighted ima</w:t>
            </w:r>
            <w:r w:rsidRPr="00FC420C">
              <w:rPr>
                <w:rFonts w:ascii="Times New Roman" w:eastAsia="Times New Roman" w:hAnsi="Times New Roman" w:cs="Times New Roman"/>
              </w:rPr>
              <w:t xml:space="preserve">ge was also acquired (TR = 2300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2.98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flip = 9°, matrix = 256 × 256, FOV = 25.6 cm, slice thickness = 1 mm). The task followed a pseudo-random event-related design (</w:t>
            </w:r>
            <w:proofErr w:type="spellStart"/>
            <w:r w:rsidRPr="00FC420C">
              <w:rPr>
                <w:rFonts w:ascii="Times New Roman" w:eastAsia="Times New Roman" w:hAnsi="Times New Roman" w:cs="Times New Roman"/>
              </w:rPr>
              <w:t>Burock</w:t>
            </w:r>
            <w:proofErr w:type="spellEnd"/>
            <w:r w:rsidRPr="00FC420C">
              <w:rPr>
                <w:rFonts w:ascii="Times New Roman" w:eastAsia="Times New Roman" w:hAnsi="Times New Roman" w:cs="Times New Roman"/>
              </w:rPr>
              <w:t xml:space="preserve"> et al., 1998), implemented via </w:t>
            </w:r>
            <w:proofErr w:type="spellStart"/>
            <w:r w:rsidRPr="00FC420C">
              <w:rPr>
                <w:rFonts w:ascii="Times New Roman" w:eastAsia="Times New Roman" w:hAnsi="Times New Roman" w:cs="Times New Roman"/>
              </w:rPr>
              <w:t>Optseq</w:t>
            </w:r>
            <w:proofErr w:type="spellEnd"/>
            <w:r w:rsidRPr="00FC420C">
              <w:rPr>
                <w:rFonts w:ascii="Times New Roman" w:eastAsia="Times New Roman" w:hAnsi="Times New Roman" w:cs="Times New Roman"/>
              </w:rPr>
              <w:t xml:space="preserve"> script.</w:t>
            </w:r>
          </w:p>
        </w:tc>
      </w:tr>
      <w:tr w:rsidR="00520576" w:rsidRPr="00FC420C" w14:paraId="545D462C" w14:textId="77777777">
        <w:trPr>
          <w:trHeight w:val="300"/>
        </w:trPr>
        <w:tc>
          <w:tcPr>
            <w:tcW w:w="1507" w:type="dxa"/>
            <w:tcBorders>
              <w:top w:val="nil"/>
              <w:bottom w:val="nil"/>
            </w:tcBorders>
            <w:vAlign w:val="center"/>
          </w:tcPr>
          <w:p w14:paraId="545D4628"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Fan et al (2018, Taiwan)</w:t>
            </w:r>
          </w:p>
        </w:tc>
        <w:tc>
          <w:tcPr>
            <w:tcW w:w="5939" w:type="dxa"/>
            <w:vMerge/>
            <w:tcBorders>
              <w:top w:val="nil"/>
              <w:left w:val="nil"/>
              <w:bottom w:val="nil"/>
              <w:right w:val="nil"/>
            </w:tcBorders>
            <w:vAlign w:val="center"/>
          </w:tcPr>
          <w:p w14:paraId="545D4629" w14:textId="77777777" w:rsidR="00520576" w:rsidRPr="00FC420C" w:rsidRDefault="00520576">
            <w:pPr>
              <w:keepNext/>
              <w:keepLines/>
              <w:spacing w:after="0" w:line="240" w:lineRule="auto"/>
              <w:contextualSpacing/>
              <w:jc w:val="center"/>
              <w:rPr>
                <w:rFonts w:ascii="Times New Roman" w:eastAsia="Times New Roman" w:hAnsi="Times New Roman" w:cs="Times New Roman"/>
                <w:lang w:val="zh-CN"/>
              </w:rPr>
            </w:pPr>
          </w:p>
        </w:tc>
        <w:tc>
          <w:tcPr>
            <w:tcW w:w="2061" w:type="dxa"/>
            <w:tcBorders>
              <w:top w:val="nil"/>
              <w:left w:val="nil"/>
              <w:bottom w:val="nil"/>
              <w:right w:val="nil"/>
            </w:tcBorders>
            <w:vAlign w:val="center"/>
          </w:tcPr>
          <w:p w14:paraId="545D462A"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vMerge/>
            <w:tcBorders>
              <w:top w:val="nil"/>
              <w:bottom w:val="nil"/>
              <w:right w:val="nil"/>
            </w:tcBorders>
          </w:tcPr>
          <w:p w14:paraId="545D462B" w14:textId="77777777" w:rsidR="00520576" w:rsidRPr="00FC420C" w:rsidRDefault="00520576">
            <w:pPr>
              <w:spacing w:after="0" w:line="240" w:lineRule="auto"/>
              <w:contextualSpacing/>
              <w:jc w:val="center"/>
              <w:rPr>
                <w:rFonts w:ascii="Times New Roman" w:eastAsia="SimSun" w:hAnsi="Times New Roman" w:cs="Times New Roman"/>
                <w:lang w:val="zh-CN"/>
              </w:rPr>
            </w:pPr>
          </w:p>
        </w:tc>
      </w:tr>
      <w:tr w:rsidR="00520576" w:rsidRPr="00FC420C" w14:paraId="545D4631" w14:textId="77777777">
        <w:trPr>
          <w:trHeight w:val="2531"/>
        </w:trPr>
        <w:tc>
          <w:tcPr>
            <w:tcW w:w="1507" w:type="dxa"/>
            <w:vMerge w:val="restart"/>
            <w:tcBorders>
              <w:top w:val="nil"/>
              <w:bottom w:val="nil"/>
            </w:tcBorders>
            <w:vAlign w:val="center"/>
          </w:tcPr>
          <w:p w14:paraId="545D462D"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Hart et al (2014, United Kingdom)</w:t>
            </w:r>
          </w:p>
        </w:tc>
        <w:tc>
          <w:tcPr>
            <w:tcW w:w="5939" w:type="dxa"/>
            <w:vMerge w:val="restart"/>
            <w:tcBorders>
              <w:top w:val="nil"/>
              <w:left w:val="nil"/>
              <w:bottom w:val="nil"/>
              <w:right w:val="nil"/>
            </w:tcBorders>
            <w:vAlign w:val="center"/>
          </w:tcPr>
          <w:p w14:paraId="545D462E"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Participants practiced a 9-min mixed-trial event-related tracking fMRI Stop task to assess response inhibition. In 80% of trials (236 trials), participants responded to go arrows (right/left) with a button press. In 20% of trials (60 trials), stop signals </w:t>
            </w:r>
            <w:r w:rsidRPr="00FC420C">
              <w:rPr>
                <w:rFonts w:ascii="Times New Roman" w:eastAsia="Times New Roman" w:hAnsi="Times New Roman" w:cs="Times New Roman"/>
              </w:rPr>
              <w:t xml:space="preserve">followed the go signal after ∼250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requiring motor inhibition. A tracking algorithm adjusted the stop-signal delay (50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steps) to achieve 50% successful and 50% unsuccessful inhibition trials. </w:t>
            </w:r>
          </w:p>
        </w:tc>
        <w:tc>
          <w:tcPr>
            <w:tcW w:w="2061" w:type="dxa"/>
            <w:vMerge w:val="restart"/>
            <w:tcBorders>
              <w:top w:val="nil"/>
              <w:left w:val="nil"/>
              <w:bottom w:val="nil"/>
              <w:right w:val="nil"/>
            </w:tcBorders>
            <w:vAlign w:val="center"/>
          </w:tcPr>
          <w:p w14:paraId="545D462F"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GE</w:t>
            </w:r>
          </w:p>
        </w:tc>
        <w:tc>
          <w:tcPr>
            <w:tcW w:w="4379" w:type="dxa"/>
            <w:vMerge w:val="restart"/>
            <w:tcBorders>
              <w:top w:val="nil"/>
              <w:left w:val="nil"/>
              <w:bottom w:val="nil"/>
              <w:right w:val="nil"/>
            </w:tcBorders>
            <w:vAlign w:val="center"/>
          </w:tcPr>
          <w:p w14:paraId="545D4630"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In 28 noncontiguous planes, 296 T2*-weighted MR i</w:t>
            </w:r>
            <w:r w:rsidRPr="00FC420C">
              <w:rPr>
                <w:rFonts w:ascii="Times New Roman" w:eastAsia="Times New Roman" w:hAnsi="Times New Roman" w:cs="Times New Roman"/>
              </w:rPr>
              <w:t xml:space="preserve">mages depicting BOLD contrast were acquired (TE =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TR = 1.8 s, flip = 75°, resolution = 3 mm, slice thickness = 5.5 mm). A high-resolution gradient echo planar image was also acquired in the inter-commissural plane (TE =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TR = 1.8 s, flip = 90°</w:t>
            </w:r>
            <w:r w:rsidRPr="00FC420C">
              <w:rPr>
                <w:rFonts w:ascii="Times New Roman" w:eastAsia="Times New Roman" w:hAnsi="Times New Roman" w:cs="Times New Roman"/>
              </w:rPr>
              <w:t>, 43 slices, slice thickness = 3 mm, slice skip = 0.3 mm, voxel size = 1.875 mm).</w:t>
            </w:r>
          </w:p>
        </w:tc>
      </w:tr>
      <w:tr w:rsidR="00520576" w:rsidRPr="00FC420C" w14:paraId="545D4636" w14:textId="77777777">
        <w:trPr>
          <w:trHeight w:val="326"/>
        </w:trPr>
        <w:tc>
          <w:tcPr>
            <w:tcW w:w="1507" w:type="dxa"/>
            <w:vMerge/>
            <w:tcBorders>
              <w:top w:val="nil"/>
              <w:bottom w:val="nil"/>
            </w:tcBorders>
            <w:vAlign w:val="center"/>
          </w:tcPr>
          <w:p w14:paraId="545D4632" w14:textId="77777777" w:rsidR="00520576" w:rsidRPr="00FC420C" w:rsidRDefault="00520576">
            <w:pPr>
              <w:spacing w:after="0" w:line="240" w:lineRule="auto"/>
              <w:contextualSpacing/>
              <w:jc w:val="center"/>
              <w:rPr>
                <w:rFonts w:ascii="Times New Roman" w:eastAsia="SimSun" w:hAnsi="Times New Roman" w:cs="Times New Roman"/>
              </w:rPr>
            </w:pPr>
          </w:p>
        </w:tc>
        <w:tc>
          <w:tcPr>
            <w:tcW w:w="5939" w:type="dxa"/>
            <w:vMerge/>
            <w:tcBorders>
              <w:top w:val="nil"/>
              <w:bottom w:val="nil"/>
            </w:tcBorders>
          </w:tcPr>
          <w:p w14:paraId="545D4633" w14:textId="77777777" w:rsidR="00520576" w:rsidRPr="00FC420C" w:rsidRDefault="00520576">
            <w:pPr>
              <w:spacing w:after="0" w:line="240" w:lineRule="auto"/>
              <w:contextualSpacing/>
              <w:jc w:val="center"/>
              <w:rPr>
                <w:rFonts w:ascii="Times New Roman" w:eastAsia="SimSun" w:hAnsi="Times New Roman" w:cs="Times New Roman"/>
              </w:rPr>
            </w:pPr>
          </w:p>
        </w:tc>
        <w:tc>
          <w:tcPr>
            <w:tcW w:w="2061" w:type="dxa"/>
            <w:vMerge/>
            <w:tcBorders>
              <w:top w:val="nil"/>
              <w:bottom w:val="nil"/>
            </w:tcBorders>
          </w:tcPr>
          <w:p w14:paraId="545D4634" w14:textId="77777777" w:rsidR="00520576" w:rsidRPr="00FC420C" w:rsidRDefault="00520576">
            <w:pPr>
              <w:spacing w:after="0" w:line="240" w:lineRule="auto"/>
              <w:contextualSpacing/>
              <w:jc w:val="center"/>
              <w:rPr>
                <w:rFonts w:ascii="Times New Roman" w:eastAsia="SimSun" w:hAnsi="Times New Roman" w:cs="Times New Roman"/>
              </w:rPr>
            </w:pPr>
          </w:p>
        </w:tc>
        <w:tc>
          <w:tcPr>
            <w:tcW w:w="4379" w:type="dxa"/>
            <w:vMerge/>
            <w:tcBorders>
              <w:top w:val="nil"/>
              <w:bottom w:val="nil"/>
            </w:tcBorders>
          </w:tcPr>
          <w:p w14:paraId="545D4635" w14:textId="77777777" w:rsidR="00520576" w:rsidRPr="00FC420C" w:rsidRDefault="00520576">
            <w:pPr>
              <w:spacing w:after="0" w:line="240" w:lineRule="auto"/>
              <w:contextualSpacing/>
              <w:jc w:val="center"/>
              <w:rPr>
                <w:rFonts w:ascii="Times New Roman" w:eastAsia="SimSun" w:hAnsi="Times New Roman" w:cs="Times New Roman"/>
              </w:rPr>
            </w:pPr>
          </w:p>
        </w:tc>
      </w:tr>
      <w:tr w:rsidR="00520576" w:rsidRPr="00FC420C" w14:paraId="545D463B" w14:textId="77777777">
        <w:trPr>
          <w:trHeight w:val="2784"/>
        </w:trPr>
        <w:tc>
          <w:tcPr>
            <w:tcW w:w="1507" w:type="dxa"/>
            <w:vMerge w:val="restart"/>
            <w:tcBorders>
              <w:top w:val="nil"/>
              <w:bottom w:val="nil"/>
            </w:tcBorders>
            <w:vAlign w:val="center"/>
          </w:tcPr>
          <w:p w14:paraId="545D4637"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Iannaccone et al (2015, Switzerland)</w:t>
            </w:r>
          </w:p>
        </w:tc>
        <w:tc>
          <w:tcPr>
            <w:tcW w:w="5939" w:type="dxa"/>
            <w:vMerge w:val="restart"/>
            <w:tcBorders>
              <w:top w:val="nil"/>
              <w:left w:val="nil"/>
              <w:bottom w:val="nil"/>
              <w:right w:val="nil"/>
            </w:tcBorders>
            <w:vAlign w:val="center"/>
          </w:tcPr>
          <w:p w14:paraId="545D4638"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A modified speeded Flanker task with </w:t>
            </w:r>
            <w:proofErr w:type="spellStart"/>
            <w:r w:rsidRPr="00FC420C">
              <w:rPr>
                <w:rFonts w:ascii="Times New Roman" w:eastAsia="Times New Roman" w:hAnsi="Times New Roman" w:cs="Times New Roman"/>
              </w:rPr>
              <w:t>NoGo</w:t>
            </w:r>
            <w:proofErr w:type="spellEnd"/>
            <w:r w:rsidRPr="00FC420C">
              <w:rPr>
                <w:rFonts w:ascii="Times New Roman" w:eastAsia="Times New Roman" w:hAnsi="Times New Roman" w:cs="Times New Roman"/>
              </w:rPr>
              <w:t xml:space="preserve"> and four Go conditions (high conflict, low conflict, no conflict, control) was used to </w:t>
            </w:r>
            <w:r w:rsidRPr="00FC420C">
              <w:rPr>
                <w:rFonts w:ascii="Times New Roman" w:eastAsia="Times New Roman" w:hAnsi="Times New Roman" w:cs="Times New Roman"/>
              </w:rPr>
              <w:t xml:space="preserve">assess executive functions. Participants focused on centrally presented targets (arrowheads or circles) and responded with left/right button presses or withheld responses for circles. Distractions (flankers) were ignored. The task included two 10-min runs </w:t>
            </w:r>
            <w:r w:rsidRPr="00FC420C">
              <w:rPr>
                <w:rFonts w:ascii="Times New Roman" w:eastAsia="Times New Roman" w:hAnsi="Times New Roman" w:cs="Times New Roman"/>
              </w:rPr>
              <w:t>with 200 trials per run (40 per condition) and 40 null trials.</w:t>
            </w:r>
          </w:p>
        </w:tc>
        <w:tc>
          <w:tcPr>
            <w:tcW w:w="2061" w:type="dxa"/>
            <w:vMerge w:val="restart"/>
            <w:tcBorders>
              <w:top w:val="nil"/>
              <w:bottom w:val="nil"/>
              <w:right w:val="nil"/>
            </w:tcBorders>
            <w:vAlign w:val="center"/>
          </w:tcPr>
          <w:p w14:paraId="545D4639"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Philips</w:t>
            </w:r>
          </w:p>
        </w:tc>
        <w:tc>
          <w:tcPr>
            <w:tcW w:w="4379" w:type="dxa"/>
            <w:vMerge w:val="restart"/>
            <w:tcBorders>
              <w:top w:val="nil"/>
              <w:left w:val="nil"/>
              <w:bottom w:val="nil"/>
              <w:right w:val="nil"/>
            </w:tcBorders>
            <w:vAlign w:val="center"/>
          </w:tcPr>
          <w:p w14:paraId="545D463A"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An EPI sequence optimized for minimal signal loss in orbitofrontal regions was used for fMRI (TR = 1,850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40 slices, 2.5 × 2.5 × 2.5 mm voxel, 0.7 mm slice gap, FA =</w:t>
            </w:r>
            <w:r w:rsidRPr="00FC420C">
              <w:rPr>
                <w:rFonts w:ascii="Times New Roman" w:eastAsia="Times New Roman" w:hAnsi="Times New Roman" w:cs="Times New Roman"/>
              </w:rPr>
              <w:t xml:space="preserve"> 85°, FOV = 240 × 240 × 127 mm). Slices were aligned to the AC-PC line and tilted 15° toward tiptoes. After functional imaging, T1-weighted images were acquired with a 3D MP-RAGE sequence (FOV = 240 × 240 × 160 mm, voxel size = 1 × 1 × 1 mm, TR = 8.14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t>
            </w:r>
            <w:r w:rsidRPr="00FC420C">
              <w:rPr>
                <w:rFonts w:ascii="Times New Roman" w:eastAsia="Times New Roman" w:hAnsi="Times New Roman" w:cs="Times New Roman"/>
              </w:rPr>
              <w:t xml:space="preserve">TE = 3.7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flip angle = 8°).</w:t>
            </w:r>
          </w:p>
        </w:tc>
      </w:tr>
      <w:tr w:rsidR="00520576" w:rsidRPr="00FC420C" w14:paraId="545D4640" w14:textId="77777777">
        <w:trPr>
          <w:trHeight w:val="326"/>
        </w:trPr>
        <w:tc>
          <w:tcPr>
            <w:tcW w:w="1507" w:type="dxa"/>
            <w:vMerge/>
            <w:tcBorders>
              <w:top w:val="nil"/>
              <w:bottom w:val="nil"/>
            </w:tcBorders>
            <w:vAlign w:val="center"/>
          </w:tcPr>
          <w:p w14:paraId="545D463C" w14:textId="77777777" w:rsidR="00520576" w:rsidRPr="00FC420C" w:rsidRDefault="00520576">
            <w:pPr>
              <w:spacing w:after="0" w:line="240" w:lineRule="auto"/>
              <w:contextualSpacing/>
              <w:jc w:val="center"/>
              <w:rPr>
                <w:rFonts w:ascii="Times New Roman" w:eastAsia="SimSun" w:hAnsi="Times New Roman" w:cs="Times New Roman"/>
              </w:rPr>
            </w:pPr>
          </w:p>
        </w:tc>
        <w:tc>
          <w:tcPr>
            <w:tcW w:w="5939" w:type="dxa"/>
            <w:vMerge/>
            <w:tcBorders>
              <w:top w:val="nil"/>
              <w:left w:val="nil"/>
              <w:bottom w:val="nil"/>
              <w:right w:val="nil"/>
            </w:tcBorders>
            <w:vAlign w:val="center"/>
          </w:tcPr>
          <w:p w14:paraId="545D463D"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tc>
        <w:tc>
          <w:tcPr>
            <w:tcW w:w="2061" w:type="dxa"/>
            <w:vMerge/>
            <w:tcBorders>
              <w:top w:val="nil"/>
              <w:bottom w:val="nil"/>
            </w:tcBorders>
          </w:tcPr>
          <w:p w14:paraId="545D463E" w14:textId="77777777" w:rsidR="00520576" w:rsidRPr="00FC420C" w:rsidRDefault="00520576">
            <w:pPr>
              <w:spacing w:after="0" w:line="240" w:lineRule="auto"/>
              <w:contextualSpacing/>
              <w:jc w:val="center"/>
              <w:rPr>
                <w:rFonts w:ascii="Times New Roman" w:eastAsia="SimSun" w:hAnsi="Times New Roman" w:cs="Times New Roman"/>
              </w:rPr>
            </w:pPr>
          </w:p>
        </w:tc>
        <w:tc>
          <w:tcPr>
            <w:tcW w:w="4379" w:type="dxa"/>
            <w:vMerge/>
            <w:tcBorders>
              <w:top w:val="nil"/>
              <w:bottom w:val="nil"/>
            </w:tcBorders>
          </w:tcPr>
          <w:p w14:paraId="545D463F" w14:textId="77777777" w:rsidR="00520576" w:rsidRPr="00FC420C" w:rsidRDefault="00520576">
            <w:pPr>
              <w:spacing w:after="0" w:line="240" w:lineRule="auto"/>
              <w:contextualSpacing/>
              <w:jc w:val="center"/>
              <w:rPr>
                <w:rFonts w:ascii="Times New Roman" w:eastAsia="SimSun" w:hAnsi="Times New Roman" w:cs="Times New Roman"/>
              </w:rPr>
            </w:pPr>
          </w:p>
        </w:tc>
      </w:tr>
      <w:tr w:rsidR="00520576" w:rsidRPr="00FC420C" w14:paraId="545D4645" w14:textId="77777777">
        <w:trPr>
          <w:trHeight w:val="300"/>
        </w:trPr>
        <w:tc>
          <w:tcPr>
            <w:tcW w:w="1507" w:type="dxa"/>
            <w:tcBorders>
              <w:top w:val="nil"/>
              <w:bottom w:val="nil"/>
            </w:tcBorders>
            <w:vAlign w:val="center"/>
          </w:tcPr>
          <w:p w14:paraId="545D4641"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proofErr w:type="spellStart"/>
            <w:r w:rsidRPr="00FC420C">
              <w:rPr>
                <w:rFonts w:ascii="Times New Roman" w:eastAsia="Times New Roman" w:hAnsi="Times New Roman" w:cs="Times New Roman"/>
              </w:rPr>
              <w:lastRenderedPageBreak/>
              <w:t>Karakaş</w:t>
            </w:r>
            <w:proofErr w:type="spellEnd"/>
            <w:r w:rsidRPr="00FC420C">
              <w:rPr>
                <w:rFonts w:ascii="Times New Roman" w:eastAsia="Times New Roman" w:hAnsi="Times New Roman" w:cs="Times New Roman"/>
              </w:rPr>
              <w:t xml:space="preserve"> et al (2015, Turkey)</w:t>
            </w:r>
          </w:p>
        </w:tc>
        <w:tc>
          <w:tcPr>
            <w:tcW w:w="5939" w:type="dxa"/>
            <w:tcBorders>
              <w:top w:val="nil"/>
              <w:bottom w:val="nil"/>
            </w:tcBorders>
            <w:vAlign w:val="center"/>
          </w:tcPr>
          <w:p w14:paraId="545D464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The Stroop task from the TURCONS neuropsychological battery was used to assess selective attention, focused attention, and interference control. The task began with dummy </w:t>
            </w:r>
            <w:r w:rsidRPr="00FC420C">
              <w:rPr>
                <w:rFonts w:ascii="Times New Roman" w:eastAsia="Times New Roman" w:hAnsi="Times New Roman" w:cs="Times New Roman"/>
              </w:rPr>
              <w:t xml:space="preserve">acquisitions, followed by four task blocks (congruent/incongruent color words) and four control blocks (congruent/incongruent color circles). Each block contained 15 items, presented for 1350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with a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inter-stimulus interval. Children were instruc</w:t>
            </w:r>
            <w:r w:rsidRPr="00FC420C">
              <w:rPr>
                <w:rFonts w:ascii="Times New Roman" w:eastAsia="Times New Roman" w:hAnsi="Times New Roman" w:cs="Times New Roman"/>
              </w:rPr>
              <w:t>ted to press one button for congruent items and another for incongruent items.</w:t>
            </w:r>
          </w:p>
        </w:tc>
        <w:tc>
          <w:tcPr>
            <w:tcW w:w="2061" w:type="dxa"/>
            <w:tcBorders>
              <w:top w:val="nil"/>
              <w:bottom w:val="nil"/>
            </w:tcBorders>
            <w:vAlign w:val="center"/>
          </w:tcPr>
          <w:p w14:paraId="545D4643"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GE</w:t>
            </w:r>
          </w:p>
        </w:tc>
        <w:tc>
          <w:tcPr>
            <w:tcW w:w="4379" w:type="dxa"/>
            <w:tcBorders>
              <w:top w:val="nil"/>
              <w:bottom w:val="nil"/>
            </w:tcBorders>
            <w:vAlign w:val="center"/>
          </w:tcPr>
          <w:p w14:paraId="545D4644"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Functional whole-brain images were acquired per subject using EPI (TR = 3020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66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30 slices, 4.0 mm thickness, 0.4 mm gap, matrix = 64 × 64, voxel size = 3.12</w:t>
            </w:r>
            <w:r w:rsidRPr="00FC420C">
              <w:rPr>
                <w:rFonts w:ascii="Times New Roman" w:eastAsia="Times New Roman" w:hAnsi="Times New Roman" w:cs="Times New Roman"/>
              </w:rPr>
              <w:t xml:space="preserve">5 × 3.125 × 4.0 mm³, FOV = 200 mm, flip angle = 90°). The first 5 volumes were discarded for T1 equilibration. Images were realigned to the first volume, synchronized to the middle slice, and normalized to the standard EPI MNI template (resampled to 3 × 3 </w:t>
            </w:r>
            <w:r w:rsidRPr="00FC420C">
              <w:rPr>
                <w:rFonts w:ascii="Times New Roman" w:eastAsia="Times New Roman" w:hAnsi="Times New Roman" w:cs="Times New Roman"/>
              </w:rPr>
              <w:t>× 3 mm³). The data were smoothed with a 10 mm Gaussian kernel to account for anatomical variability.</w:t>
            </w:r>
          </w:p>
        </w:tc>
      </w:tr>
      <w:tr w:rsidR="00520576" w:rsidRPr="00FC420C" w14:paraId="545D464A" w14:textId="77777777">
        <w:trPr>
          <w:trHeight w:val="326"/>
        </w:trPr>
        <w:tc>
          <w:tcPr>
            <w:tcW w:w="1507" w:type="dxa"/>
            <w:vMerge w:val="restart"/>
            <w:tcBorders>
              <w:top w:val="nil"/>
              <w:bottom w:val="nil"/>
            </w:tcBorders>
            <w:vAlign w:val="center"/>
          </w:tcPr>
          <w:p w14:paraId="545D4646"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Konrad et al (2005, Germany)</w:t>
            </w:r>
          </w:p>
        </w:tc>
        <w:tc>
          <w:tcPr>
            <w:tcW w:w="5939" w:type="dxa"/>
            <w:vMerge w:val="restart"/>
            <w:tcBorders>
              <w:top w:val="nil"/>
              <w:left w:val="nil"/>
              <w:bottom w:val="nil"/>
              <w:right w:val="nil"/>
            </w:tcBorders>
          </w:tcPr>
          <w:p w14:paraId="545D4647"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SimSun" w:hAnsi="Times New Roman" w:cs="Times New Roman"/>
              </w:rPr>
              <w:t>T</w:t>
            </w:r>
            <w:r w:rsidRPr="00FC420C">
              <w:rPr>
                <w:rFonts w:ascii="Times New Roman" w:eastAsia="Times New Roman" w:hAnsi="Times New Roman" w:cs="Times New Roman"/>
              </w:rPr>
              <w:t>o assess attentional networks</w:t>
            </w:r>
            <w:r w:rsidRPr="00FC420C">
              <w:rPr>
                <w:rFonts w:ascii="Times New Roman" w:eastAsia="SimSun" w:hAnsi="Times New Roman" w:cs="Times New Roman"/>
              </w:rPr>
              <w:t>, p</w:t>
            </w:r>
            <w:r w:rsidRPr="00FC420C">
              <w:rPr>
                <w:rFonts w:ascii="Times New Roman" w:eastAsia="Times New Roman" w:hAnsi="Times New Roman" w:cs="Times New Roman"/>
              </w:rPr>
              <w:t xml:space="preserve">articipants identified the direction of a target arrow in a set of five vertically </w:t>
            </w:r>
            <w:r w:rsidRPr="00FC420C">
              <w:rPr>
                <w:rFonts w:ascii="Times New Roman" w:eastAsia="Times New Roman" w:hAnsi="Times New Roman" w:cs="Times New Roman"/>
              </w:rPr>
              <w:t xml:space="preserve">arranged arrows, with spatially valid/invalid cues and flankers. The task was modified by presenting the target peripherally and including 20% invalid cues. Each trial consisted of a fixation (400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cue (150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fixation (400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and target (1550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t>
            </w:r>
            <w:r w:rsidRPr="00FC420C">
              <w:rPr>
                <w:rFonts w:ascii="Times New Roman" w:eastAsia="Times New Roman" w:hAnsi="Times New Roman" w:cs="Times New Roman"/>
              </w:rPr>
              <w:t xml:space="preserve">with flankers. Stimuli subtended 4.34° horizontally and 14.5° vertically. Trials occurred every 2500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with 24% blank trials. The trial order was randomized, and participants were trained prior to scanning. </w:t>
            </w:r>
            <w:r w:rsidRPr="00FC420C">
              <w:rPr>
                <w:rFonts w:ascii="Times New Roman" w:eastAsia="Times New Roman" w:hAnsi="Times New Roman" w:cs="Times New Roman"/>
                <w:lang w:val="zh-CN"/>
              </w:rPr>
              <w:t>Responses were collected using a push-button re</w:t>
            </w:r>
            <w:r w:rsidRPr="00FC420C">
              <w:rPr>
                <w:rFonts w:ascii="Times New Roman" w:eastAsia="Times New Roman" w:hAnsi="Times New Roman" w:cs="Times New Roman"/>
                <w:lang w:val="zh-CN"/>
              </w:rPr>
              <w:t>sponse pad.</w:t>
            </w:r>
          </w:p>
        </w:tc>
        <w:tc>
          <w:tcPr>
            <w:tcW w:w="2061" w:type="dxa"/>
            <w:vMerge w:val="restart"/>
            <w:tcBorders>
              <w:top w:val="nil"/>
              <w:left w:val="nil"/>
              <w:bottom w:val="nil"/>
              <w:right w:val="nil"/>
            </w:tcBorders>
            <w:vAlign w:val="center"/>
          </w:tcPr>
          <w:p w14:paraId="545D4648" w14:textId="77777777" w:rsidR="00520576" w:rsidRPr="00FC420C" w:rsidRDefault="00FC420C">
            <w:pPr>
              <w:keepNext/>
              <w:keepLines/>
              <w:tabs>
                <w:tab w:val="left" w:pos="113"/>
              </w:tab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Siemens</w:t>
            </w:r>
          </w:p>
        </w:tc>
        <w:tc>
          <w:tcPr>
            <w:tcW w:w="4379" w:type="dxa"/>
            <w:vMerge w:val="restart"/>
            <w:tcBorders>
              <w:top w:val="nil"/>
              <w:left w:val="nil"/>
              <w:bottom w:val="nil"/>
              <w:right w:val="nil"/>
            </w:tcBorders>
          </w:tcPr>
          <w:p w14:paraId="545D4649"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EPI was </w:t>
            </w:r>
            <w:proofErr w:type="gramStart"/>
            <w:r w:rsidRPr="00FC420C">
              <w:rPr>
                <w:rFonts w:ascii="Times New Roman" w:eastAsia="Times New Roman" w:hAnsi="Times New Roman" w:cs="Times New Roman"/>
              </w:rPr>
              <w:t>acquired  (</w:t>
            </w:r>
            <w:proofErr w:type="gramEnd"/>
            <w:r w:rsidRPr="00FC420C">
              <w:rPr>
                <w:rFonts w:ascii="Times New Roman" w:eastAsia="Times New Roman" w:hAnsi="Times New Roman" w:cs="Times New Roman"/>
              </w:rPr>
              <w:t xml:space="preserve">TR = 3020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66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30 slices, 4.0 mm thickness, 0.4 mm gap, matrix = 64 × 64, voxel = 3.125 × 3.125 × 4.0 mm³, FOV = 200 mm, flip angle = 90°). The first 5 volumes were discarded for T1 equilibration. Imag</w:t>
            </w:r>
            <w:r w:rsidRPr="00FC420C">
              <w:rPr>
                <w:rFonts w:ascii="Times New Roman" w:eastAsia="Times New Roman" w:hAnsi="Times New Roman" w:cs="Times New Roman"/>
              </w:rPr>
              <w:t>es were realigned to the first volume, synchronized to the middle slice, and normalized to the EPI MNI template (resampled to 3 × 3 × 3 mm³). Data were smoothed with a 10 mm Gaussian kernel for anatomical variability.</w:t>
            </w:r>
          </w:p>
        </w:tc>
      </w:tr>
      <w:tr w:rsidR="00520576" w:rsidRPr="00FC420C" w14:paraId="545D464F" w14:textId="77777777">
        <w:trPr>
          <w:trHeight w:val="326"/>
        </w:trPr>
        <w:tc>
          <w:tcPr>
            <w:tcW w:w="1507" w:type="dxa"/>
            <w:vMerge/>
            <w:tcBorders>
              <w:top w:val="nil"/>
              <w:bottom w:val="nil"/>
            </w:tcBorders>
            <w:vAlign w:val="center"/>
          </w:tcPr>
          <w:p w14:paraId="545D464B" w14:textId="77777777" w:rsidR="00520576" w:rsidRPr="00FC420C" w:rsidRDefault="00520576">
            <w:pPr>
              <w:spacing w:after="0" w:line="240" w:lineRule="auto"/>
              <w:contextualSpacing/>
              <w:jc w:val="center"/>
              <w:rPr>
                <w:rFonts w:ascii="Times New Roman" w:eastAsia="SimSun" w:hAnsi="Times New Roman" w:cs="Times New Roman"/>
              </w:rPr>
            </w:pPr>
          </w:p>
        </w:tc>
        <w:tc>
          <w:tcPr>
            <w:tcW w:w="5939" w:type="dxa"/>
            <w:vMerge/>
            <w:tcBorders>
              <w:top w:val="nil"/>
              <w:bottom w:val="nil"/>
            </w:tcBorders>
          </w:tcPr>
          <w:p w14:paraId="545D464C" w14:textId="77777777" w:rsidR="00520576" w:rsidRPr="00FC420C" w:rsidRDefault="00520576">
            <w:pPr>
              <w:pStyle w:val="ListParagraph"/>
              <w:tabs>
                <w:tab w:val="left" w:pos="113"/>
              </w:tabs>
              <w:spacing w:after="0" w:line="240" w:lineRule="auto"/>
              <w:ind w:left="57" w:firstLine="440"/>
              <w:contextualSpacing/>
              <w:jc w:val="center"/>
              <w:rPr>
                <w:rFonts w:ascii="Times New Roman" w:eastAsia="SimSun" w:hAnsi="Times New Roman" w:cs="Times New Roman"/>
              </w:rPr>
            </w:pPr>
          </w:p>
        </w:tc>
        <w:tc>
          <w:tcPr>
            <w:tcW w:w="2061" w:type="dxa"/>
            <w:vMerge/>
            <w:tcBorders>
              <w:top w:val="nil"/>
              <w:bottom w:val="nil"/>
            </w:tcBorders>
          </w:tcPr>
          <w:p w14:paraId="545D464D" w14:textId="77777777" w:rsidR="00520576" w:rsidRPr="00FC420C" w:rsidRDefault="00520576">
            <w:pPr>
              <w:pStyle w:val="ListParagraph"/>
              <w:tabs>
                <w:tab w:val="left" w:pos="113"/>
              </w:tabs>
              <w:spacing w:after="0" w:line="240" w:lineRule="auto"/>
              <w:ind w:left="57" w:firstLine="440"/>
              <w:contextualSpacing/>
              <w:jc w:val="center"/>
              <w:rPr>
                <w:rFonts w:ascii="Times New Roman" w:eastAsia="SimSun" w:hAnsi="Times New Roman" w:cs="Times New Roman"/>
              </w:rPr>
            </w:pPr>
          </w:p>
        </w:tc>
        <w:tc>
          <w:tcPr>
            <w:tcW w:w="4379" w:type="dxa"/>
            <w:vMerge/>
            <w:tcBorders>
              <w:top w:val="nil"/>
              <w:bottom w:val="nil"/>
            </w:tcBorders>
          </w:tcPr>
          <w:p w14:paraId="545D464E" w14:textId="77777777" w:rsidR="00520576" w:rsidRPr="00FC420C" w:rsidRDefault="00520576">
            <w:pPr>
              <w:pStyle w:val="ListParagraph"/>
              <w:tabs>
                <w:tab w:val="left" w:pos="113"/>
              </w:tabs>
              <w:spacing w:after="0" w:line="240" w:lineRule="auto"/>
              <w:ind w:left="57" w:firstLine="440"/>
              <w:contextualSpacing/>
              <w:jc w:val="center"/>
              <w:rPr>
                <w:rFonts w:ascii="Times New Roman" w:eastAsia="SimSun" w:hAnsi="Times New Roman" w:cs="Times New Roman"/>
              </w:rPr>
            </w:pPr>
          </w:p>
        </w:tc>
      </w:tr>
      <w:tr w:rsidR="00520576" w:rsidRPr="00FC420C" w14:paraId="545D4654" w14:textId="77777777">
        <w:trPr>
          <w:trHeight w:val="300"/>
        </w:trPr>
        <w:tc>
          <w:tcPr>
            <w:tcW w:w="1507" w:type="dxa"/>
            <w:tcBorders>
              <w:top w:val="nil"/>
              <w:bottom w:val="nil"/>
            </w:tcBorders>
            <w:vAlign w:val="center"/>
          </w:tcPr>
          <w:p w14:paraId="545D4650"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 xml:space="preserve">Lemiere et al (2012, </w:t>
            </w:r>
            <w:r w:rsidRPr="00FC420C">
              <w:rPr>
                <w:rFonts w:ascii="Times New Roman" w:eastAsia="Times New Roman" w:hAnsi="Times New Roman" w:cs="Times New Roman"/>
                <w:lang w:val="zh-CN"/>
              </w:rPr>
              <w:t>Belgium)</w:t>
            </w:r>
          </w:p>
        </w:tc>
        <w:tc>
          <w:tcPr>
            <w:tcW w:w="5939" w:type="dxa"/>
            <w:tcBorders>
              <w:top w:val="nil"/>
              <w:bottom w:val="nil"/>
            </w:tcBorders>
          </w:tcPr>
          <w:p w14:paraId="545D4651"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EDI</w:t>
            </w:r>
            <w:r w:rsidRPr="00FC420C">
              <w:rPr>
                <w:rFonts w:ascii="Times New Roman" w:eastAsia="SimSun" w:hAnsi="Times New Roman" w:cs="Times New Roman"/>
              </w:rPr>
              <w:t xml:space="preserve">, </w:t>
            </w:r>
            <w:r w:rsidRPr="00FC420C">
              <w:rPr>
                <w:rFonts w:ascii="Times New Roman" w:eastAsia="Times New Roman" w:hAnsi="Times New Roman" w:cs="Times New Roman"/>
              </w:rPr>
              <w:t xml:space="preserve">based on the Monetary Incentive Delay (MID) task, is a reaction time task where participants press a button in response to a target (white square). The response window ranged from 150 to 600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with target presentation varying in 20-ms steps</w:t>
            </w:r>
            <w:r w:rsidRPr="00FC420C">
              <w:rPr>
                <w:rFonts w:ascii="Times New Roman" w:eastAsia="Times New Roman" w:hAnsi="Times New Roman" w:cs="Times New Roman"/>
              </w:rPr>
              <w:t xml:space="preserve"> to achieve 66% target hits. Two trial types were used: Escape Delay, where slow responses led to a delay, and No Escape Delay, where the delay was unavoidable. Delays varied between 8 and 17 s. The task consisted of 30 Escape Delay and 30 No Escape Delay </w:t>
            </w:r>
            <w:r w:rsidRPr="00FC420C">
              <w:rPr>
                <w:rFonts w:ascii="Times New Roman" w:eastAsia="Times New Roman" w:hAnsi="Times New Roman" w:cs="Times New Roman"/>
              </w:rPr>
              <w:t xml:space="preserve">trials, presented randomly over four blocks. A fixed monetary reward was given for participation, but performance was not rewarded. </w:t>
            </w:r>
          </w:p>
        </w:tc>
        <w:tc>
          <w:tcPr>
            <w:tcW w:w="2061" w:type="dxa"/>
            <w:tcBorders>
              <w:top w:val="nil"/>
              <w:bottom w:val="nil"/>
            </w:tcBorders>
            <w:vAlign w:val="center"/>
          </w:tcPr>
          <w:p w14:paraId="545D4652"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Philips</w:t>
            </w:r>
          </w:p>
        </w:tc>
        <w:tc>
          <w:tcPr>
            <w:tcW w:w="4379" w:type="dxa"/>
            <w:tcBorders>
              <w:top w:val="nil"/>
              <w:bottom w:val="nil"/>
            </w:tcBorders>
          </w:tcPr>
          <w:p w14:paraId="545D4653"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rPr>
              <w:t xml:space="preserve">BOLD EPI images were obtained with TR/TE = 2000/30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SENSE factor = 2, 36 slices (3.75 mm thickness, no gap,</w:t>
            </w:r>
            <w:r w:rsidRPr="00FC420C">
              <w:rPr>
                <w:rFonts w:ascii="Times New Roman" w:eastAsia="Times New Roman" w:hAnsi="Times New Roman" w:cs="Times New Roman"/>
              </w:rPr>
              <w:t xml:space="preserve"> voxel size = 2.75 mm). A high-resolution T1-weighted anatomical image was acquired post-scan (TR/TE = 9.68/4.6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inversion time = 1100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resolution = 1 × 1 × 1.2 mm³). </w:t>
            </w:r>
            <w:r w:rsidRPr="00FC420C">
              <w:rPr>
                <w:rFonts w:ascii="Times New Roman" w:eastAsia="Times New Roman" w:hAnsi="Times New Roman" w:cs="Times New Roman"/>
                <w:lang w:val="zh-CN"/>
              </w:rPr>
              <w:t>Stimuli were presented using Presentation software (version 14.6).</w:t>
            </w:r>
          </w:p>
        </w:tc>
      </w:tr>
      <w:tr w:rsidR="00520576" w:rsidRPr="00FC420C" w14:paraId="545D4659" w14:textId="77777777">
        <w:trPr>
          <w:trHeight w:val="300"/>
        </w:trPr>
        <w:tc>
          <w:tcPr>
            <w:tcW w:w="1507" w:type="dxa"/>
            <w:tcBorders>
              <w:top w:val="nil"/>
              <w:bottom w:val="nil"/>
            </w:tcBorders>
            <w:vAlign w:val="center"/>
          </w:tcPr>
          <w:p w14:paraId="545D4655"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 xml:space="preserve">Ma et al </w:t>
            </w:r>
            <w:r w:rsidRPr="00FC420C">
              <w:rPr>
                <w:rFonts w:ascii="Times New Roman" w:eastAsia="Times New Roman" w:hAnsi="Times New Roman" w:cs="Times New Roman"/>
                <w:lang w:val="zh-CN"/>
              </w:rPr>
              <w:t>(2016, Netherlands)</w:t>
            </w:r>
          </w:p>
        </w:tc>
        <w:tc>
          <w:tcPr>
            <w:tcW w:w="5939" w:type="dxa"/>
            <w:tcBorders>
              <w:top w:val="nil"/>
              <w:bottom w:val="nil"/>
            </w:tcBorders>
            <w:vAlign w:val="center"/>
          </w:tcPr>
          <w:p w14:paraId="545D4656"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rPr>
              <w:t>The task</w:t>
            </w:r>
            <w:r w:rsidRPr="00FC420C">
              <w:rPr>
                <w:rFonts w:ascii="Times New Roman" w:eastAsia="SimSun" w:hAnsi="Times New Roman" w:cs="Times New Roman"/>
              </w:rPr>
              <w:t xml:space="preserve"> is</w:t>
            </w:r>
            <w:r w:rsidRPr="00FC420C">
              <w:rPr>
                <w:rFonts w:ascii="Times New Roman" w:eastAsia="Times New Roman" w:hAnsi="Times New Roman" w:cs="Times New Roman"/>
              </w:rPr>
              <w:t xml:space="preserve"> </w:t>
            </w:r>
            <w:r w:rsidRPr="00FC420C">
              <w:rPr>
                <w:rFonts w:ascii="Times New Roman" w:eastAsia="SimSun" w:hAnsi="Times New Roman" w:cs="Times New Roman"/>
              </w:rPr>
              <w:t>ba</w:t>
            </w:r>
            <w:r w:rsidRPr="00FC420C">
              <w:rPr>
                <w:rFonts w:ascii="Times New Roman" w:eastAsia="Times New Roman" w:hAnsi="Times New Roman" w:cs="Times New Roman"/>
              </w:rPr>
              <w:t xml:space="preserve">sed on the Stroop color-word paradigm. Participants responded to the ink color of a word (600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while ignoring its semantic meaning. Two ink colors were associated with monetary rewards (5 </w:t>
            </w:r>
            <w:proofErr w:type="spellStart"/>
            <w:r w:rsidRPr="00FC420C">
              <w:rPr>
                <w:rFonts w:ascii="Times New Roman" w:eastAsia="Times New Roman" w:hAnsi="Times New Roman" w:cs="Times New Roman"/>
              </w:rPr>
              <w:t>ct</w:t>
            </w:r>
            <w:proofErr w:type="spellEnd"/>
            <w:r w:rsidRPr="00FC420C">
              <w:rPr>
                <w:rFonts w:ascii="Times New Roman" w:eastAsia="Times New Roman" w:hAnsi="Times New Roman" w:cs="Times New Roman"/>
              </w:rPr>
              <w:t xml:space="preserve"> per fast, correct response) </w:t>
            </w:r>
            <w:r w:rsidRPr="00FC420C">
              <w:rPr>
                <w:rFonts w:ascii="Times New Roman" w:eastAsia="Times New Roman" w:hAnsi="Times New Roman" w:cs="Times New Roman"/>
              </w:rPr>
              <w:t>or penalties for incorrect/slow responses, while the other two colors had no reward/penalty. There were six conditions: congruent and incongruent trials with reward-associated and neutral distracters (for both rewarded and unrewarded colors). Each conditio</w:t>
            </w:r>
            <w:r w:rsidRPr="00FC420C">
              <w:rPr>
                <w:rFonts w:ascii="Times New Roman" w:eastAsia="Times New Roman" w:hAnsi="Times New Roman" w:cs="Times New Roman"/>
              </w:rPr>
              <w:t xml:space="preserve">n had 80 trials, with an inter-stimulus interval of 1.5-6 s. Earnings were displayed every 40 trials, and a 15-min break was given halfway through. A tracking algorithm adjusted the response deadline to ensure 70% correct responses in rewarded conditions. </w:t>
            </w:r>
            <w:r w:rsidRPr="00FC420C">
              <w:rPr>
                <w:rFonts w:ascii="Times New Roman" w:eastAsia="Times New Roman" w:hAnsi="Times New Roman" w:cs="Times New Roman"/>
                <w:lang w:val="zh-CN"/>
              </w:rPr>
              <w:t>Color-finger mapping and reward colors were counterbalanced.</w:t>
            </w:r>
          </w:p>
        </w:tc>
        <w:tc>
          <w:tcPr>
            <w:tcW w:w="2061" w:type="dxa"/>
            <w:tcBorders>
              <w:top w:val="nil"/>
              <w:bottom w:val="nil"/>
            </w:tcBorders>
            <w:vAlign w:val="center"/>
          </w:tcPr>
          <w:p w14:paraId="545D4657"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Siemens</w:t>
            </w:r>
          </w:p>
        </w:tc>
        <w:tc>
          <w:tcPr>
            <w:tcW w:w="4379" w:type="dxa"/>
            <w:tcBorders>
              <w:top w:val="nil"/>
              <w:bottom w:val="nil"/>
            </w:tcBorders>
            <w:vAlign w:val="center"/>
          </w:tcPr>
          <w:p w14:paraId="545D4658"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Using a multi-echo GRAPPA EPI sequence (TE: 9.2, 20.9, 33, 44, 56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Each scan included 32 slices (3 mm thickness, TR = 2010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FOV = 224 mm, voxel size = 3.5 × 3.5 × 3.0 mm, flip</w:t>
            </w:r>
            <w:r w:rsidRPr="00FC420C">
              <w:rPr>
                <w:rFonts w:ascii="Times New Roman" w:eastAsia="Times New Roman" w:hAnsi="Times New Roman" w:cs="Times New Roman"/>
              </w:rPr>
              <w:t xml:space="preserve"> angle = 90°). A whole-brain T1-weighted anatomical scan was also collected for </w:t>
            </w:r>
            <w:proofErr w:type="spellStart"/>
            <w:r w:rsidRPr="00FC420C">
              <w:rPr>
                <w:rFonts w:ascii="Times New Roman" w:eastAsia="Times New Roman" w:hAnsi="Times New Roman" w:cs="Times New Roman"/>
              </w:rPr>
              <w:t>coregistration</w:t>
            </w:r>
            <w:proofErr w:type="spellEnd"/>
            <w:r w:rsidRPr="00FC420C">
              <w:rPr>
                <w:rFonts w:ascii="Times New Roman" w:eastAsia="Times New Roman" w:hAnsi="Times New Roman" w:cs="Times New Roman"/>
              </w:rPr>
              <w:t xml:space="preserve"> and normalization (176 slices, voxel size = 1 × 1 × 1 mm, FOV = 256 mm, TR = 2250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2.95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flip angle = 15°).</w:t>
            </w:r>
          </w:p>
        </w:tc>
      </w:tr>
      <w:tr w:rsidR="00520576" w:rsidRPr="00FC420C" w14:paraId="545D465E" w14:textId="77777777">
        <w:trPr>
          <w:trHeight w:val="300"/>
        </w:trPr>
        <w:tc>
          <w:tcPr>
            <w:tcW w:w="1507" w:type="dxa"/>
            <w:tcBorders>
              <w:top w:val="nil"/>
              <w:bottom w:val="nil"/>
            </w:tcBorders>
            <w:vAlign w:val="center"/>
          </w:tcPr>
          <w:p w14:paraId="545D465A"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 xml:space="preserve">Openneer et al (2021, </w:t>
            </w:r>
            <w:r w:rsidRPr="00FC420C">
              <w:rPr>
                <w:rFonts w:ascii="Times New Roman" w:eastAsia="Times New Roman" w:hAnsi="Times New Roman" w:cs="Times New Roman"/>
                <w:lang w:val="zh-CN"/>
              </w:rPr>
              <w:t>Netherlands)</w:t>
            </w:r>
          </w:p>
        </w:tc>
        <w:tc>
          <w:tcPr>
            <w:tcW w:w="5939" w:type="dxa"/>
            <w:tcBorders>
              <w:top w:val="nil"/>
              <w:bottom w:val="nil"/>
            </w:tcBorders>
            <w:vAlign w:val="center"/>
          </w:tcPr>
          <w:p w14:paraId="545D465B"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Participants responded to Go-signals (arrows left/right) by pressing a button, with 25% of trials followed by a Stop-signal (upward arrow) requiring inhibition. More Go-trials (234) than Stop-trials (64) were presented in a random order. The s</w:t>
            </w:r>
            <w:r w:rsidRPr="00FC420C">
              <w:rPr>
                <w:rFonts w:ascii="Times New Roman" w:eastAsia="Times New Roman" w:hAnsi="Times New Roman" w:cs="Times New Roman"/>
              </w:rPr>
              <w:t xml:space="preserve">top-signal delay (SSD) adjusted based on performance to achieve 50% successful inhibition. After successful inhibition, SSD increased by 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after failure, it decreased by 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The task had three conditions: Go-success, Stop-success, and Stop-failure.</w:t>
            </w:r>
            <w:r w:rsidRPr="00FC420C">
              <w:rPr>
                <w:rFonts w:ascii="Times New Roman" w:eastAsia="Times New Roman" w:hAnsi="Times New Roman" w:cs="Times New Roman"/>
              </w:rPr>
              <w:t xml:space="preserve"> Go-errors occurred if participants failed to respond to Go-signals. </w:t>
            </w:r>
          </w:p>
        </w:tc>
        <w:tc>
          <w:tcPr>
            <w:tcW w:w="2061" w:type="dxa"/>
            <w:tcBorders>
              <w:top w:val="nil"/>
              <w:bottom w:val="nil"/>
            </w:tcBorders>
            <w:vAlign w:val="center"/>
          </w:tcPr>
          <w:p w14:paraId="545D465C"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tcBorders>
              <w:top w:val="nil"/>
              <w:bottom w:val="nil"/>
            </w:tcBorders>
            <w:vAlign w:val="center"/>
          </w:tcPr>
          <w:p w14:paraId="545D465D"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Anatomical images were acquired using a T1-weighted MPRAGE sequence (TR = 2300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2.98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TI = 900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FOV = 256 mm, flip angle = 9°, slice thickness = 1.2 mm, resolu</w:t>
            </w:r>
            <w:r w:rsidRPr="00FC420C">
              <w:rPr>
                <w:rFonts w:ascii="Times New Roman" w:eastAsia="Times New Roman" w:hAnsi="Times New Roman" w:cs="Times New Roman"/>
              </w:rPr>
              <w:t xml:space="preserve">tion = 1.0 × 1.0 mm, acceleration = 2, acquisition time = 5:30 min). Functional images were acquired with an EPI sequence (TR = 2100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35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FOV = 192 mm, flip angle = 74°, slice thickness = 3 mm, resolution = 3.8 mm², acceleration = 2, 36 slices, </w:t>
            </w:r>
            <w:r w:rsidRPr="00FC420C">
              <w:rPr>
                <w:rFonts w:ascii="Times New Roman" w:eastAsia="Times New Roman" w:hAnsi="Times New Roman" w:cs="Times New Roman"/>
              </w:rPr>
              <w:t>215 volumes, acquisition time ~10 min).</w:t>
            </w:r>
          </w:p>
        </w:tc>
      </w:tr>
      <w:tr w:rsidR="00520576" w:rsidRPr="00FC420C" w14:paraId="545D4663" w14:textId="77777777">
        <w:trPr>
          <w:trHeight w:val="1129"/>
        </w:trPr>
        <w:tc>
          <w:tcPr>
            <w:tcW w:w="1507" w:type="dxa"/>
            <w:tcBorders>
              <w:top w:val="nil"/>
              <w:bottom w:val="nil"/>
            </w:tcBorders>
            <w:vAlign w:val="center"/>
          </w:tcPr>
          <w:p w14:paraId="545D465F"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proofErr w:type="spellStart"/>
            <w:r w:rsidRPr="00FC420C">
              <w:rPr>
                <w:rFonts w:ascii="Times New Roman" w:eastAsia="Times New Roman" w:hAnsi="Times New Roman" w:cs="Times New Roman"/>
              </w:rPr>
              <w:lastRenderedPageBreak/>
              <w:t>Pliszka</w:t>
            </w:r>
            <w:proofErr w:type="spellEnd"/>
            <w:r w:rsidRPr="00FC420C">
              <w:rPr>
                <w:rFonts w:ascii="Times New Roman" w:eastAsia="Times New Roman" w:hAnsi="Times New Roman" w:cs="Times New Roman"/>
              </w:rPr>
              <w:t xml:space="preserve"> et al (2006, United States of America)</w:t>
            </w:r>
          </w:p>
        </w:tc>
        <w:tc>
          <w:tcPr>
            <w:tcW w:w="5939" w:type="dxa"/>
            <w:tcBorders>
              <w:top w:val="nil"/>
            </w:tcBorders>
            <w:vAlign w:val="center"/>
          </w:tcPr>
          <w:p w14:paraId="545D4660"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rPr>
              <w:t xml:space="preserve">Each trial lasted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and a fixation point was present at the center of the screen at all times. On “go” trials (75%), the letters “A” or “B” (a “go” </w:t>
            </w:r>
            <w:r w:rsidRPr="00FC420C">
              <w:rPr>
                <w:rFonts w:ascii="Times New Roman" w:eastAsia="Times New Roman" w:hAnsi="Times New Roman" w:cs="Times New Roman"/>
              </w:rPr>
              <w:t xml:space="preserve">stimulus) appeared just above the fixation point for 150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and the participant was instructed to press a button with the left thumb for the letter “A” or a second button with the right thumb for the letter “B.” On the “stop” trials (25%, selected at rand</w:t>
            </w:r>
            <w:r w:rsidRPr="00FC420C">
              <w:rPr>
                <w:rFonts w:ascii="Times New Roman" w:eastAsia="Times New Roman" w:hAnsi="Times New Roman" w:cs="Times New Roman"/>
              </w:rPr>
              <w:t xml:space="preserve">om), the “go” stimulus was followed by the “stop” signal (the letter “S”). On these trials, the child was instructed not to press the button. The “stop” signal was presented with a random stimulus-onset asynchrony of 250, 350, 450, or 550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after the “go”</w:t>
            </w:r>
            <w:r w:rsidRPr="00FC420C">
              <w:rPr>
                <w:rFonts w:ascii="Times New Roman" w:eastAsia="Times New Roman" w:hAnsi="Times New Roman" w:cs="Times New Roman"/>
              </w:rPr>
              <w:t xml:space="preserve"> stimulus. The subjects performed 360 “go” trials and 120 “stop” trials, 30 for each of the four stimulus-onset asynchronies. </w:t>
            </w:r>
            <w:r w:rsidRPr="00FC420C">
              <w:rPr>
                <w:rFonts w:ascii="Times New Roman" w:eastAsia="Times New Roman" w:hAnsi="Times New Roman" w:cs="Times New Roman"/>
                <w:lang w:val="zh-CN"/>
              </w:rPr>
              <w:t>On average, “stop” trials occurred every 8 seconds.</w:t>
            </w:r>
          </w:p>
        </w:tc>
        <w:tc>
          <w:tcPr>
            <w:tcW w:w="2061" w:type="dxa"/>
            <w:tcBorders>
              <w:top w:val="nil"/>
            </w:tcBorders>
            <w:vAlign w:val="center"/>
          </w:tcPr>
          <w:p w14:paraId="545D4661"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2.0T GE</w:t>
            </w:r>
          </w:p>
        </w:tc>
        <w:tc>
          <w:tcPr>
            <w:tcW w:w="4379" w:type="dxa"/>
            <w:tcBorders>
              <w:top w:val="nil"/>
              <w:bottom w:val="nil"/>
            </w:tcBorders>
            <w:vAlign w:val="center"/>
          </w:tcPr>
          <w:p w14:paraId="545D466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Before each functional study, a high-resolution axial T1 weighted seri</w:t>
            </w:r>
            <w:r w:rsidRPr="00FC420C">
              <w:rPr>
                <w:rFonts w:ascii="Times New Roman" w:eastAsia="Times New Roman" w:hAnsi="Times New Roman" w:cs="Times New Roman"/>
              </w:rPr>
              <w:t>es and a 3-D structural series were obtained for each subject and used for anatomical reference. Functional imaging used an echo planer sequence sensitive to the BOLD signal, acquiring 16–20 slices parallel to the anterior commissure-posterior commissure p</w:t>
            </w:r>
            <w:r w:rsidRPr="00FC420C">
              <w:rPr>
                <w:rFonts w:ascii="Times New Roman" w:eastAsia="Times New Roman" w:hAnsi="Times New Roman" w:cs="Times New Roman"/>
              </w:rPr>
              <w:t xml:space="preserve">lane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45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90°, voxel size = 3 × 3 × 6 mm). “Stop” signal data were collected in three separate 5-minute, 20-second scans, resulting in 360 images per subject.</w:t>
            </w:r>
          </w:p>
        </w:tc>
      </w:tr>
      <w:tr w:rsidR="00520576" w:rsidRPr="00FC420C" w14:paraId="545D4668" w14:textId="77777777">
        <w:trPr>
          <w:trHeight w:val="300"/>
        </w:trPr>
        <w:tc>
          <w:tcPr>
            <w:tcW w:w="1507" w:type="dxa"/>
            <w:tcBorders>
              <w:top w:val="nil"/>
              <w:bottom w:val="nil"/>
            </w:tcBorders>
            <w:vAlign w:val="center"/>
          </w:tcPr>
          <w:p w14:paraId="545D4664"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Poissant et al (2016, Canada)</w:t>
            </w:r>
          </w:p>
        </w:tc>
        <w:tc>
          <w:tcPr>
            <w:tcW w:w="5939" w:type="dxa"/>
            <w:tcBorders>
              <w:top w:val="nil"/>
              <w:bottom w:val="nil"/>
            </w:tcBorders>
            <w:vAlign w:val="center"/>
          </w:tcPr>
          <w:p w14:paraId="545D4665"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Participants were asked to judge </w:t>
            </w:r>
            <w:r w:rsidRPr="00FC420C">
              <w:rPr>
                <w:rFonts w:ascii="Times New Roman" w:eastAsia="Times New Roman" w:hAnsi="Times New Roman" w:cs="Times New Roman"/>
              </w:rPr>
              <w:t>whether two consecutive pictures told a CON or INCON story. There were 56 stories: 28 congruent and 28 noncongruent. The number of correct responses for each condition and the reaction time for each item were recorded.</w:t>
            </w:r>
          </w:p>
        </w:tc>
        <w:tc>
          <w:tcPr>
            <w:tcW w:w="2061" w:type="dxa"/>
            <w:tcBorders>
              <w:top w:val="nil"/>
              <w:bottom w:val="nil"/>
            </w:tcBorders>
            <w:vAlign w:val="center"/>
          </w:tcPr>
          <w:p w14:paraId="545D4666"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tcBorders>
              <w:top w:val="nil"/>
              <w:bottom w:val="nil"/>
            </w:tcBorders>
            <w:vAlign w:val="center"/>
          </w:tcPr>
          <w:p w14:paraId="545D4667"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BOLD signal was recorded</w:t>
            </w:r>
            <w:r w:rsidRPr="00FC420C">
              <w:rPr>
                <w:rFonts w:ascii="Times New Roman" w:eastAsia="Times New Roman" w:hAnsi="Times New Roman" w:cs="Times New Roman"/>
              </w:rPr>
              <w:t xml:space="preserve"> during the performance of the task. A single-shot, gradient-recalled EPI sequence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90°, and matrix 64 × 64 voxels). The images consisted of 32 continuous axial slices, with a 3 mm × 3 mm in-plane resolution. The slice thickn</w:t>
            </w:r>
            <w:r w:rsidRPr="00FC420C">
              <w:rPr>
                <w:rFonts w:ascii="Times New Roman" w:eastAsia="Times New Roman" w:hAnsi="Times New Roman" w:cs="Times New Roman"/>
              </w:rPr>
              <w:t>ess was 3 mm. During the run, 270 volumes were continuously acquired over a total duration of 540s. A high-resolution T1-weighted scan (1 mm3 voxel size) was provided for each subject for anatomical co-registration.</w:t>
            </w:r>
          </w:p>
        </w:tc>
      </w:tr>
      <w:tr w:rsidR="00520576" w:rsidRPr="00FC420C" w14:paraId="545D466D" w14:textId="77777777">
        <w:trPr>
          <w:trHeight w:val="3867"/>
        </w:trPr>
        <w:tc>
          <w:tcPr>
            <w:tcW w:w="1507" w:type="dxa"/>
            <w:tcBorders>
              <w:top w:val="nil"/>
              <w:bottom w:val="nil"/>
            </w:tcBorders>
            <w:vAlign w:val="center"/>
          </w:tcPr>
          <w:p w14:paraId="545D4669"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lastRenderedPageBreak/>
              <w:t xml:space="preserve">Posner et al (2011, United States of </w:t>
            </w:r>
            <w:r w:rsidRPr="00FC420C">
              <w:rPr>
                <w:rFonts w:ascii="Times New Roman" w:eastAsia="Times New Roman" w:hAnsi="Times New Roman" w:cs="Times New Roman"/>
              </w:rPr>
              <w:t>America)</w:t>
            </w:r>
          </w:p>
        </w:tc>
        <w:tc>
          <w:tcPr>
            <w:tcW w:w="5939" w:type="dxa"/>
            <w:tcBorders>
              <w:top w:val="nil"/>
              <w:bottom w:val="nil"/>
            </w:tcBorders>
            <w:vAlign w:val="center"/>
          </w:tcPr>
          <w:p w14:paraId="545D466A"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Each scanning session included one run of the cognitive Stroop and two runs of the emotional Stroop. Task order was counterbalanced across participants. For both tasks, each run consisted of 8 blocks, with 20 trials per block and 15s of fixation a</w:t>
            </w:r>
            <w:r w:rsidRPr="00FC420C">
              <w:rPr>
                <w:rFonts w:ascii="Times New Roman" w:eastAsia="Times New Roman" w:hAnsi="Times New Roman" w:cs="Times New Roman"/>
              </w:rPr>
              <w:t>t the beginning and end of the run. Trials consisted of 1.5s of stimulus presentation, during which time subjects responded by indicating the number of times the word was presented. The total scan time per run was 4 min, 30s. The order of presentation cons</w:t>
            </w:r>
            <w:r w:rsidRPr="00FC420C">
              <w:rPr>
                <w:rFonts w:ascii="Times New Roman" w:eastAsia="Times New Roman" w:hAnsi="Times New Roman" w:cs="Times New Roman"/>
              </w:rPr>
              <w:t xml:space="preserve">isted of alternating neutral and number word blocks for the cognitive Stroop and alternating neutral and </w:t>
            </w:r>
            <w:proofErr w:type="spellStart"/>
            <w:r w:rsidRPr="00FC420C">
              <w:rPr>
                <w:rFonts w:ascii="Times New Roman" w:eastAsia="Times New Roman" w:hAnsi="Times New Roman" w:cs="Times New Roman"/>
              </w:rPr>
              <w:t>valenced</w:t>
            </w:r>
            <w:proofErr w:type="spellEnd"/>
            <w:r w:rsidRPr="00FC420C">
              <w:rPr>
                <w:rFonts w:ascii="Times New Roman" w:eastAsia="Times New Roman" w:hAnsi="Times New Roman" w:cs="Times New Roman"/>
              </w:rPr>
              <w:t xml:space="preserve"> (positive or negative) word blocks for the emotional Stroop (i.e., neutral, negative, neutral, positive, etc.). After the scanning sessions, s</w:t>
            </w:r>
            <w:r w:rsidRPr="00FC420C">
              <w:rPr>
                <w:rFonts w:ascii="Times New Roman" w:eastAsia="Times New Roman" w:hAnsi="Times New Roman" w:cs="Times New Roman"/>
              </w:rPr>
              <w:t>ubjects provided valence ratings (1 = very unpleasant; 3 = neutral; and 5 = very pleasant) for the words, to confirm that the words were properly categorized as neutral, negative, and positive. The words selected for the emotional Stroop were matched by wo</w:t>
            </w:r>
            <w:r w:rsidRPr="00FC420C">
              <w:rPr>
                <w:rFonts w:ascii="Times New Roman" w:eastAsia="Times New Roman" w:hAnsi="Times New Roman" w:cs="Times New Roman"/>
              </w:rPr>
              <w:t>rd length and frequency of use. To match the number words used in the cognitive Stroop, the neutral words were selected from a single linguistic category—articles of clothing.</w:t>
            </w:r>
            <w:r w:rsidRPr="00FC420C">
              <w:rPr>
                <w:rFonts w:ascii="Times New Roman" w:eastAsia="Times New Roman" w:hAnsi="Times New Roman" w:cs="Times New Roman"/>
              </w:rPr>
              <w:t xml:space="preserve"> </w:t>
            </w:r>
          </w:p>
        </w:tc>
        <w:tc>
          <w:tcPr>
            <w:tcW w:w="2061" w:type="dxa"/>
            <w:tcBorders>
              <w:top w:val="nil"/>
              <w:bottom w:val="nil"/>
            </w:tcBorders>
            <w:vAlign w:val="center"/>
          </w:tcPr>
          <w:p w14:paraId="545D466B"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tcBorders>
              <w:top w:val="nil"/>
              <w:bottom w:val="nil"/>
            </w:tcBorders>
            <w:vAlign w:val="center"/>
          </w:tcPr>
          <w:p w14:paraId="545D466C"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A high-resolution, whole-brain structural image series was init</w:t>
            </w:r>
            <w:r w:rsidRPr="00FC420C">
              <w:rPr>
                <w:rFonts w:ascii="Times New Roman" w:eastAsia="Times New Roman" w:hAnsi="Times New Roman" w:cs="Times New Roman"/>
              </w:rPr>
              <w:t xml:space="preserve">ially collected in the sagittal plane using a T1-weighted Magnetization Prepared Rapid Gradient Echo sequence (TI = 900ms, FA = 10°, TE = 3.58ms, TR = 2300ms, bandwidth = 180Hz/Px, 256 × 240 matrix, slice thickness = 1 mm). BOLD-weighted functional images </w:t>
            </w:r>
            <w:r w:rsidRPr="00FC420C">
              <w:rPr>
                <w:rFonts w:ascii="Times New Roman" w:eastAsia="Times New Roman" w:hAnsi="Times New Roman" w:cs="Times New Roman"/>
              </w:rPr>
              <w:t xml:space="preserve">were collected in an oblique plane (parallel to the AC–PC line) using T2*-weighted EPI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90°, FOV = 240 mm, in-plane resolution = 3.8 × 3.8 mm, 33 slices covering the whole brain, slice thickness = 3.8mm).</w:t>
            </w:r>
          </w:p>
        </w:tc>
      </w:tr>
      <w:tr w:rsidR="00520576" w:rsidRPr="00FC420C" w14:paraId="545D4673" w14:textId="77777777">
        <w:trPr>
          <w:trHeight w:val="1269"/>
        </w:trPr>
        <w:tc>
          <w:tcPr>
            <w:tcW w:w="1507" w:type="dxa"/>
            <w:tcBorders>
              <w:top w:val="nil"/>
              <w:bottom w:val="nil"/>
            </w:tcBorders>
            <w:vAlign w:val="center"/>
          </w:tcPr>
          <w:p w14:paraId="545D466E"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lastRenderedPageBreak/>
              <w:t xml:space="preserve">Schulz et al </w:t>
            </w:r>
            <w:r w:rsidRPr="00FC420C">
              <w:rPr>
                <w:rFonts w:ascii="Times New Roman" w:eastAsia="Times New Roman" w:hAnsi="Times New Roman" w:cs="Times New Roman"/>
              </w:rPr>
              <w:t>(2004, United States of America)</w:t>
            </w:r>
          </w:p>
        </w:tc>
        <w:tc>
          <w:tcPr>
            <w:tcW w:w="5939" w:type="dxa"/>
            <w:tcBorders>
              <w:top w:val="nil"/>
            </w:tcBorders>
            <w:vAlign w:val="center"/>
          </w:tcPr>
          <w:p w14:paraId="545D466F"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The task consisted of three 200s blocks. Each block contained 120 stimuli, with 99 (83%) Go trials and 21 (17%) No-Go trials, resulting in a total of 63 No-Go trials in the task. The stimulus for the No-Go trials was “X”; t</w:t>
            </w:r>
            <w:r w:rsidRPr="00FC420C">
              <w:rPr>
                <w:rFonts w:ascii="Times New Roman" w:eastAsia="Times New Roman" w:hAnsi="Times New Roman" w:cs="Times New Roman"/>
              </w:rPr>
              <w:t>he stimuli for the Go trials was “A” through “F.” Trial order was pseudorandomized so that the occurrence of No-Go trials was jittered from 3 seconds to 12 seconds (i.e., preceded by two to eight Go trials). Each block began with a 20s central fixation cro</w:t>
            </w:r>
            <w:r w:rsidRPr="00FC420C">
              <w:rPr>
                <w:rFonts w:ascii="Times New Roman" w:eastAsia="Times New Roman" w:hAnsi="Times New Roman" w:cs="Times New Roman"/>
              </w:rPr>
              <w:t xml:space="preserve">ss, after which the stimuli were presented at fixation for 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followed by a 1000-ms interstimulus interval demarcated by a central fixation-cross.</w:t>
            </w:r>
          </w:p>
        </w:tc>
        <w:tc>
          <w:tcPr>
            <w:tcW w:w="2061" w:type="dxa"/>
            <w:tcBorders>
              <w:top w:val="nil"/>
            </w:tcBorders>
            <w:vAlign w:val="center"/>
          </w:tcPr>
          <w:p w14:paraId="545D4670"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GE</w:t>
            </w:r>
          </w:p>
        </w:tc>
        <w:tc>
          <w:tcPr>
            <w:tcW w:w="4379" w:type="dxa"/>
            <w:tcBorders>
              <w:top w:val="nil"/>
              <w:bottom w:val="nil"/>
            </w:tcBorders>
            <w:vAlign w:val="center"/>
          </w:tcPr>
          <w:p w14:paraId="545D4671"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A series of T1-weighted 3-D structural images (TR = 24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5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40°, 124 slices, slice</w:t>
            </w:r>
            <w:r w:rsidRPr="00FC420C">
              <w:rPr>
                <w:rFonts w:ascii="Times New Roman" w:eastAsia="Times New Roman" w:hAnsi="Times New Roman" w:cs="Times New Roman"/>
              </w:rPr>
              <w:t xml:space="preserve"> thickness = 1.2 mm contiguous, FOV = 230 mm, matrix = 256×256 pixels) were acquired for cross-subject registration. In addition, 14 axial spin-echo T2-weighted structural images encompassing the whole brain (TR = 600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18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slice thickness=5 mm, </w:t>
            </w:r>
            <w:r w:rsidRPr="00FC420C">
              <w:rPr>
                <w:rFonts w:ascii="Times New Roman" w:eastAsia="Times New Roman" w:hAnsi="Times New Roman" w:cs="Times New Roman"/>
              </w:rPr>
              <w:t xml:space="preserve">spacing=2.5 mm, FOV = 230 mm, matrix = 256×256) were obtained to localize the functional activity and to align images to a reference brain. </w:t>
            </w:r>
          </w:p>
          <w:p w14:paraId="545D467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Functional scans of the whole brain were acquired at the same 14-slice locations by using a multi slice two-dimensi</w:t>
            </w:r>
            <w:r w:rsidRPr="00FC420C">
              <w:rPr>
                <w:rFonts w:ascii="Times New Roman" w:eastAsia="Times New Roman" w:hAnsi="Times New Roman" w:cs="Times New Roman"/>
              </w:rPr>
              <w:t xml:space="preserve">onal EPI sequence depicting the BOLD signal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flip angle = 90°, slice thickness = 5 mm, spacing= 2.5 mm, FOV = 230 mm, matrix = 64×64).</w:t>
            </w:r>
          </w:p>
        </w:tc>
      </w:tr>
      <w:tr w:rsidR="00520576" w:rsidRPr="00FC420C" w14:paraId="545D4678" w14:textId="77777777">
        <w:trPr>
          <w:trHeight w:val="326"/>
        </w:trPr>
        <w:tc>
          <w:tcPr>
            <w:tcW w:w="1507" w:type="dxa"/>
            <w:vMerge w:val="restart"/>
            <w:tcBorders>
              <w:top w:val="nil"/>
              <w:bottom w:val="nil"/>
            </w:tcBorders>
            <w:vAlign w:val="center"/>
          </w:tcPr>
          <w:p w14:paraId="545D4674"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Shang et al (2022, Taiwan)</w:t>
            </w:r>
          </w:p>
        </w:tc>
        <w:tc>
          <w:tcPr>
            <w:tcW w:w="5939" w:type="dxa"/>
            <w:vMerge w:val="restart"/>
            <w:tcBorders>
              <w:top w:val="nil"/>
              <w:left w:val="nil"/>
              <w:bottom w:val="nil"/>
              <w:right w:val="nil"/>
            </w:tcBorders>
            <w:vAlign w:val="center"/>
          </w:tcPr>
          <w:p w14:paraId="545D4675"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Experimental stimuli were classified into three </w:t>
            </w:r>
            <w:r w:rsidRPr="00FC420C">
              <w:rPr>
                <w:rFonts w:ascii="Times New Roman" w:eastAsia="Times New Roman" w:hAnsi="Times New Roman" w:cs="Times New Roman"/>
              </w:rPr>
              <w:t>conditions: CON, INCON, and control conditions. In the CON condition, the number of words was consistent with the meaning of the word such as ‘‘one,’’ ‘‘two,’’ ‘‘three,’’ or ‘‘four,’’ whereas the number of words was inconsistent with the meaning of the wor</w:t>
            </w:r>
            <w:r w:rsidRPr="00FC420C">
              <w:rPr>
                <w:rFonts w:ascii="Times New Roman" w:eastAsia="Times New Roman" w:hAnsi="Times New Roman" w:cs="Times New Roman"/>
              </w:rPr>
              <w:t>d in the INCON condition. In the control condition, the meaning of the words did not give any clue to the number. The number of syllables, visual complexity (strokes per word), and frequency of all the words across the three conditions were well matched. D</w:t>
            </w:r>
            <w:r w:rsidRPr="00FC420C">
              <w:rPr>
                <w:rFonts w:ascii="Times New Roman" w:eastAsia="Times New Roman" w:hAnsi="Times New Roman" w:cs="Times New Roman"/>
              </w:rPr>
              <w:t>uring fMRI scans, participants were instructed to report the number of words (one to four) by pressing a button, regardless of the word meaning, during fMRI scans.</w:t>
            </w:r>
          </w:p>
        </w:tc>
        <w:tc>
          <w:tcPr>
            <w:tcW w:w="2061" w:type="dxa"/>
            <w:vMerge w:val="restart"/>
            <w:tcBorders>
              <w:top w:val="nil"/>
              <w:left w:val="nil"/>
              <w:bottom w:val="nil"/>
              <w:right w:val="nil"/>
            </w:tcBorders>
            <w:vAlign w:val="center"/>
          </w:tcPr>
          <w:p w14:paraId="545D4676"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vMerge w:val="restart"/>
            <w:tcBorders>
              <w:top w:val="nil"/>
              <w:left w:val="nil"/>
              <w:bottom w:val="nil"/>
              <w:right w:val="nil"/>
            </w:tcBorders>
            <w:vAlign w:val="center"/>
          </w:tcPr>
          <w:p w14:paraId="545D4677"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Eighty-five image volumes were acquired in each run using EPI to detect the BOL</w:t>
            </w:r>
            <w:r w:rsidRPr="00FC420C">
              <w:rPr>
                <w:rFonts w:ascii="Times New Roman" w:eastAsia="Times New Roman" w:hAnsi="Times New Roman" w:cs="Times New Roman"/>
              </w:rPr>
              <w:t xml:space="preserve">D signal. Functional images were interspersed from bottom to top and collected parallel to the AC–PC plane (TR = 2000ms, TE = 24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90°, matrix size = 64 x 64, FOV = 25.6 cm, slice thickness = 3 mm, and number of slices = 34). A high-resolution, T1-w</w:t>
            </w:r>
            <w:r w:rsidRPr="00FC420C">
              <w:rPr>
                <w:rFonts w:ascii="Times New Roman" w:eastAsia="Times New Roman" w:hAnsi="Times New Roman" w:cs="Times New Roman"/>
              </w:rPr>
              <w:t xml:space="preserve">eighted 3-D image was also acquired (TR = 2300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2.98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9°, matrix size = 256 x 256, FOV = 25.6 cm; slice thickness = 1mm).</w:t>
            </w:r>
          </w:p>
        </w:tc>
      </w:tr>
      <w:tr w:rsidR="00520576" w:rsidRPr="00FC420C" w14:paraId="545D467D" w14:textId="77777777">
        <w:trPr>
          <w:trHeight w:val="326"/>
        </w:trPr>
        <w:tc>
          <w:tcPr>
            <w:tcW w:w="1507" w:type="dxa"/>
            <w:vMerge/>
            <w:vAlign w:val="center"/>
          </w:tcPr>
          <w:p w14:paraId="545D4679"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tc>
        <w:tc>
          <w:tcPr>
            <w:tcW w:w="5939" w:type="dxa"/>
            <w:vMerge/>
            <w:tcBorders>
              <w:left w:val="nil"/>
              <w:right w:val="nil"/>
            </w:tcBorders>
            <w:vAlign w:val="center"/>
          </w:tcPr>
          <w:p w14:paraId="545D467A"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tc>
        <w:tc>
          <w:tcPr>
            <w:tcW w:w="2061" w:type="dxa"/>
            <w:vMerge/>
            <w:tcBorders>
              <w:left w:val="nil"/>
              <w:right w:val="nil"/>
            </w:tcBorders>
            <w:vAlign w:val="center"/>
          </w:tcPr>
          <w:p w14:paraId="545D467B"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tc>
        <w:tc>
          <w:tcPr>
            <w:tcW w:w="4379" w:type="dxa"/>
            <w:vMerge/>
            <w:tcBorders>
              <w:left w:val="nil"/>
              <w:right w:val="nil"/>
            </w:tcBorders>
            <w:vAlign w:val="center"/>
          </w:tcPr>
          <w:p w14:paraId="545D467C"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tc>
      </w:tr>
      <w:tr w:rsidR="00520576" w:rsidRPr="00FC420C" w14:paraId="545D4682" w14:textId="77777777">
        <w:trPr>
          <w:trHeight w:val="326"/>
        </w:trPr>
        <w:tc>
          <w:tcPr>
            <w:tcW w:w="1507" w:type="dxa"/>
            <w:vMerge/>
            <w:tcBorders>
              <w:top w:val="nil"/>
              <w:bottom w:val="nil"/>
            </w:tcBorders>
            <w:vAlign w:val="center"/>
          </w:tcPr>
          <w:p w14:paraId="545D467E" w14:textId="77777777" w:rsidR="00520576" w:rsidRPr="00FC420C" w:rsidRDefault="00520576">
            <w:pPr>
              <w:spacing w:after="0" w:line="240" w:lineRule="auto"/>
              <w:contextualSpacing/>
              <w:jc w:val="center"/>
              <w:rPr>
                <w:rFonts w:ascii="Times New Roman" w:eastAsia="SimSun" w:hAnsi="Times New Roman" w:cs="Times New Roman"/>
              </w:rPr>
            </w:pPr>
          </w:p>
        </w:tc>
        <w:tc>
          <w:tcPr>
            <w:tcW w:w="5939" w:type="dxa"/>
            <w:vMerge/>
            <w:tcBorders>
              <w:top w:val="nil"/>
              <w:bottom w:val="nil"/>
            </w:tcBorders>
          </w:tcPr>
          <w:p w14:paraId="545D467F" w14:textId="77777777" w:rsidR="00520576" w:rsidRPr="00FC420C" w:rsidRDefault="00520576">
            <w:pPr>
              <w:pStyle w:val="ListParagraph"/>
              <w:keepNext/>
              <w:keepLines/>
              <w:spacing w:after="0" w:line="240" w:lineRule="auto"/>
              <w:ind w:left="57" w:firstLine="440"/>
              <w:contextualSpacing/>
              <w:jc w:val="center"/>
              <w:rPr>
                <w:rFonts w:ascii="Times New Roman" w:eastAsia="Times New Roman" w:hAnsi="Times New Roman" w:cs="Times New Roman"/>
              </w:rPr>
            </w:pPr>
          </w:p>
        </w:tc>
        <w:tc>
          <w:tcPr>
            <w:tcW w:w="2061" w:type="dxa"/>
            <w:vMerge/>
            <w:tcBorders>
              <w:top w:val="nil"/>
              <w:bottom w:val="nil"/>
            </w:tcBorders>
          </w:tcPr>
          <w:p w14:paraId="545D4680" w14:textId="77777777" w:rsidR="00520576" w:rsidRPr="00FC420C" w:rsidRDefault="00520576">
            <w:pPr>
              <w:pStyle w:val="ListParagraph"/>
              <w:keepNext/>
              <w:keepLines/>
              <w:spacing w:after="0" w:line="240" w:lineRule="auto"/>
              <w:ind w:left="57" w:firstLine="440"/>
              <w:contextualSpacing/>
              <w:jc w:val="center"/>
              <w:rPr>
                <w:rFonts w:ascii="Times New Roman" w:eastAsia="Times New Roman" w:hAnsi="Times New Roman" w:cs="Times New Roman"/>
              </w:rPr>
            </w:pPr>
          </w:p>
        </w:tc>
        <w:tc>
          <w:tcPr>
            <w:tcW w:w="4379" w:type="dxa"/>
            <w:vMerge/>
            <w:tcBorders>
              <w:top w:val="nil"/>
              <w:bottom w:val="nil"/>
            </w:tcBorders>
          </w:tcPr>
          <w:p w14:paraId="545D4681" w14:textId="77777777" w:rsidR="00520576" w:rsidRPr="00FC420C" w:rsidRDefault="00520576">
            <w:pPr>
              <w:pStyle w:val="ListParagraph"/>
              <w:keepNext/>
              <w:keepLines/>
              <w:spacing w:after="0" w:line="240" w:lineRule="auto"/>
              <w:ind w:left="57" w:firstLine="440"/>
              <w:contextualSpacing/>
              <w:jc w:val="center"/>
              <w:rPr>
                <w:rFonts w:ascii="Times New Roman" w:eastAsia="Times New Roman" w:hAnsi="Times New Roman" w:cs="Times New Roman"/>
              </w:rPr>
            </w:pPr>
          </w:p>
        </w:tc>
      </w:tr>
      <w:tr w:rsidR="00520576" w:rsidRPr="00FC420C" w14:paraId="545D4687" w14:textId="77777777">
        <w:trPr>
          <w:trHeight w:val="852"/>
        </w:trPr>
        <w:tc>
          <w:tcPr>
            <w:tcW w:w="1507" w:type="dxa"/>
            <w:tcBorders>
              <w:top w:val="nil"/>
              <w:bottom w:val="nil"/>
            </w:tcBorders>
            <w:vAlign w:val="center"/>
          </w:tcPr>
          <w:p w14:paraId="545D4683"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lastRenderedPageBreak/>
              <w:t>Spinelli et al (2011, United States of America)</w:t>
            </w:r>
          </w:p>
        </w:tc>
        <w:tc>
          <w:tcPr>
            <w:tcW w:w="5939" w:type="dxa"/>
            <w:tcBorders>
              <w:top w:val="nil"/>
              <w:bottom w:val="nil"/>
            </w:tcBorders>
            <w:vAlign w:val="center"/>
          </w:tcPr>
          <w:p w14:paraId="545D4684"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rPr>
              <w:t xml:space="preserve">In the Go/No-Go task, either a green or a red </w:t>
            </w:r>
            <w:r w:rsidRPr="00FC420C">
              <w:rPr>
                <w:rFonts w:ascii="Times New Roman" w:eastAsia="Times New Roman" w:hAnsi="Times New Roman" w:cs="Times New Roman"/>
              </w:rPr>
              <w:t>spaceship was presented on the screen; subjects were asked to push a button with the right index finger as quickly as possible each time a green spaceship appeared (go trials), and to refrain from pushing the button when a red spaceship appeared (no-go tri</w:t>
            </w:r>
            <w:r w:rsidRPr="00FC420C">
              <w:rPr>
                <w:rFonts w:ascii="Times New Roman" w:eastAsia="Times New Roman" w:hAnsi="Times New Roman" w:cs="Times New Roman"/>
              </w:rPr>
              <w:t xml:space="preserve">als). Stimuli were presented for 300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followed by a fixation cross that was displayed for 1500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Subjects had time to respond until the next stimulus appeared. Go trials were presented in consecutive groups of between 3 and 7 green ships, while no-go </w:t>
            </w:r>
            <w:r w:rsidRPr="00FC420C">
              <w:rPr>
                <w:rFonts w:ascii="Times New Roman" w:eastAsia="Times New Roman" w:hAnsi="Times New Roman" w:cs="Times New Roman"/>
              </w:rPr>
              <w:t>trials never appeared more than twice in a row. Thus, no-go stimuli were jittered, with a varying number of preceding go stimuli. The task was divided into two 5-minute runs, each with 95 go and 32 no-go trials. Each run began and ended with a 10-second re</w:t>
            </w:r>
            <w:r w:rsidRPr="00FC420C">
              <w:rPr>
                <w:rFonts w:ascii="Times New Roman" w:eastAsia="Times New Roman" w:hAnsi="Times New Roman" w:cs="Times New Roman"/>
              </w:rPr>
              <w:t xml:space="preserve">st period; four 10-second rest periods also occurred at irregular intervals during each run. </w:t>
            </w:r>
            <w:r w:rsidRPr="00FC420C">
              <w:rPr>
                <w:rFonts w:ascii="Times New Roman" w:eastAsia="Times New Roman" w:hAnsi="Times New Roman" w:cs="Times New Roman"/>
                <w:lang w:val="zh-CN"/>
              </w:rPr>
              <w:t>Ten practice trials preceded the onset of the task.</w:t>
            </w:r>
          </w:p>
        </w:tc>
        <w:tc>
          <w:tcPr>
            <w:tcW w:w="2061" w:type="dxa"/>
            <w:tcBorders>
              <w:top w:val="nil"/>
              <w:bottom w:val="nil"/>
            </w:tcBorders>
            <w:vAlign w:val="center"/>
          </w:tcPr>
          <w:p w14:paraId="545D4685" w14:textId="77777777" w:rsidR="00520576" w:rsidRPr="00FC420C" w:rsidRDefault="00FC420C">
            <w:pPr>
              <w:keepNext/>
              <w:keepLines/>
              <w:spacing w:after="0" w:line="240" w:lineRule="auto"/>
              <w:contextualSpacing/>
              <w:jc w:val="center"/>
              <w:rPr>
                <w:rFonts w:ascii="Times New Roman" w:hAnsi="Times New Roman" w:cs="Times New Roman"/>
                <w:lang w:val="zh-CN"/>
              </w:rPr>
            </w:pPr>
            <w:r w:rsidRPr="00FC420C">
              <w:rPr>
                <w:rFonts w:ascii="Times New Roman" w:eastAsia="Times New Roman" w:hAnsi="Times New Roman" w:cs="Times New Roman"/>
                <w:lang w:val="zh-CN"/>
              </w:rPr>
              <w:t>1.5T ACS-NT</w:t>
            </w:r>
          </w:p>
        </w:tc>
        <w:tc>
          <w:tcPr>
            <w:tcW w:w="4379" w:type="dxa"/>
            <w:tcBorders>
              <w:top w:val="nil"/>
              <w:bottom w:val="nil"/>
            </w:tcBorders>
            <w:vAlign w:val="center"/>
          </w:tcPr>
          <w:p w14:paraId="545D4686"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T1-weighted high-resolution images were acquired for each participant and used in the creation of c</w:t>
            </w:r>
            <w:r w:rsidRPr="00FC420C">
              <w:rPr>
                <w:rFonts w:ascii="Times New Roman" w:eastAsia="Times New Roman" w:hAnsi="Times New Roman" w:cs="Times New Roman"/>
              </w:rPr>
              <w:t xml:space="preserve">ost function masks. Functional images were acquired every 2.5 seconds in coronally oriented volumes using single-shot EPI with the following parameters: 64 × 64 voxel matrix, 3.59 × 3.59 × 4.5mm voxels, TE = 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FA = 90°. Each volume was composed of 41 </w:t>
            </w:r>
            <w:r w:rsidRPr="00FC420C">
              <w:rPr>
                <w:rFonts w:ascii="Times New Roman" w:eastAsia="Times New Roman" w:hAnsi="Times New Roman" w:cs="Times New Roman"/>
              </w:rPr>
              <w:t xml:space="preserve">4mm thick interleaved slices with a 0.5mm interslice gap. </w:t>
            </w:r>
          </w:p>
        </w:tc>
      </w:tr>
      <w:tr w:rsidR="00520576" w:rsidRPr="00FC420C" w14:paraId="545D468C" w14:textId="77777777">
        <w:trPr>
          <w:trHeight w:val="326"/>
        </w:trPr>
        <w:tc>
          <w:tcPr>
            <w:tcW w:w="1507" w:type="dxa"/>
            <w:vMerge w:val="restart"/>
            <w:tcBorders>
              <w:top w:val="nil"/>
              <w:bottom w:val="nil"/>
            </w:tcBorders>
            <w:vAlign w:val="center"/>
          </w:tcPr>
          <w:p w14:paraId="545D4688"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Tamm et al (2004, United States of America)</w:t>
            </w:r>
          </w:p>
        </w:tc>
        <w:tc>
          <w:tcPr>
            <w:tcW w:w="5939" w:type="dxa"/>
            <w:vMerge w:val="restart"/>
            <w:tcBorders>
              <w:top w:val="nil"/>
              <w:left w:val="nil"/>
              <w:bottom w:val="nil"/>
              <w:right w:val="nil"/>
            </w:tcBorders>
            <w:vAlign w:val="center"/>
          </w:tcPr>
          <w:p w14:paraId="545D4689" w14:textId="77777777" w:rsidR="00520576" w:rsidRPr="00FC420C" w:rsidRDefault="00FC420C">
            <w:pPr>
              <w:keepNext/>
              <w:keepLines/>
              <w:tabs>
                <w:tab w:val="left" w:pos="113"/>
              </w:tab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rPr>
              <w:t>The event-related Go/</w:t>
            </w:r>
            <w:proofErr w:type="spellStart"/>
            <w:r w:rsidRPr="00FC420C">
              <w:rPr>
                <w:rFonts w:ascii="Times New Roman" w:eastAsia="Times New Roman" w:hAnsi="Times New Roman" w:cs="Times New Roman"/>
              </w:rPr>
              <w:t>NoGo</w:t>
            </w:r>
            <w:proofErr w:type="spellEnd"/>
            <w:r w:rsidRPr="00FC420C">
              <w:rPr>
                <w:rFonts w:ascii="Times New Roman" w:eastAsia="Times New Roman" w:hAnsi="Times New Roman" w:cs="Times New Roman"/>
              </w:rPr>
              <w:t xml:space="preserve"> task consisted of a 4-second rest epoch at the beginning and a 6-second rest epoch at the end of the task, during which subjects passively viewed the word “rest.” The letters “X” (66% of trials), “A” (17% of trials), and “B” (17% </w:t>
            </w:r>
            <w:r w:rsidRPr="00FC420C">
              <w:rPr>
                <w:rFonts w:ascii="Times New Roman" w:eastAsia="Times New Roman" w:hAnsi="Times New Roman" w:cs="Times New Roman"/>
              </w:rPr>
              <w:t xml:space="preserve">of trials) were presented in random order every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for 200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Subjects were instructed to respond with a key press to every letter except “A,” to which they were instructed to withhold the response. The letter “B” was included to control for the nove</w:t>
            </w:r>
            <w:r w:rsidRPr="00FC420C">
              <w:rPr>
                <w:rFonts w:ascii="Times New Roman" w:eastAsia="Times New Roman" w:hAnsi="Times New Roman" w:cs="Times New Roman"/>
              </w:rPr>
              <w:t>lty of the letter “A.” A higher percentage of “X” stimuli allowed for the build-up of a prepotent response. All subjects responded using the forefinger of the right hand.</w:t>
            </w:r>
            <w:r w:rsidRPr="00FC420C">
              <w:rPr>
                <w:rFonts w:ascii="Times New Roman" w:eastAsia="Times New Roman" w:hAnsi="Times New Roman" w:cs="Times New Roman"/>
              </w:rPr>
              <w:t xml:space="preserve"> Errors of omission, errors of commission, and reaction times to the letter “X” and</w:t>
            </w:r>
            <w:r w:rsidRPr="00FC420C">
              <w:rPr>
                <w:rFonts w:ascii="Times New Roman" w:eastAsia="Times New Roman" w:hAnsi="Times New Roman" w:cs="Times New Roman"/>
              </w:rPr>
              <w:t xml:space="preserve"> the letter “B” were recorded. Subjects completed this task in two runs of 7 minutes, 14 seconds, administered in a counterbalanced order and concatenated for analyses. </w:t>
            </w:r>
            <w:r w:rsidRPr="00FC420C">
              <w:rPr>
                <w:rFonts w:ascii="Times New Roman" w:eastAsia="Times New Roman" w:hAnsi="Times New Roman" w:cs="Times New Roman"/>
                <w:lang w:val="zh-CN"/>
              </w:rPr>
              <w:t>In total, subjects completed 420 trials.</w:t>
            </w:r>
          </w:p>
        </w:tc>
        <w:tc>
          <w:tcPr>
            <w:tcW w:w="2061" w:type="dxa"/>
            <w:vMerge w:val="restart"/>
            <w:tcBorders>
              <w:top w:val="nil"/>
              <w:left w:val="nil"/>
              <w:bottom w:val="nil"/>
              <w:right w:val="nil"/>
            </w:tcBorders>
            <w:vAlign w:val="center"/>
          </w:tcPr>
          <w:p w14:paraId="545D468A" w14:textId="77777777" w:rsidR="00520576" w:rsidRPr="00FC420C" w:rsidRDefault="00FC420C">
            <w:pPr>
              <w:pStyle w:val="ListParagraph"/>
              <w:keepNext/>
              <w:keepLines/>
              <w:tabs>
                <w:tab w:val="left" w:pos="113"/>
              </w:tabs>
              <w:spacing w:after="0" w:line="240" w:lineRule="auto"/>
              <w:ind w:left="57" w:firstLine="440"/>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GE</w:t>
            </w:r>
          </w:p>
        </w:tc>
        <w:tc>
          <w:tcPr>
            <w:tcW w:w="4379" w:type="dxa"/>
            <w:vMerge w:val="restart"/>
            <w:tcBorders>
              <w:top w:val="nil"/>
              <w:left w:val="nil"/>
              <w:bottom w:val="nil"/>
              <w:right w:val="nil"/>
            </w:tcBorders>
            <w:vAlign w:val="center"/>
          </w:tcPr>
          <w:p w14:paraId="545D468B" w14:textId="77777777" w:rsidR="00520576" w:rsidRPr="00FC420C" w:rsidRDefault="00FC420C">
            <w:pPr>
              <w:keepNext/>
              <w:keepLines/>
              <w:tabs>
                <w:tab w:val="left" w:pos="113"/>
              </w:tab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Eighteen axial slices (6 mm thick, 1 m</w:t>
            </w:r>
            <w:r w:rsidRPr="00FC420C">
              <w:rPr>
                <w:rFonts w:ascii="Times New Roman" w:eastAsia="Times New Roman" w:hAnsi="Times New Roman" w:cs="Times New Roman"/>
              </w:rPr>
              <w:t xml:space="preserve">m skip) parallel to the anterior and posterior commissure covering the whole brain were imaged with a temporal resolution of 2 seconds using a T2 * weighted gradient echo spiral pulse sequence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FA = 89° and 1 interleave). The FOV </w:t>
            </w:r>
            <w:r w:rsidRPr="00FC420C">
              <w:rPr>
                <w:rFonts w:ascii="Times New Roman" w:eastAsia="Times New Roman" w:hAnsi="Times New Roman" w:cs="Times New Roman"/>
              </w:rPr>
              <w:t>was 240 mm, and the effective in-plane spatial resolution was 3.75 mm. To aid in localization of functional data, high-resolution T1-weighted inversion recovery spoiled grass gradient–recalled 3-D MRI sequence with the following parameters was used (TR = 9</w:t>
            </w:r>
            <w:r w:rsidRPr="00FC420C">
              <w:rPr>
                <w:rFonts w:ascii="Times New Roman" w:eastAsia="Times New Roman" w:hAnsi="Times New Roman" w:cs="Times New Roman"/>
              </w:rPr>
              <w:t>, TE = 1.9, FA = 15°, 124 slices in coronal plane, 256 × 192 matrix, acquired resolution = 1.5 × 0.9 × 1.2 mm). The images were reconstructed as a 124 × 256 × 256-matrix with a 1.5 × 0.9 × 0.9-mm spatial resolution.</w:t>
            </w:r>
          </w:p>
        </w:tc>
      </w:tr>
      <w:tr w:rsidR="00520576" w:rsidRPr="00FC420C" w14:paraId="545D4691" w14:textId="77777777">
        <w:trPr>
          <w:trHeight w:val="934"/>
        </w:trPr>
        <w:tc>
          <w:tcPr>
            <w:tcW w:w="1507" w:type="dxa"/>
            <w:vMerge/>
            <w:tcBorders>
              <w:top w:val="nil"/>
              <w:bottom w:val="nil"/>
            </w:tcBorders>
            <w:vAlign w:val="center"/>
          </w:tcPr>
          <w:p w14:paraId="545D468D" w14:textId="77777777" w:rsidR="00520576" w:rsidRPr="00FC420C" w:rsidRDefault="00520576">
            <w:pPr>
              <w:spacing w:after="0" w:line="240" w:lineRule="auto"/>
              <w:contextualSpacing/>
              <w:jc w:val="center"/>
              <w:rPr>
                <w:rFonts w:ascii="Times New Roman" w:eastAsia="SimSun" w:hAnsi="Times New Roman" w:cs="Times New Roman"/>
              </w:rPr>
            </w:pPr>
          </w:p>
        </w:tc>
        <w:tc>
          <w:tcPr>
            <w:tcW w:w="5939" w:type="dxa"/>
            <w:vMerge/>
            <w:tcBorders>
              <w:top w:val="nil"/>
              <w:bottom w:val="nil"/>
            </w:tcBorders>
          </w:tcPr>
          <w:p w14:paraId="545D468E" w14:textId="77777777" w:rsidR="00520576" w:rsidRPr="00FC420C" w:rsidRDefault="00520576">
            <w:pPr>
              <w:pStyle w:val="ListParagraph"/>
              <w:keepNext/>
              <w:keepLines/>
              <w:tabs>
                <w:tab w:val="left" w:pos="113"/>
              </w:tabs>
              <w:spacing w:after="0" w:line="240" w:lineRule="auto"/>
              <w:ind w:left="57" w:firstLine="440"/>
              <w:contextualSpacing/>
              <w:jc w:val="center"/>
              <w:rPr>
                <w:rFonts w:ascii="Times New Roman" w:eastAsia="Times New Roman" w:hAnsi="Times New Roman" w:cs="Times New Roman"/>
              </w:rPr>
            </w:pPr>
          </w:p>
        </w:tc>
        <w:tc>
          <w:tcPr>
            <w:tcW w:w="2061" w:type="dxa"/>
            <w:vMerge/>
            <w:tcBorders>
              <w:top w:val="nil"/>
              <w:bottom w:val="nil"/>
            </w:tcBorders>
          </w:tcPr>
          <w:p w14:paraId="545D468F" w14:textId="77777777" w:rsidR="00520576" w:rsidRPr="00FC420C" w:rsidRDefault="00520576">
            <w:pPr>
              <w:pStyle w:val="ListParagraph"/>
              <w:keepNext/>
              <w:keepLines/>
              <w:tabs>
                <w:tab w:val="left" w:pos="113"/>
              </w:tabs>
              <w:spacing w:after="0" w:line="240" w:lineRule="auto"/>
              <w:ind w:left="57" w:firstLine="440"/>
              <w:contextualSpacing/>
              <w:jc w:val="center"/>
              <w:rPr>
                <w:rFonts w:ascii="Times New Roman" w:eastAsia="Times New Roman" w:hAnsi="Times New Roman" w:cs="Times New Roman"/>
              </w:rPr>
            </w:pPr>
          </w:p>
        </w:tc>
        <w:tc>
          <w:tcPr>
            <w:tcW w:w="4379" w:type="dxa"/>
            <w:vMerge/>
            <w:tcBorders>
              <w:top w:val="nil"/>
              <w:bottom w:val="nil"/>
            </w:tcBorders>
          </w:tcPr>
          <w:p w14:paraId="545D4690" w14:textId="77777777" w:rsidR="00520576" w:rsidRPr="00FC420C" w:rsidRDefault="00520576">
            <w:pPr>
              <w:pStyle w:val="ListParagraph"/>
              <w:keepNext/>
              <w:keepLines/>
              <w:tabs>
                <w:tab w:val="left" w:pos="113"/>
              </w:tabs>
              <w:spacing w:after="0" w:line="240" w:lineRule="auto"/>
              <w:ind w:left="57" w:firstLine="440"/>
              <w:contextualSpacing/>
              <w:jc w:val="center"/>
              <w:rPr>
                <w:rFonts w:ascii="Times New Roman" w:eastAsia="Times New Roman" w:hAnsi="Times New Roman" w:cs="Times New Roman"/>
              </w:rPr>
            </w:pPr>
          </w:p>
        </w:tc>
      </w:tr>
      <w:tr w:rsidR="00520576" w:rsidRPr="00FC420C" w14:paraId="545D4696" w14:textId="77777777">
        <w:trPr>
          <w:trHeight w:val="300"/>
        </w:trPr>
        <w:tc>
          <w:tcPr>
            <w:tcW w:w="1507" w:type="dxa"/>
            <w:tcBorders>
              <w:top w:val="nil"/>
              <w:bottom w:val="nil"/>
            </w:tcBorders>
            <w:vAlign w:val="center"/>
          </w:tcPr>
          <w:p w14:paraId="545D469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lastRenderedPageBreak/>
              <w:t xml:space="preserve">Tamm et al (2006, United </w:t>
            </w:r>
            <w:r w:rsidRPr="00FC420C">
              <w:rPr>
                <w:rFonts w:ascii="Times New Roman" w:eastAsia="Times New Roman" w:hAnsi="Times New Roman" w:cs="Times New Roman"/>
              </w:rPr>
              <w:t>States of America)</w:t>
            </w:r>
          </w:p>
        </w:tc>
        <w:tc>
          <w:tcPr>
            <w:tcW w:w="5939" w:type="dxa"/>
            <w:tcBorders>
              <w:top w:val="nil"/>
              <w:bottom w:val="nil"/>
            </w:tcBorders>
          </w:tcPr>
          <w:p w14:paraId="545D4693"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The event-related oddball experiment consisted of a 20-second rest epoch at the beginning and end of the task, during which subjects passively viewed a screen showing the word “rest.” Following the initial rest period, green circles (sta</w:t>
            </w:r>
            <w:r w:rsidRPr="00FC420C">
              <w:rPr>
                <w:rFonts w:ascii="Times New Roman" w:eastAsia="Times New Roman" w:hAnsi="Times New Roman" w:cs="Times New Roman"/>
              </w:rPr>
              <w:t>ndard stimulus, 80% of trials) or green triangles (target or oddball stimulus, 20% of trials) were presented sequentially for 250 msec with an inter stimulus interval of 1750 msec. Total number of trials was 225, which were presented in a single run. Parti</w:t>
            </w:r>
            <w:r w:rsidRPr="00FC420C">
              <w:rPr>
                <w:rFonts w:ascii="Times New Roman" w:eastAsia="Times New Roman" w:hAnsi="Times New Roman" w:cs="Times New Roman"/>
              </w:rPr>
              <w:t>cipants were instructed to respond to the standard stimuli (circles) by pressing one button on the response box and to target stimuli (triangles) by pressing a second button on the response box. Errors of commission (pressing 1 instead of 2/pressing 2 inst</w:t>
            </w:r>
            <w:r w:rsidRPr="00FC420C">
              <w:rPr>
                <w:rFonts w:ascii="Times New Roman" w:eastAsia="Times New Roman" w:hAnsi="Times New Roman" w:cs="Times New Roman"/>
              </w:rPr>
              <w:t>ead of 1) and reaction times to standard and target stimuli were recorded.</w:t>
            </w:r>
          </w:p>
        </w:tc>
        <w:tc>
          <w:tcPr>
            <w:tcW w:w="2061" w:type="dxa"/>
            <w:tcBorders>
              <w:top w:val="nil"/>
              <w:bottom w:val="nil"/>
            </w:tcBorders>
            <w:vAlign w:val="center"/>
          </w:tcPr>
          <w:p w14:paraId="545D4694"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GE</w:t>
            </w:r>
          </w:p>
        </w:tc>
        <w:tc>
          <w:tcPr>
            <w:tcW w:w="4379" w:type="dxa"/>
            <w:tcBorders>
              <w:top w:val="nil"/>
              <w:bottom w:val="nil"/>
            </w:tcBorders>
            <w:vAlign w:val="center"/>
          </w:tcPr>
          <w:p w14:paraId="545D4695"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Eighteen axial slices (6 mm thick, 1 mm skip) parallel to the anterior and posterior commissures covering the whole brain were imaged with a temporal resolution of 2 seconds</w:t>
            </w:r>
            <w:r w:rsidRPr="00FC420C">
              <w:rPr>
                <w:rFonts w:ascii="Times New Roman" w:eastAsia="Times New Roman" w:hAnsi="Times New Roman" w:cs="Times New Roman"/>
              </w:rPr>
              <w:t xml:space="preserve"> using a T2 weighted gradient echo spiral pulse sequence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89° and 1 interleave). The FOV was 240 mm, and the effective in-plane spatial resolution was 3.75 mm. To aid in localization of functional data, high-resolution T1 weig</w:t>
            </w:r>
            <w:r w:rsidRPr="00FC420C">
              <w:rPr>
                <w:rFonts w:ascii="Times New Roman" w:eastAsia="Times New Roman" w:hAnsi="Times New Roman" w:cs="Times New Roman"/>
              </w:rPr>
              <w:t>hted inversion recovery spoiled grass gradient recalled (SPGR) 3-D MRI sequence with the following parameters was used. (TR = 9, TE = 1.9, FA = 15°, 124 slices in coronal plane, 256 × 192 matrix, acquired resolution=1.5 × 0.9 × 1.2 mm. The images were reco</w:t>
            </w:r>
            <w:r w:rsidRPr="00FC420C">
              <w:rPr>
                <w:rFonts w:ascii="Times New Roman" w:eastAsia="Times New Roman" w:hAnsi="Times New Roman" w:cs="Times New Roman"/>
              </w:rPr>
              <w:t>nstructed as a 124 × 256 × 256 matrix with a 1.5 × 0.9 × 0.9 mm spatial resolution.</w:t>
            </w:r>
          </w:p>
        </w:tc>
      </w:tr>
      <w:tr w:rsidR="00520576" w:rsidRPr="00FC420C" w14:paraId="545D469B" w14:textId="77777777">
        <w:trPr>
          <w:trHeight w:val="300"/>
        </w:trPr>
        <w:tc>
          <w:tcPr>
            <w:tcW w:w="1507" w:type="dxa"/>
            <w:tcBorders>
              <w:top w:val="nil"/>
              <w:bottom w:val="nil"/>
            </w:tcBorders>
            <w:vAlign w:val="center"/>
          </w:tcPr>
          <w:p w14:paraId="545D4697"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lastRenderedPageBreak/>
              <w:t>Vaidya et al (2005, United States of America)</w:t>
            </w:r>
          </w:p>
        </w:tc>
        <w:tc>
          <w:tcPr>
            <w:tcW w:w="5939" w:type="dxa"/>
            <w:tcBorders>
              <w:top w:val="nil"/>
              <w:bottom w:val="nil"/>
            </w:tcBorders>
            <w:vAlign w:val="center"/>
          </w:tcPr>
          <w:p w14:paraId="545D4698"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 Each trial consisted of a display comprising a central arrow and two flanking stimuli on either side. Subjects were instructed to press one of two buttons indicating the direction of the central arrow (left/right) while ignoring the flanking stimuli. On C</w:t>
            </w:r>
            <w:r w:rsidRPr="00FC420C">
              <w:rPr>
                <w:rFonts w:ascii="Times New Roman" w:eastAsia="Times New Roman" w:hAnsi="Times New Roman" w:cs="Times New Roman"/>
              </w:rPr>
              <w:t>ON and INCON trials the flankers were arrows pointing in the same or different direction, respectively, relative to the central arrow. On neutral trials the flankers were diamonds that were not associated with a response. On no-go trials, the flanking stim</w:t>
            </w:r>
            <w:r w:rsidRPr="00FC420C">
              <w:rPr>
                <w:rFonts w:ascii="Times New Roman" w:eastAsia="Times New Roman" w:hAnsi="Times New Roman" w:cs="Times New Roman"/>
              </w:rPr>
              <w:t xml:space="preserve">uli were </w:t>
            </w:r>
            <w:proofErr w:type="spellStart"/>
            <w:r w:rsidRPr="00FC420C">
              <w:rPr>
                <w:rFonts w:ascii="Times New Roman" w:eastAsia="Times New Roman" w:hAnsi="Times New Roman" w:cs="Times New Roman"/>
              </w:rPr>
              <w:t>Xs</w:t>
            </w:r>
            <w:proofErr w:type="spellEnd"/>
            <w:r w:rsidRPr="00FC420C">
              <w:rPr>
                <w:rFonts w:ascii="Times New Roman" w:eastAsia="Times New Roman" w:hAnsi="Times New Roman" w:cs="Times New Roman"/>
              </w:rPr>
              <w:t xml:space="preserve"> that signaled </w:t>
            </w:r>
            <w:proofErr w:type="gramStart"/>
            <w:r w:rsidRPr="00FC420C">
              <w:rPr>
                <w:rFonts w:ascii="Times New Roman" w:eastAsia="Times New Roman" w:hAnsi="Times New Roman" w:cs="Times New Roman"/>
              </w:rPr>
              <w:t>that subjects</w:t>
            </w:r>
            <w:proofErr w:type="gramEnd"/>
            <w:r w:rsidRPr="00FC420C">
              <w:rPr>
                <w:rFonts w:ascii="Times New Roman" w:eastAsia="Times New Roman" w:hAnsi="Times New Roman" w:cs="Times New Roman"/>
              </w:rPr>
              <w:t xml:space="preserve"> should withhold their response. Trials were presented in a rapid event-related design with a 3 second intertrial interval. On each trial, the display (800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was followed by a blank screen (300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and then a cross </w:t>
            </w:r>
            <w:r w:rsidRPr="00FC420C">
              <w:rPr>
                <w:rFonts w:ascii="Times New Roman" w:eastAsia="Times New Roman" w:hAnsi="Times New Roman" w:cs="Times New Roman"/>
              </w:rPr>
              <w:t xml:space="preserve">hair (1600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intertrial interval was 300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On fixation trials, the cross hair was presented for 2700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Across the two runs, there were 46–58 trials of each type (across subjects 51–52 trials per type) in addition to 44 fixation trials. The trial seq</w:t>
            </w:r>
            <w:r w:rsidRPr="00FC420C">
              <w:rPr>
                <w:rFonts w:ascii="Times New Roman" w:eastAsia="Times New Roman" w:hAnsi="Times New Roman" w:cs="Times New Roman"/>
              </w:rPr>
              <w:t>uence was specified by one set of lists for half the subjects and another set for the remaining half; the order of the two runs was counterbalanced across subjects.</w:t>
            </w:r>
          </w:p>
        </w:tc>
        <w:tc>
          <w:tcPr>
            <w:tcW w:w="2061" w:type="dxa"/>
            <w:tcBorders>
              <w:top w:val="nil"/>
              <w:bottom w:val="nil"/>
            </w:tcBorders>
            <w:vAlign w:val="center"/>
          </w:tcPr>
          <w:p w14:paraId="545D4699"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GE</w:t>
            </w:r>
          </w:p>
        </w:tc>
        <w:tc>
          <w:tcPr>
            <w:tcW w:w="4379" w:type="dxa"/>
            <w:tcBorders>
              <w:top w:val="nil"/>
              <w:bottom w:val="nil"/>
            </w:tcBorders>
            <w:vAlign w:val="center"/>
          </w:tcPr>
          <w:p w14:paraId="545D469A"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T1-weighted flow compensated spin-echo anatomy images were acquired (TR = 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minimum TE) in 16 contiguous 7-mm axial slices, parallel to the plane of the anterior commissure-posterior commissure. Functional acquisition included the same slices with a T2-sensitive gradient echo spiral pulse sequence (TR = 1000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FOV </w:t>
            </w:r>
            <w:r w:rsidRPr="00FC420C">
              <w:rPr>
                <w:rFonts w:ascii="Times New Roman" w:eastAsia="Times New Roman" w:hAnsi="Times New Roman" w:cs="Times New Roman"/>
              </w:rPr>
              <w:t>= 24 cm, FA = 60°, 64×64 matrix).</w:t>
            </w:r>
          </w:p>
        </w:tc>
      </w:tr>
      <w:tr w:rsidR="00520576" w:rsidRPr="00FC420C" w14:paraId="545D46A0" w14:textId="77777777">
        <w:trPr>
          <w:trHeight w:val="4890"/>
        </w:trPr>
        <w:tc>
          <w:tcPr>
            <w:tcW w:w="1507" w:type="dxa"/>
            <w:tcBorders>
              <w:top w:val="nil"/>
              <w:bottom w:val="nil"/>
            </w:tcBorders>
            <w:vAlign w:val="center"/>
          </w:tcPr>
          <w:p w14:paraId="545D469C"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Wang et al (2013, China)</w:t>
            </w:r>
          </w:p>
        </w:tc>
        <w:tc>
          <w:tcPr>
            <w:tcW w:w="5939" w:type="dxa"/>
            <w:tcBorders>
              <w:top w:val="nil"/>
            </w:tcBorders>
            <w:vAlign w:val="center"/>
          </w:tcPr>
          <w:p w14:paraId="545D469D"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The modified AX-CPT included rare Go, </w:t>
            </w:r>
            <w:proofErr w:type="spellStart"/>
            <w:r w:rsidRPr="00FC420C">
              <w:rPr>
                <w:rFonts w:ascii="Times New Roman" w:eastAsia="Times New Roman" w:hAnsi="Times New Roman" w:cs="Times New Roman"/>
              </w:rPr>
              <w:t>NoGo</w:t>
            </w:r>
            <w:proofErr w:type="spellEnd"/>
            <w:r w:rsidRPr="00FC420C">
              <w:rPr>
                <w:rFonts w:ascii="Times New Roman" w:eastAsia="Times New Roman" w:hAnsi="Times New Roman" w:cs="Times New Roman"/>
              </w:rPr>
              <w:t xml:space="preserve"> and Lure conditions embedded in a vigilance task with a pseudorandom sequence of 500 white Arabic numeral symbols (1, 2, 3, 4, 5, 6, 7, 8 and 9) </w:t>
            </w:r>
            <w:r w:rsidRPr="00FC420C">
              <w:rPr>
                <w:rFonts w:ascii="Times New Roman" w:eastAsia="Times New Roman" w:hAnsi="Times New Roman" w:cs="Times New Roman"/>
              </w:rPr>
              <w:t xml:space="preserve">presented in the center of a black screen (subtending 1.63 of visual angle horizontally and 2.86 vertically; see Fig. 1). Each numeral was presented for 300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separated by a 1200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blank screen. The numeral ‘‘1’’ (24% probability) served as a cue initia</w:t>
            </w:r>
            <w:r w:rsidRPr="00FC420C">
              <w:rPr>
                <w:rFonts w:ascii="Times New Roman" w:eastAsia="Times New Roman" w:hAnsi="Times New Roman" w:cs="Times New Roman"/>
              </w:rPr>
              <w:t>ting a Go–</w:t>
            </w:r>
            <w:proofErr w:type="spellStart"/>
            <w:r w:rsidRPr="00FC420C">
              <w:rPr>
                <w:rFonts w:ascii="Times New Roman" w:eastAsia="Times New Roman" w:hAnsi="Times New Roman" w:cs="Times New Roman"/>
              </w:rPr>
              <w:t>NoGo</w:t>
            </w:r>
            <w:proofErr w:type="spellEnd"/>
            <w:r w:rsidRPr="00FC420C">
              <w:rPr>
                <w:rFonts w:ascii="Times New Roman" w:eastAsia="Times New Roman" w:hAnsi="Times New Roman" w:cs="Times New Roman"/>
              </w:rPr>
              <w:t xml:space="preserve"> task and inducing response preparation. Participants were instructed to press a button on an MRI-compatible optical fiber pad with the index finger of their dominant hand as fast as possible when the numeral ‘‘1’’ was followed directly by th</w:t>
            </w:r>
            <w:r w:rsidRPr="00FC420C">
              <w:rPr>
                <w:rFonts w:ascii="Times New Roman" w:eastAsia="Times New Roman" w:hAnsi="Times New Roman" w:cs="Times New Roman"/>
              </w:rPr>
              <w:t>e numeral ‘‘9’’ (Go condition, 12% probability), but had to withhold response to the numeral ‘‘1’’ when it was not followed by ‘‘9’’ (</w:t>
            </w:r>
            <w:proofErr w:type="spellStart"/>
            <w:r w:rsidRPr="00FC420C">
              <w:rPr>
                <w:rFonts w:ascii="Times New Roman" w:eastAsia="Times New Roman" w:hAnsi="Times New Roman" w:cs="Times New Roman"/>
              </w:rPr>
              <w:t>NoGo</w:t>
            </w:r>
            <w:proofErr w:type="spellEnd"/>
            <w:r w:rsidRPr="00FC420C">
              <w:rPr>
                <w:rFonts w:ascii="Times New Roman" w:eastAsia="Times New Roman" w:hAnsi="Times New Roman" w:cs="Times New Roman"/>
              </w:rPr>
              <w:t xml:space="preserve"> condition, also 12% probability). Moreover, the single ‘‘9’’ preceded by a number other than ‘‘1’’ (Lure condition, 1</w:t>
            </w:r>
            <w:r w:rsidRPr="00FC420C">
              <w:rPr>
                <w:rFonts w:ascii="Times New Roman" w:eastAsia="Times New Roman" w:hAnsi="Times New Roman" w:cs="Times New Roman"/>
              </w:rPr>
              <w:t xml:space="preserve">2% probability) also required no response. A total of 160 numeral sequences involving neither the </w:t>
            </w:r>
            <w:proofErr w:type="gramStart"/>
            <w:r w:rsidRPr="00FC420C">
              <w:rPr>
                <w:rFonts w:ascii="Times New Roman" w:eastAsia="Times New Roman" w:hAnsi="Times New Roman" w:cs="Times New Roman"/>
              </w:rPr>
              <w:t>numeral‘</w:t>
            </w:r>
            <w:proofErr w:type="gramEnd"/>
            <w:r w:rsidRPr="00FC420C">
              <w:rPr>
                <w:rFonts w:ascii="Times New Roman" w:eastAsia="Times New Roman" w:hAnsi="Times New Roman" w:cs="Times New Roman"/>
              </w:rPr>
              <w:t>‘1’’ nor the numeral ‘‘9’’ (Background condition, 64% prob ability) were presented, the duration of which varied from 6 to 12s (6, 9 or 12s, mean = 7.</w:t>
            </w:r>
            <w:r w:rsidRPr="00FC420C">
              <w:rPr>
                <w:rFonts w:ascii="Times New Roman" w:eastAsia="Times New Roman" w:hAnsi="Times New Roman" w:cs="Times New Roman"/>
              </w:rPr>
              <w:t>5s).</w:t>
            </w:r>
          </w:p>
        </w:tc>
        <w:tc>
          <w:tcPr>
            <w:tcW w:w="2061" w:type="dxa"/>
            <w:tcBorders>
              <w:top w:val="nil"/>
            </w:tcBorders>
            <w:vAlign w:val="center"/>
          </w:tcPr>
          <w:p w14:paraId="545D469E"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Siemens</w:t>
            </w:r>
          </w:p>
        </w:tc>
        <w:tc>
          <w:tcPr>
            <w:tcW w:w="4379" w:type="dxa"/>
            <w:tcBorders>
              <w:top w:val="nil"/>
              <w:bottom w:val="nil"/>
            </w:tcBorders>
            <w:vAlign w:val="center"/>
          </w:tcPr>
          <w:p w14:paraId="545D469F"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Gradient-echo EPI sequence with following parameters (20 axial slices, TR = 3000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FA = 90°, </w:t>
            </w:r>
            <w:proofErr w:type="spellStart"/>
            <w:r w:rsidRPr="00FC420C">
              <w:rPr>
                <w:rFonts w:ascii="Times New Roman" w:eastAsia="Times New Roman" w:hAnsi="Times New Roman" w:cs="Times New Roman"/>
              </w:rPr>
              <w:t>FoV</w:t>
            </w:r>
            <w:proofErr w:type="spellEnd"/>
            <w:r w:rsidRPr="00FC420C">
              <w:rPr>
                <w:rFonts w:ascii="Times New Roman" w:eastAsia="Times New Roman" w:hAnsi="Times New Roman" w:cs="Times New Roman"/>
              </w:rPr>
              <w:t xml:space="preserve"> = 240 240mm</w:t>
            </w:r>
            <w:r w:rsidRPr="00FC420C">
              <w:rPr>
                <w:rFonts w:ascii="Times New Roman" w:eastAsia="Times New Roman" w:hAnsi="Times New Roman" w:cs="Times New Roman"/>
                <w:vertAlign w:val="superscript"/>
              </w:rPr>
              <w:t>2</w:t>
            </w:r>
            <w:r w:rsidRPr="00FC420C">
              <w:rPr>
                <w:rFonts w:ascii="Times New Roman" w:eastAsia="Times New Roman" w:hAnsi="Times New Roman" w:cs="Times New Roman"/>
              </w:rPr>
              <w:t>, voxel size= 3.75 x 3.75 x 6.00 mm</w:t>
            </w:r>
            <w:r w:rsidRPr="00FC420C">
              <w:rPr>
                <w:rFonts w:ascii="Times New Roman" w:eastAsia="Times New Roman" w:hAnsi="Times New Roman" w:cs="Times New Roman"/>
                <w:vertAlign w:val="superscript"/>
              </w:rPr>
              <w:t>3</w:t>
            </w:r>
            <w:r w:rsidRPr="00FC420C">
              <w:rPr>
                <w:rFonts w:ascii="Times New Roman" w:eastAsia="Times New Roman" w:hAnsi="Times New Roman" w:cs="Times New Roman"/>
              </w:rPr>
              <w:t xml:space="preserve">, and 250 volumes each run) was used. In addition, a T1 weighted </w:t>
            </w:r>
            <w:r w:rsidRPr="00FC420C">
              <w:rPr>
                <w:rFonts w:ascii="Times New Roman" w:eastAsia="Times New Roman" w:hAnsi="Times New Roman" w:cs="Times New Roman"/>
              </w:rPr>
              <w:t xml:space="preserve">anatomical 3-D volumetric interpolated breath-hold sequence </w:t>
            </w:r>
            <w:proofErr w:type="spellStart"/>
            <w:r w:rsidRPr="00FC420C">
              <w:rPr>
                <w:rFonts w:ascii="Times New Roman" w:eastAsia="Times New Roman" w:hAnsi="Times New Roman" w:cs="Times New Roman"/>
              </w:rPr>
              <w:t>transaxial</w:t>
            </w:r>
            <w:proofErr w:type="spellEnd"/>
            <w:r w:rsidRPr="00FC420C">
              <w:rPr>
                <w:rFonts w:ascii="Times New Roman" w:eastAsia="Times New Roman" w:hAnsi="Times New Roman" w:cs="Times New Roman"/>
              </w:rPr>
              <w:t xml:space="preserve"> image covering the whole brain was acquired (slices = 160, TR = 9.0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2.38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FA = 10°, </w:t>
            </w:r>
            <w:proofErr w:type="spellStart"/>
            <w:r w:rsidRPr="00FC420C">
              <w:rPr>
                <w:rFonts w:ascii="Times New Roman" w:eastAsia="Times New Roman" w:hAnsi="Times New Roman" w:cs="Times New Roman"/>
              </w:rPr>
              <w:t>FoV</w:t>
            </w:r>
            <w:proofErr w:type="spellEnd"/>
            <w:r w:rsidRPr="00FC420C">
              <w:rPr>
                <w:rFonts w:ascii="Times New Roman" w:eastAsia="Times New Roman" w:hAnsi="Times New Roman" w:cs="Times New Roman"/>
              </w:rPr>
              <w:t xml:space="preserve"> = 240 x 240 mm</w:t>
            </w:r>
            <w:r w:rsidRPr="00FC420C">
              <w:rPr>
                <w:rFonts w:ascii="Times New Roman" w:eastAsia="Times New Roman" w:hAnsi="Times New Roman" w:cs="Times New Roman"/>
                <w:vertAlign w:val="superscript"/>
              </w:rPr>
              <w:t>2</w:t>
            </w:r>
            <w:r w:rsidRPr="00FC420C">
              <w:rPr>
                <w:rFonts w:ascii="Times New Roman" w:eastAsia="Times New Roman" w:hAnsi="Times New Roman" w:cs="Times New Roman"/>
              </w:rPr>
              <w:t>, voxel size = 1.3 x 0.9 x 1.0 mm</w:t>
            </w:r>
            <w:r w:rsidRPr="00FC420C">
              <w:rPr>
                <w:rFonts w:ascii="Times New Roman" w:eastAsia="Times New Roman" w:hAnsi="Times New Roman" w:cs="Times New Roman"/>
                <w:vertAlign w:val="superscript"/>
              </w:rPr>
              <w:t>3</w:t>
            </w:r>
            <w:r w:rsidRPr="00FC420C">
              <w:rPr>
                <w:rFonts w:ascii="Times New Roman" w:eastAsia="Times New Roman" w:hAnsi="Times New Roman" w:cs="Times New Roman"/>
              </w:rPr>
              <w:t xml:space="preserve">). </w:t>
            </w:r>
          </w:p>
        </w:tc>
      </w:tr>
      <w:tr w:rsidR="00520576" w:rsidRPr="00FC420C" w14:paraId="545D46A5" w14:textId="77777777">
        <w:trPr>
          <w:trHeight w:val="300"/>
        </w:trPr>
        <w:tc>
          <w:tcPr>
            <w:tcW w:w="1507" w:type="dxa"/>
            <w:tcBorders>
              <w:top w:val="nil"/>
              <w:bottom w:val="nil"/>
            </w:tcBorders>
            <w:vAlign w:val="center"/>
          </w:tcPr>
          <w:p w14:paraId="545D46A1"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 xml:space="preserve">Silk et al (2008, </w:t>
            </w:r>
            <w:r w:rsidRPr="00FC420C">
              <w:rPr>
                <w:rFonts w:ascii="Times New Roman" w:eastAsia="Times New Roman" w:hAnsi="Times New Roman" w:cs="Times New Roman"/>
                <w:lang w:val="zh-CN"/>
              </w:rPr>
              <w:t>Australia)</w:t>
            </w:r>
          </w:p>
        </w:tc>
        <w:tc>
          <w:tcPr>
            <w:tcW w:w="5939" w:type="dxa"/>
            <w:tcBorders>
              <w:top w:val="nil"/>
              <w:bottom w:val="nil"/>
            </w:tcBorders>
            <w:vAlign w:val="center"/>
          </w:tcPr>
          <w:p w14:paraId="545D46A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The problems were chosen from RPM sets A, B, and C (specifically A8, A9, A11, A12, B3, B4, B5, B6, B8, B9, B10, C2, C3, C4, C5, C6, C7, and C9).</w:t>
            </w:r>
            <w:r w:rsidRPr="00FC420C">
              <w:rPr>
                <w:rFonts w:ascii="Times New Roman" w:eastAsia="Times New Roman" w:hAnsi="Times New Roman" w:cs="Times New Roman"/>
              </w:rPr>
              <w:t xml:space="preserve"> Each trial consisted of a diagrammatic puzzle displaying two relational changes (change in both t</w:t>
            </w:r>
            <w:r w:rsidRPr="00FC420C">
              <w:rPr>
                <w:rFonts w:ascii="Times New Roman" w:eastAsia="Times New Roman" w:hAnsi="Times New Roman" w:cs="Times New Roman"/>
              </w:rPr>
              <w:t>he horizontal and the vertical direction), and task difficulty increased with an increase in relations and matrix size. Over the progression of trials, participants were presented with two zero-relation puzzles (requiring only pattern matching) and 16 two-</w:t>
            </w:r>
            <w:r w:rsidRPr="00FC420C">
              <w:rPr>
                <w:rFonts w:ascii="Times New Roman" w:eastAsia="Times New Roman" w:hAnsi="Times New Roman" w:cs="Times New Roman"/>
              </w:rPr>
              <w:t>relation puzzles. The two-relation puzzles consisted of nine 2×2 matrices (sets A and B) and seven of 3×3 matrices (set C). In each puzzle the lower right piece was missing. Beneath the puzzle array were two test stimuli displayed horizontally, only one of</w:t>
            </w:r>
            <w:r w:rsidRPr="00FC420C">
              <w:rPr>
                <w:rFonts w:ascii="Times New Roman" w:eastAsia="Times New Roman" w:hAnsi="Times New Roman" w:cs="Times New Roman"/>
              </w:rPr>
              <w:t xml:space="preserve"> which belonged in the missing position of the above array, according to rules connecting the set of figures. Participants selected a test stimulus and pressed one of two </w:t>
            </w:r>
            <w:proofErr w:type="spellStart"/>
            <w:r w:rsidRPr="00FC420C">
              <w:rPr>
                <w:rFonts w:ascii="Times New Roman" w:eastAsia="Times New Roman" w:hAnsi="Times New Roman" w:cs="Times New Roman"/>
              </w:rPr>
              <w:t>fibre</w:t>
            </w:r>
            <w:proofErr w:type="spellEnd"/>
            <w:r w:rsidRPr="00FC420C">
              <w:rPr>
                <w:rFonts w:ascii="Times New Roman" w:eastAsia="Times New Roman" w:hAnsi="Times New Roman" w:cs="Times New Roman"/>
              </w:rPr>
              <w:t>-optic buttons on a single box spatially concordant with the display position of</w:t>
            </w:r>
            <w:r w:rsidRPr="00FC420C">
              <w:rPr>
                <w:rFonts w:ascii="Times New Roman" w:eastAsia="Times New Roman" w:hAnsi="Times New Roman" w:cs="Times New Roman"/>
              </w:rPr>
              <w:t xml:space="preserve"> the test stimuli. Note that to decrease task difficulty and to accommodate testing conditions in the fMRI scanner, only two possible answers to each problem was provided, instead of eight possibilities as in the standard RPM. The baseline condition requir</w:t>
            </w:r>
            <w:r w:rsidRPr="00FC420C">
              <w:rPr>
                <w:rFonts w:ascii="Times New Roman" w:eastAsia="Times New Roman" w:hAnsi="Times New Roman" w:cs="Times New Roman"/>
              </w:rPr>
              <w:t xml:space="preserve">ed participants to count the items in the target stimuli (with no problem solving involved), and select which one of the two numerical responses was correct. In the baseline condition, the locations of stimulus items are randomized so there was no overall </w:t>
            </w:r>
            <w:r w:rsidRPr="00FC420C">
              <w:rPr>
                <w:rFonts w:ascii="Times New Roman" w:eastAsia="Times New Roman" w:hAnsi="Times New Roman" w:cs="Times New Roman"/>
              </w:rPr>
              <w:t xml:space="preserve">bias in any location. For </w:t>
            </w:r>
            <w:r w:rsidRPr="00FC420C">
              <w:rPr>
                <w:rFonts w:ascii="Times New Roman" w:eastAsia="Times New Roman" w:hAnsi="Times New Roman" w:cs="Times New Roman"/>
              </w:rPr>
              <w:lastRenderedPageBreak/>
              <w:t>both conditions, the correct test stimulus occurred equally on the left or right sides randomized between trials.</w:t>
            </w:r>
          </w:p>
        </w:tc>
        <w:tc>
          <w:tcPr>
            <w:tcW w:w="2061" w:type="dxa"/>
            <w:tcBorders>
              <w:top w:val="nil"/>
              <w:bottom w:val="nil"/>
            </w:tcBorders>
            <w:vAlign w:val="center"/>
          </w:tcPr>
          <w:p w14:paraId="545D46A3"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3.0T GE</w:t>
            </w:r>
          </w:p>
        </w:tc>
        <w:tc>
          <w:tcPr>
            <w:tcW w:w="4379" w:type="dxa"/>
            <w:tcBorders>
              <w:top w:val="nil"/>
              <w:bottom w:val="nil"/>
            </w:tcBorders>
            <w:vAlign w:val="center"/>
          </w:tcPr>
          <w:p w14:paraId="545D46A4"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For functional imaging, T2*-weighted gradient-echo EPI </w:t>
            </w:r>
            <w:proofErr w:type="gramStart"/>
            <w:r w:rsidRPr="00FC420C">
              <w:rPr>
                <w:rFonts w:ascii="Times New Roman" w:eastAsia="Times New Roman" w:hAnsi="Times New Roman" w:cs="Times New Roman"/>
              </w:rPr>
              <w:t>were</w:t>
            </w:r>
            <w:proofErr w:type="gramEnd"/>
            <w:r w:rsidRPr="00FC420C">
              <w:rPr>
                <w:rFonts w:ascii="Times New Roman" w:eastAsia="Times New Roman" w:hAnsi="Times New Roman" w:cs="Times New Roman"/>
              </w:rPr>
              <w:t xml:space="preserve"> acquired (TR = 3000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60°,</w:t>
            </w:r>
            <w:r w:rsidRPr="00FC420C">
              <w:rPr>
                <w:rFonts w:ascii="Times New Roman" w:eastAsia="Times New Roman" w:hAnsi="Times New Roman" w:cs="Times New Roman"/>
              </w:rPr>
              <w:t xml:space="preserve"> 128 × 128 matrix at 1.875 × 1.875 mm</w:t>
            </w:r>
            <w:r w:rsidRPr="00FC420C">
              <w:rPr>
                <w:rFonts w:ascii="Times New Roman" w:eastAsia="Times New Roman" w:hAnsi="Times New Roman" w:cs="Times New Roman"/>
                <w:vertAlign w:val="superscript"/>
              </w:rPr>
              <w:t>2</w:t>
            </w:r>
            <w:r w:rsidRPr="00FC420C">
              <w:rPr>
                <w:rFonts w:ascii="Times New Roman" w:eastAsia="Times New Roman" w:hAnsi="Times New Roman" w:cs="Times New Roman"/>
              </w:rPr>
              <w:t xml:space="preserve"> resolution, 22 axial slices with slice thickness= 4.5 mm and 0.5 mm gap). With these parameters, images were optimal for contrast of blood oxygen level dependent (BOLD) changes, thereby allowing estimation of changes </w:t>
            </w:r>
            <w:r w:rsidRPr="00FC420C">
              <w:rPr>
                <w:rFonts w:ascii="Times New Roman" w:eastAsia="Times New Roman" w:hAnsi="Times New Roman" w:cs="Times New Roman"/>
              </w:rPr>
              <w:t>in blood flow which accompany changes in neural activity. Whole brain images were acquired every three seconds as participants alternated between performing RPM and baseline tasks. A total of 136 volumes were acquired per 6min 36s scanning sessions. High r</w:t>
            </w:r>
            <w:r w:rsidRPr="00FC420C">
              <w:rPr>
                <w:rFonts w:ascii="Times New Roman" w:eastAsia="Times New Roman" w:hAnsi="Times New Roman" w:cs="Times New Roman"/>
              </w:rPr>
              <w:t xml:space="preserve">esolution T1-weighted structural MRI images were also acquired for each participant (TR = 120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256 × 256 × 128 matrix, voxel size = 0.9×0.9 mm</w:t>
            </w:r>
            <w:r w:rsidRPr="00FC420C">
              <w:rPr>
                <w:rFonts w:ascii="Times New Roman" w:eastAsia="Times New Roman" w:hAnsi="Times New Roman" w:cs="Times New Roman"/>
                <w:vertAlign w:val="superscript"/>
              </w:rPr>
              <w:t>2</w:t>
            </w:r>
            <w:r w:rsidRPr="00FC420C">
              <w:rPr>
                <w:rFonts w:ascii="Times New Roman" w:eastAsia="Times New Roman" w:hAnsi="Times New Roman" w:cs="Times New Roman"/>
              </w:rPr>
              <w:t>, slice thickness = 1.4 mm).</w:t>
            </w:r>
          </w:p>
        </w:tc>
      </w:tr>
      <w:tr w:rsidR="00520576" w:rsidRPr="00FC420C" w14:paraId="545D46AA" w14:textId="77777777">
        <w:trPr>
          <w:trHeight w:val="90"/>
        </w:trPr>
        <w:tc>
          <w:tcPr>
            <w:tcW w:w="1507" w:type="dxa"/>
            <w:tcBorders>
              <w:top w:val="nil"/>
              <w:bottom w:val="nil"/>
            </w:tcBorders>
            <w:vAlign w:val="center"/>
          </w:tcPr>
          <w:p w14:paraId="545D46A6"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Tamm &amp; </w:t>
            </w:r>
            <w:proofErr w:type="spellStart"/>
            <w:r w:rsidRPr="00FC420C">
              <w:rPr>
                <w:rFonts w:ascii="Times New Roman" w:eastAsia="Times New Roman" w:hAnsi="Times New Roman" w:cs="Times New Roman"/>
              </w:rPr>
              <w:t>Juranek</w:t>
            </w:r>
            <w:proofErr w:type="spellEnd"/>
            <w:r w:rsidRPr="00FC420C">
              <w:rPr>
                <w:rFonts w:ascii="Times New Roman" w:eastAsia="Times New Roman" w:hAnsi="Times New Roman" w:cs="Times New Roman"/>
              </w:rPr>
              <w:t xml:space="preserve"> (2012, United States of America)</w:t>
            </w:r>
          </w:p>
        </w:tc>
        <w:tc>
          <w:tcPr>
            <w:tcW w:w="5939" w:type="dxa"/>
            <w:tcBorders>
              <w:top w:val="nil"/>
              <w:bottom w:val="nil"/>
            </w:tcBorders>
            <w:vAlign w:val="center"/>
          </w:tcPr>
          <w:p w14:paraId="545D46A7"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The task involved 3 runs of </w:t>
            </w:r>
            <w:r w:rsidRPr="00FC420C">
              <w:rPr>
                <w:rFonts w:ascii="Times New Roman" w:eastAsia="Times New Roman" w:hAnsi="Times New Roman" w:cs="Times New Roman"/>
              </w:rPr>
              <w:t>78s control, 78s experimental (fluid reasoning), and 15s rest conditions. The control and experimental blocks each consisted of 16 stimuli with a 4s exposure time and a 0.875s inter-stimulus interval blank screen. Children were asked to press a button desi</w:t>
            </w:r>
            <w:r w:rsidRPr="00FC420C">
              <w:rPr>
                <w:rFonts w:ascii="Times New Roman" w:eastAsia="Times New Roman" w:hAnsi="Times New Roman" w:cs="Times New Roman"/>
              </w:rPr>
              <w:t>gnating which of two choices matched the stimuli along dimensions of color and shape. The experimental condition required fluid reasoning, while the control condition was a perceptual matching task controlling for activation to colors, shapes, motor respon</w:t>
            </w:r>
            <w:r w:rsidRPr="00FC420C">
              <w:rPr>
                <w:rFonts w:ascii="Times New Roman" w:eastAsia="Times New Roman" w:hAnsi="Times New Roman" w:cs="Times New Roman"/>
              </w:rPr>
              <w:t>se, etc., but did not involve a fluid reasoning demand.</w:t>
            </w:r>
          </w:p>
        </w:tc>
        <w:tc>
          <w:tcPr>
            <w:tcW w:w="2061" w:type="dxa"/>
            <w:tcBorders>
              <w:top w:val="nil"/>
              <w:bottom w:val="nil"/>
            </w:tcBorders>
            <w:vAlign w:val="center"/>
          </w:tcPr>
          <w:p w14:paraId="545D46A8"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Philips</w:t>
            </w:r>
          </w:p>
        </w:tc>
        <w:tc>
          <w:tcPr>
            <w:tcW w:w="4379" w:type="dxa"/>
            <w:tcBorders>
              <w:top w:val="nil"/>
              <w:bottom w:val="nil"/>
            </w:tcBorders>
            <w:vAlign w:val="center"/>
          </w:tcPr>
          <w:p w14:paraId="545D46A9"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T1-weighted high-resolution 3-D anatomic images were obtained using a MPRAGE sequence with TR = 8.1, TE = 3.7, </w:t>
            </w:r>
            <w:r w:rsidRPr="00FC420C">
              <w:rPr>
                <w:rFonts w:ascii="Times New Roman" w:eastAsia="Times New Roman" w:hAnsi="Times New Roman" w:cs="Times New Roman"/>
                <w:lang w:val="zh-CN"/>
              </w:rPr>
              <w:t>α</w:t>
            </w:r>
            <w:r w:rsidRPr="00FC420C">
              <w:rPr>
                <w:rFonts w:ascii="Times New Roman" w:eastAsia="Times New Roman" w:hAnsi="Times New Roman" w:cs="Times New Roman"/>
              </w:rPr>
              <w:t xml:space="preserve"> = 12, 160 sagittal 1mm slices to assist with localization. While participa</w:t>
            </w:r>
            <w:r w:rsidRPr="00FC420C">
              <w:rPr>
                <w:rFonts w:ascii="Times New Roman" w:eastAsia="Times New Roman" w:hAnsi="Times New Roman" w:cs="Times New Roman"/>
              </w:rPr>
              <w:t xml:space="preserve">nts completed the fluid reasoning task, gradient-echo EPI scan sequences were used to acquire BOLD function images; (TR = 2, TE = 28, </w:t>
            </w:r>
            <w:r w:rsidRPr="00FC420C">
              <w:rPr>
                <w:rFonts w:ascii="Times New Roman" w:eastAsia="Times New Roman" w:hAnsi="Times New Roman" w:cs="Times New Roman"/>
                <w:lang w:val="zh-CN"/>
              </w:rPr>
              <w:t>α</w:t>
            </w:r>
            <w:r w:rsidRPr="00FC420C">
              <w:rPr>
                <w:rFonts w:ascii="Times New Roman" w:eastAsia="Times New Roman" w:hAnsi="Times New Roman" w:cs="Times New Roman"/>
              </w:rPr>
              <w:t xml:space="preserve">= 80, 40 axial 3mm slices, matrix = 64 × 64, FOV = 220 × 220 × 160, inter leaved). Anatomical scans were obtained first, </w:t>
            </w:r>
            <w:r w:rsidRPr="00FC420C">
              <w:rPr>
                <w:rFonts w:ascii="Times New Roman" w:eastAsia="Times New Roman" w:hAnsi="Times New Roman" w:cs="Times New Roman"/>
              </w:rPr>
              <w:t>followed by the fluid reasoning paradigm.</w:t>
            </w:r>
          </w:p>
        </w:tc>
      </w:tr>
      <w:tr w:rsidR="00520576" w:rsidRPr="00FC420C" w14:paraId="545D46AC" w14:textId="77777777">
        <w:trPr>
          <w:trHeight w:val="300"/>
        </w:trPr>
        <w:tc>
          <w:tcPr>
            <w:tcW w:w="13886" w:type="dxa"/>
            <w:gridSpan w:val="4"/>
            <w:tcBorders>
              <w:top w:val="nil"/>
              <w:bottom w:val="nil"/>
            </w:tcBorders>
            <w:vAlign w:val="center"/>
          </w:tcPr>
          <w:p w14:paraId="545D46AB" w14:textId="77777777" w:rsidR="00520576" w:rsidRPr="00FC420C" w:rsidRDefault="00FC420C">
            <w:pPr>
              <w:spacing w:line="240" w:lineRule="auto"/>
              <w:contextualSpacing/>
              <w:rPr>
                <w:rFonts w:ascii="Times New Roman" w:eastAsia="Times New Roman" w:hAnsi="Times New Roman" w:cs="Times New Roman"/>
                <w:lang w:val="zh-CN"/>
              </w:rPr>
            </w:pPr>
            <w:r w:rsidRPr="00FC420C">
              <w:rPr>
                <w:rFonts w:ascii="Times New Roman" w:eastAsia="SimSun" w:hAnsi="Times New Roman" w:cs="Times New Roman"/>
                <w:b/>
                <w:bCs/>
                <w:u w:val="single"/>
                <w:lang w:val="zh-CN" w:bidi="ar"/>
              </w:rPr>
              <w:t>Working Memory</w:t>
            </w:r>
          </w:p>
        </w:tc>
      </w:tr>
      <w:tr w:rsidR="00520576" w:rsidRPr="00FC420C" w14:paraId="545D46B1" w14:textId="77777777">
        <w:trPr>
          <w:trHeight w:val="2343"/>
        </w:trPr>
        <w:tc>
          <w:tcPr>
            <w:tcW w:w="1507" w:type="dxa"/>
            <w:tcBorders>
              <w:top w:val="nil"/>
              <w:bottom w:val="nil"/>
            </w:tcBorders>
            <w:vAlign w:val="center"/>
          </w:tcPr>
          <w:p w14:paraId="545D46AD"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Bechtel et al (2012, Switzerland)</w:t>
            </w:r>
          </w:p>
        </w:tc>
        <w:tc>
          <w:tcPr>
            <w:tcW w:w="5939" w:type="dxa"/>
            <w:tcBorders>
              <w:top w:val="nil"/>
              <w:bottom w:val="nil"/>
            </w:tcBorders>
            <w:vAlign w:val="center"/>
          </w:tcPr>
          <w:p w14:paraId="545D46AE"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Working memory was assessed with 0-back, 2-back, and 3-back tasks. In each task, participants responded to numbers by pressing a button, with each task consisting of five resting blocks (fixation cross) and four activation blocks (number series). Each bloc</w:t>
            </w:r>
            <w:r w:rsidRPr="00FC420C">
              <w:rPr>
                <w:rFonts w:ascii="Times New Roman" w:eastAsia="Times New Roman" w:hAnsi="Times New Roman" w:cs="Times New Roman"/>
              </w:rPr>
              <w:t xml:space="preserve">k had 10 trials, with 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number presentation followed by 2,500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of blank screen. </w:t>
            </w:r>
          </w:p>
        </w:tc>
        <w:tc>
          <w:tcPr>
            <w:tcW w:w="2061" w:type="dxa"/>
            <w:tcBorders>
              <w:top w:val="nil"/>
              <w:bottom w:val="nil"/>
            </w:tcBorders>
            <w:vAlign w:val="center"/>
          </w:tcPr>
          <w:p w14:paraId="545D46AF" w14:textId="77777777" w:rsidR="00520576" w:rsidRPr="00FC420C" w:rsidRDefault="00FC420C">
            <w:pPr>
              <w:keepNext/>
              <w:keepLines/>
              <w:tabs>
                <w:tab w:val="left" w:pos="113"/>
              </w:tab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tcBorders>
              <w:top w:val="nil"/>
              <w:bottom w:val="nil"/>
            </w:tcBorders>
          </w:tcPr>
          <w:p w14:paraId="545D46B0"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Functional imaging parameters were mostly consistent, though the </w:t>
            </w:r>
            <w:proofErr w:type="spellStart"/>
            <w:r w:rsidRPr="00FC420C">
              <w:rPr>
                <w:rFonts w:ascii="Times New Roman" w:eastAsia="Times New Roman" w:hAnsi="Times New Roman" w:cs="Times New Roman"/>
              </w:rPr>
              <w:t>Verio</w:t>
            </w:r>
            <w:proofErr w:type="spellEnd"/>
            <w:r w:rsidRPr="00FC420C">
              <w:rPr>
                <w:rFonts w:ascii="Times New Roman" w:eastAsia="Times New Roman" w:hAnsi="Times New Roman" w:cs="Times New Roman"/>
              </w:rPr>
              <w:t xml:space="preserve"> system acquired one fewer slice per volume due to lower gradient performance. The pr</w:t>
            </w:r>
            <w:r w:rsidRPr="00FC420C">
              <w:rPr>
                <w:rFonts w:ascii="Times New Roman" w:eastAsia="Times New Roman" w:hAnsi="Times New Roman" w:cs="Times New Roman"/>
              </w:rPr>
              <w:t xml:space="preserve">otocol included a scout, high-resolution T1-weighted image (MPRAGE, TI = 1000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1 × 1 × 1 mm isotropic resolution), and functional EPI (TR/TE = 2500/32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FOV = 240 × 240 mm, matrix = 96 × 96, slice thickness = 3 mm, 0.6 mm gap). Thirty-six slices (Alle</w:t>
            </w:r>
            <w:r w:rsidRPr="00FC420C">
              <w:rPr>
                <w:rFonts w:ascii="Times New Roman" w:eastAsia="Times New Roman" w:hAnsi="Times New Roman" w:cs="Times New Roman"/>
              </w:rPr>
              <w:t>gra) or 35 slices (</w:t>
            </w:r>
            <w:proofErr w:type="spellStart"/>
            <w:r w:rsidRPr="00FC420C">
              <w:rPr>
                <w:rFonts w:ascii="Times New Roman" w:eastAsia="Times New Roman" w:hAnsi="Times New Roman" w:cs="Times New Roman"/>
              </w:rPr>
              <w:t>Verio</w:t>
            </w:r>
            <w:proofErr w:type="spellEnd"/>
            <w:r w:rsidRPr="00FC420C">
              <w:rPr>
                <w:rFonts w:ascii="Times New Roman" w:eastAsia="Times New Roman" w:hAnsi="Times New Roman" w:cs="Times New Roman"/>
              </w:rPr>
              <w:t>) were acquired, with 112 volumes per task.</w:t>
            </w:r>
          </w:p>
        </w:tc>
      </w:tr>
      <w:tr w:rsidR="00520576" w:rsidRPr="00FC420C" w14:paraId="545D46B6" w14:textId="77777777">
        <w:trPr>
          <w:trHeight w:val="326"/>
        </w:trPr>
        <w:tc>
          <w:tcPr>
            <w:tcW w:w="1507" w:type="dxa"/>
            <w:vMerge w:val="restart"/>
            <w:tcBorders>
              <w:top w:val="nil"/>
              <w:bottom w:val="nil"/>
            </w:tcBorders>
            <w:vAlign w:val="center"/>
          </w:tcPr>
          <w:p w14:paraId="545D46B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Fassbender et al (2011, United States of America)</w:t>
            </w:r>
          </w:p>
        </w:tc>
        <w:tc>
          <w:tcPr>
            <w:tcW w:w="5939" w:type="dxa"/>
            <w:vMerge w:val="restart"/>
            <w:tcBorders>
              <w:top w:val="nil"/>
              <w:bottom w:val="nil"/>
              <w:right w:val="nil"/>
            </w:tcBorders>
            <w:vAlign w:val="center"/>
          </w:tcPr>
          <w:p w14:paraId="545D46B3"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Participants added single-digit numbers and compared the sum to a solution presented on-screen, responding “yes” or “no.” The task used a block fMRI design and required ≥85% accuracy in a practice session to avoid bias. Control tasks included the Match-to-</w:t>
            </w:r>
            <w:r w:rsidRPr="00FC420C">
              <w:rPr>
                <w:rFonts w:ascii="Times New Roman" w:eastAsia="Times New Roman" w:hAnsi="Times New Roman" w:cs="Times New Roman"/>
              </w:rPr>
              <w:t xml:space="preserve">Sample Task (MST) and Addition Task (AT) to control for cognitive load. Each participant completed three runs of MST, AT, and VSAT. </w:t>
            </w:r>
          </w:p>
        </w:tc>
        <w:tc>
          <w:tcPr>
            <w:tcW w:w="2061" w:type="dxa"/>
            <w:vMerge w:val="restart"/>
            <w:tcBorders>
              <w:top w:val="nil"/>
              <w:left w:val="nil"/>
              <w:bottom w:val="nil"/>
              <w:right w:val="nil"/>
            </w:tcBorders>
            <w:vAlign w:val="center"/>
          </w:tcPr>
          <w:p w14:paraId="545D46B4"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1.5T Philips</w:t>
            </w:r>
          </w:p>
        </w:tc>
        <w:tc>
          <w:tcPr>
            <w:tcW w:w="4379" w:type="dxa"/>
            <w:vMerge w:val="restart"/>
            <w:tcBorders>
              <w:top w:val="nil"/>
              <w:left w:val="nil"/>
              <w:bottom w:val="nil"/>
              <w:right w:val="nil"/>
            </w:tcBorders>
            <w:vAlign w:val="center"/>
          </w:tcPr>
          <w:p w14:paraId="545D46B5"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rPr>
              <w:t xml:space="preserve">A 1.5T Philips Eclipse scanner acquired 88 high-resolution T1-weighted axial slices (TR = 25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4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ma</w:t>
            </w:r>
            <w:r w:rsidRPr="00FC420C">
              <w:rPr>
                <w:rFonts w:ascii="Times New Roman" w:eastAsia="Times New Roman" w:hAnsi="Times New Roman" w:cs="Times New Roman"/>
              </w:rPr>
              <w:t xml:space="preserve">trix = 256 × 256, 1.5 mm thickness, FOV = 230 mm). Five participants (three ADHD) did not undergo structural scans due to early session termination. Each functional run acquired 223 volumes (22 slices, 5 mm thickness, 1 mm gap) using T2* EPI (TR = 2000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w:t>
            </w:r>
            <w:r w:rsidRPr="00FC420C">
              <w:rPr>
                <w:rFonts w:ascii="Times New Roman" w:eastAsia="Times New Roman" w:hAnsi="Times New Roman" w:cs="Times New Roman"/>
              </w:rPr>
              <w:t xml:space="preserve"> TE = 35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matrix = 128 × 128, FOV = 230 mm). </w:t>
            </w:r>
            <w:r w:rsidRPr="00FC420C">
              <w:rPr>
                <w:rFonts w:ascii="Times New Roman" w:eastAsia="Times New Roman" w:hAnsi="Times New Roman" w:cs="Times New Roman"/>
                <w:lang w:val="zh-CN"/>
              </w:rPr>
              <w:t>Vision 2000 goggles presented the stimuli.</w:t>
            </w:r>
          </w:p>
        </w:tc>
      </w:tr>
      <w:tr w:rsidR="00520576" w:rsidRPr="00FC420C" w14:paraId="545D46BB" w14:textId="77777777">
        <w:trPr>
          <w:trHeight w:val="326"/>
        </w:trPr>
        <w:tc>
          <w:tcPr>
            <w:tcW w:w="1507" w:type="dxa"/>
            <w:vMerge/>
            <w:tcBorders>
              <w:top w:val="nil"/>
              <w:bottom w:val="nil"/>
            </w:tcBorders>
            <w:vAlign w:val="center"/>
          </w:tcPr>
          <w:p w14:paraId="545D46B7" w14:textId="77777777" w:rsidR="00520576" w:rsidRPr="00FC420C" w:rsidRDefault="00520576">
            <w:pPr>
              <w:spacing w:after="0" w:line="240" w:lineRule="auto"/>
              <w:contextualSpacing/>
              <w:jc w:val="center"/>
              <w:rPr>
                <w:rFonts w:ascii="Times New Roman" w:eastAsia="SimSun" w:hAnsi="Times New Roman" w:cs="Times New Roman"/>
                <w:lang w:val="zh-CN"/>
              </w:rPr>
            </w:pPr>
          </w:p>
        </w:tc>
        <w:tc>
          <w:tcPr>
            <w:tcW w:w="5939" w:type="dxa"/>
            <w:vMerge/>
            <w:tcBorders>
              <w:top w:val="nil"/>
              <w:bottom w:val="nil"/>
              <w:right w:val="nil"/>
            </w:tcBorders>
            <w:vAlign w:val="center"/>
          </w:tcPr>
          <w:p w14:paraId="545D46B8" w14:textId="77777777" w:rsidR="00520576" w:rsidRPr="00FC420C" w:rsidRDefault="00520576">
            <w:pPr>
              <w:keepNext/>
              <w:keepLines/>
              <w:spacing w:after="0" w:line="240" w:lineRule="auto"/>
              <w:contextualSpacing/>
              <w:jc w:val="center"/>
              <w:rPr>
                <w:rFonts w:ascii="Times New Roman" w:eastAsia="Times New Roman" w:hAnsi="Times New Roman" w:cs="Times New Roman"/>
                <w:lang w:val="zh-CN"/>
              </w:rPr>
            </w:pPr>
          </w:p>
        </w:tc>
        <w:tc>
          <w:tcPr>
            <w:tcW w:w="2061" w:type="dxa"/>
            <w:vMerge/>
            <w:tcBorders>
              <w:top w:val="nil"/>
              <w:bottom w:val="nil"/>
            </w:tcBorders>
            <w:vAlign w:val="center"/>
          </w:tcPr>
          <w:p w14:paraId="545D46B9" w14:textId="77777777" w:rsidR="00520576" w:rsidRPr="00FC420C" w:rsidRDefault="00520576">
            <w:pPr>
              <w:spacing w:after="0" w:line="240" w:lineRule="auto"/>
              <w:contextualSpacing/>
              <w:jc w:val="center"/>
              <w:rPr>
                <w:rFonts w:ascii="Times New Roman" w:eastAsia="SimSun" w:hAnsi="Times New Roman" w:cs="Times New Roman"/>
                <w:lang w:val="zh-CN"/>
              </w:rPr>
            </w:pPr>
          </w:p>
        </w:tc>
        <w:tc>
          <w:tcPr>
            <w:tcW w:w="4379" w:type="dxa"/>
            <w:vMerge/>
            <w:tcBorders>
              <w:top w:val="nil"/>
              <w:bottom w:val="nil"/>
            </w:tcBorders>
          </w:tcPr>
          <w:p w14:paraId="545D46BA" w14:textId="77777777" w:rsidR="00520576" w:rsidRPr="00FC420C" w:rsidRDefault="00520576">
            <w:pPr>
              <w:spacing w:after="0" w:line="240" w:lineRule="auto"/>
              <w:contextualSpacing/>
              <w:jc w:val="center"/>
              <w:rPr>
                <w:rFonts w:ascii="Times New Roman" w:eastAsia="SimSun" w:hAnsi="Times New Roman" w:cs="Times New Roman"/>
                <w:lang w:val="zh-CN"/>
              </w:rPr>
            </w:pPr>
          </w:p>
        </w:tc>
      </w:tr>
      <w:tr w:rsidR="00520576" w:rsidRPr="00FC420C" w14:paraId="545D46C0" w14:textId="77777777">
        <w:trPr>
          <w:trHeight w:val="1602"/>
        </w:trPr>
        <w:tc>
          <w:tcPr>
            <w:tcW w:w="1507" w:type="dxa"/>
            <w:vMerge w:val="restart"/>
            <w:tcBorders>
              <w:top w:val="nil"/>
              <w:bottom w:val="nil"/>
            </w:tcBorders>
            <w:vAlign w:val="center"/>
          </w:tcPr>
          <w:p w14:paraId="545D46BC"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Malisza et al (2012, Canada)</w:t>
            </w:r>
          </w:p>
        </w:tc>
        <w:tc>
          <w:tcPr>
            <w:tcW w:w="5939" w:type="dxa"/>
            <w:vMerge w:val="restart"/>
            <w:tcBorders>
              <w:top w:val="nil"/>
              <w:bottom w:val="nil"/>
              <w:right w:val="nil"/>
            </w:tcBorders>
            <w:vAlign w:val="center"/>
          </w:tcPr>
          <w:p w14:paraId="545D46BD"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Two event-related n-back tasks (0-back and 1-back) were used to assess working memory. In the 0-back task, </w:t>
            </w:r>
            <w:r w:rsidRPr="00FC420C">
              <w:rPr>
                <w:rFonts w:ascii="Times New Roman" w:eastAsia="Times New Roman" w:hAnsi="Times New Roman" w:cs="Times New Roman"/>
              </w:rPr>
              <w:t xml:space="preserve">participants indicated the location of an ‘X’ among four circles. In the 1-back task, they indicated the location of the previous trial's stimulus. Both tasks included 48 (0-back) and 64 (1-back) trials, with jittered interstimulus intervals (ISI) of 4-14 </w:t>
            </w:r>
            <w:r w:rsidRPr="00FC420C">
              <w:rPr>
                <w:rFonts w:ascii="Times New Roman" w:eastAsia="Times New Roman" w:hAnsi="Times New Roman" w:cs="Times New Roman"/>
              </w:rPr>
              <w:t>seconds.</w:t>
            </w:r>
          </w:p>
        </w:tc>
        <w:tc>
          <w:tcPr>
            <w:tcW w:w="2061" w:type="dxa"/>
            <w:vMerge w:val="restart"/>
            <w:tcBorders>
              <w:top w:val="nil"/>
              <w:left w:val="nil"/>
              <w:bottom w:val="nil"/>
              <w:right w:val="nil"/>
            </w:tcBorders>
            <w:vAlign w:val="center"/>
          </w:tcPr>
          <w:p w14:paraId="545D46BE"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 T Siemens</w:t>
            </w:r>
          </w:p>
        </w:tc>
        <w:tc>
          <w:tcPr>
            <w:tcW w:w="4379" w:type="dxa"/>
            <w:vMerge w:val="restart"/>
            <w:tcBorders>
              <w:top w:val="nil"/>
              <w:left w:val="nil"/>
              <w:bottom w:val="nil"/>
              <w:right w:val="nil"/>
            </w:tcBorders>
            <w:vAlign w:val="center"/>
          </w:tcPr>
          <w:p w14:paraId="545D46BF"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Functional MRI used a gradient echo EPI sequence (matrix = 64 × 64, FOV = 24 cm, TE = 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TR = 2 s, 28 slices, 5 mm thickness, AC-PC alignment, voxel = 3.75 × 3.75 × 5 mm). A total of 170 volumes for the 0-back and 225 for the 1-b</w:t>
            </w:r>
            <w:r w:rsidRPr="00FC420C">
              <w:rPr>
                <w:rFonts w:ascii="Times New Roman" w:eastAsia="Times New Roman" w:hAnsi="Times New Roman" w:cs="Times New Roman"/>
              </w:rPr>
              <w:t>ack tasks were acquired. T1-weighted images were acquired using the same slice selection.</w:t>
            </w:r>
          </w:p>
        </w:tc>
      </w:tr>
      <w:tr w:rsidR="00520576" w:rsidRPr="00FC420C" w14:paraId="545D46C5" w14:textId="77777777">
        <w:trPr>
          <w:trHeight w:val="326"/>
        </w:trPr>
        <w:tc>
          <w:tcPr>
            <w:tcW w:w="1507" w:type="dxa"/>
            <w:vMerge/>
            <w:tcBorders>
              <w:top w:val="nil"/>
              <w:bottom w:val="nil"/>
            </w:tcBorders>
            <w:vAlign w:val="center"/>
          </w:tcPr>
          <w:p w14:paraId="545D46C1" w14:textId="77777777" w:rsidR="00520576" w:rsidRPr="00FC420C" w:rsidRDefault="00520576">
            <w:pPr>
              <w:spacing w:after="0" w:line="240" w:lineRule="auto"/>
              <w:contextualSpacing/>
              <w:jc w:val="center"/>
              <w:rPr>
                <w:rFonts w:ascii="Times New Roman" w:eastAsia="SimSun" w:hAnsi="Times New Roman" w:cs="Times New Roman"/>
              </w:rPr>
            </w:pPr>
          </w:p>
        </w:tc>
        <w:tc>
          <w:tcPr>
            <w:tcW w:w="5939" w:type="dxa"/>
            <w:vMerge/>
            <w:tcBorders>
              <w:top w:val="nil"/>
              <w:bottom w:val="nil"/>
              <w:right w:val="nil"/>
            </w:tcBorders>
            <w:vAlign w:val="center"/>
          </w:tcPr>
          <w:p w14:paraId="545D46C2"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tc>
        <w:tc>
          <w:tcPr>
            <w:tcW w:w="2061" w:type="dxa"/>
            <w:vMerge/>
            <w:tcBorders>
              <w:top w:val="nil"/>
              <w:bottom w:val="nil"/>
            </w:tcBorders>
          </w:tcPr>
          <w:p w14:paraId="545D46C3" w14:textId="77777777" w:rsidR="00520576" w:rsidRPr="00FC420C" w:rsidRDefault="00520576">
            <w:pPr>
              <w:spacing w:after="0" w:line="240" w:lineRule="auto"/>
              <w:contextualSpacing/>
              <w:jc w:val="center"/>
              <w:rPr>
                <w:rFonts w:ascii="Times New Roman" w:eastAsia="SimSun" w:hAnsi="Times New Roman" w:cs="Times New Roman"/>
              </w:rPr>
            </w:pPr>
          </w:p>
        </w:tc>
        <w:tc>
          <w:tcPr>
            <w:tcW w:w="4379" w:type="dxa"/>
            <w:vMerge/>
            <w:tcBorders>
              <w:top w:val="nil"/>
              <w:bottom w:val="nil"/>
            </w:tcBorders>
          </w:tcPr>
          <w:p w14:paraId="545D46C4" w14:textId="77777777" w:rsidR="00520576" w:rsidRPr="00FC420C" w:rsidRDefault="00520576">
            <w:pPr>
              <w:spacing w:after="0" w:line="240" w:lineRule="auto"/>
              <w:contextualSpacing/>
              <w:jc w:val="center"/>
              <w:rPr>
                <w:rFonts w:ascii="Times New Roman" w:eastAsia="SimSun" w:hAnsi="Times New Roman" w:cs="Times New Roman"/>
              </w:rPr>
            </w:pPr>
          </w:p>
        </w:tc>
      </w:tr>
      <w:tr w:rsidR="00520576" w:rsidRPr="00FC420C" w14:paraId="545D46CA" w14:textId="77777777">
        <w:trPr>
          <w:trHeight w:val="748"/>
        </w:trPr>
        <w:tc>
          <w:tcPr>
            <w:tcW w:w="1507" w:type="dxa"/>
            <w:tcBorders>
              <w:top w:val="nil"/>
              <w:bottom w:val="nil"/>
            </w:tcBorders>
            <w:vAlign w:val="center"/>
          </w:tcPr>
          <w:p w14:paraId="545D46C6"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Massat et al (2012, France)</w:t>
            </w:r>
          </w:p>
        </w:tc>
        <w:tc>
          <w:tcPr>
            <w:tcW w:w="5939" w:type="dxa"/>
            <w:tcBorders>
              <w:top w:val="nil"/>
              <w:bottom w:val="nil"/>
            </w:tcBorders>
            <w:vAlign w:val="center"/>
          </w:tcPr>
          <w:p w14:paraId="545D46C7"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WM performance and cerebral activity were assessed using a verbal N-back task with two conditions. In the 0-back (N0) </w:t>
            </w:r>
            <w:r w:rsidRPr="00FC420C">
              <w:rPr>
                <w:rFonts w:ascii="Times New Roman" w:eastAsia="Times New Roman" w:hAnsi="Times New Roman" w:cs="Times New Roman"/>
              </w:rPr>
              <w:t>condition, participants pressed a button when “2” appeared. In the 2-back (N2) condition, they responded when the number matched the one shown two trials before. The task alternated between 5 blocks of N0 and 5 blocks of N2, each with 30 trials (10 targets</w:t>
            </w:r>
            <w:r w:rsidRPr="00FC420C">
              <w:rPr>
                <w:rFonts w:ascii="Times New Roman" w:eastAsia="Times New Roman" w:hAnsi="Times New Roman" w:cs="Times New Roman"/>
              </w:rPr>
              <w:t xml:space="preserve">), presented for 1750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with a 250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interstimulus interval. Resting periods of 11-16 seconds followed each block, with instructions displayed before each new condition. Stimuli were projected via a mirror, and responses were made on an MRI-compatible ke</w:t>
            </w:r>
            <w:r w:rsidRPr="00FC420C">
              <w:rPr>
                <w:rFonts w:ascii="Times New Roman" w:eastAsia="Times New Roman" w:hAnsi="Times New Roman" w:cs="Times New Roman"/>
              </w:rPr>
              <w:t>ypad.</w:t>
            </w:r>
          </w:p>
        </w:tc>
        <w:tc>
          <w:tcPr>
            <w:tcW w:w="2061" w:type="dxa"/>
            <w:tcBorders>
              <w:top w:val="nil"/>
              <w:bottom w:val="nil"/>
            </w:tcBorders>
            <w:vAlign w:val="center"/>
          </w:tcPr>
          <w:p w14:paraId="545D46C8"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Philips</w:t>
            </w:r>
          </w:p>
        </w:tc>
        <w:tc>
          <w:tcPr>
            <w:tcW w:w="4379" w:type="dxa"/>
            <w:tcBorders>
              <w:top w:val="nil"/>
              <w:bottom w:val="nil"/>
            </w:tcBorders>
            <w:vAlign w:val="center"/>
          </w:tcPr>
          <w:p w14:paraId="545D46C9"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Using a T2*-weighted EPI sequence (TR = 2130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90°, SENSE = 2.5, matrix = 64 × 64 × 32, voxel = 3.06 × 3.06 × 3 mm³). Thirty-two contiguous slices covered the whole brain. Anatomical images were acquired with a T1-weig</w:t>
            </w:r>
            <w:r w:rsidRPr="00FC420C">
              <w:rPr>
                <w:rFonts w:ascii="Times New Roman" w:eastAsia="Times New Roman" w:hAnsi="Times New Roman" w:cs="Times New Roman"/>
              </w:rPr>
              <w:t xml:space="preserve">hted sagittal 3D TFE sequence (TR = 1960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4.60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TI = 1040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flip angle = 8°, FOV = 250 × 250 mm², matrix = 320 × 320 × 160, voxel = 0.78 × 0.78 × 1.0 mm). The scanner had Quasar gradients (30 </w:t>
            </w:r>
            <w:proofErr w:type="spellStart"/>
            <w:r w:rsidRPr="00FC420C">
              <w:rPr>
                <w:rFonts w:ascii="Times New Roman" w:eastAsia="Times New Roman" w:hAnsi="Times New Roman" w:cs="Times New Roman"/>
              </w:rPr>
              <w:t>mT</w:t>
            </w:r>
            <w:proofErr w:type="spellEnd"/>
            <w:r w:rsidRPr="00FC420C">
              <w:rPr>
                <w:rFonts w:ascii="Times New Roman" w:eastAsia="Times New Roman" w:hAnsi="Times New Roman" w:cs="Times New Roman"/>
              </w:rPr>
              <w:t xml:space="preserve">/m, 200 </w:t>
            </w:r>
            <w:proofErr w:type="spellStart"/>
            <w:r w:rsidRPr="00FC420C">
              <w:rPr>
                <w:rFonts w:ascii="Times New Roman" w:eastAsia="Times New Roman" w:hAnsi="Times New Roman" w:cs="Times New Roman"/>
              </w:rPr>
              <w:t>mT</w:t>
            </w:r>
            <w:proofErr w:type="spellEnd"/>
            <w:r w:rsidRPr="00FC420C">
              <w:rPr>
                <w:rFonts w:ascii="Times New Roman" w:eastAsia="Times New Roman" w:hAnsi="Times New Roman" w:cs="Times New Roman"/>
              </w:rPr>
              <w:t>/m/</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and an 8-channel SENSE head coil</w:t>
            </w:r>
            <w:r w:rsidRPr="00FC420C">
              <w:rPr>
                <w:rFonts w:ascii="Times New Roman" w:eastAsia="Times New Roman" w:hAnsi="Times New Roman" w:cs="Times New Roman"/>
              </w:rPr>
              <w:t>.</w:t>
            </w:r>
          </w:p>
        </w:tc>
      </w:tr>
      <w:tr w:rsidR="00520576" w:rsidRPr="00FC420C" w14:paraId="545D46CF" w14:textId="77777777">
        <w:trPr>
          <w:trHeight w:val="300"/>
        </w:trPr>
        <w:tc>
          <w:tcPr>
            <w:tcW w:w="1507" w:type="dxa"/>
            <w:tcBorders>
              <w:top w:val="nil"/>
              <w:bottom w:val="nil"/>
            </w:tcBorders>
            <w:vAlign w:val="center"/>
          </w:tcPr>
          <w:p w14:paraId="545D46CB"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lastRenderedPageBreak/>
              <w:t>Sheridan et al (2007, United States of America)</w:t>
            </w:r>
          </w:p>
        </w:tc>
        <w:tc>
          <w:tcPr>
            <w:tcW w:w="5939" w:type="dxa"/>
            <w:tcBorders>
              <w:top w:val="nil"/>
              <w:bottom w:val="nil"/>
            </w:tcBorders>
            <w:vAlign w:val="center"/>
          </w:tcPr>
          <w:p w14:paraId="545D46CC"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Participants performed a delayed match-to-sample task, using letter stimuli, with a memory load manipulation (high = six letters, low = two letters). Half of the trials were high load and half were low </w:t>
            </w:r>
            <w:r w:rsidRPr="00FC420C">
              <w:rPr>
                <w:rFonts w:ascii="Times New Roman" w:eastAsia="Times New Roman" w:hAnsi="Times New Roman" w:cs="Times New Roman"/>
              </w:rPr>
              <w:t>load. A single trial consisted of three distinct periods: encoding, delay, and retrieval. During the encoding period, adolescents viewed upper case letters, projected on a screen, for 2.2 seconds. They were instructed to remember the letters because they w</w:t>
            </w:r>
            <w:r w:rsidRPr="00FC420C">
              <w:rPr>
                <w:rFonts w:ascii="Times New Roman" w:eastAsia="Times New Roman" w:hAnsi="Times New Roman" w:cs="Times New Roman"/>
              </w:rPr>
              <w:t>ould be tested on them in a few seconds. Next, during the delay period (13.2 seconds), they were instructed to maintain fixation and to hold in mind the letters they had just seen. During the retrieval period (2.2 seconds), adolescents were shown a lower-c</w:t>
            </w:r>
            <w:r w:rsidRPr="00FC420C">
              <w:rPr>
                <w:rFonts w:ascii="Times New Roman" w:eastAsia="Times New Roman" w:hAnsi="Times New Roman" w:cs="Times New Roman"/>
              </w:rPr>
              <w:t xml:space="preserve">ase letter and asked to press the right button if the letter matched and the left button if the letter did not match one of the encoding stimuli. Although the probe item was only displayed for 2.2 seconds, participants` responses were recorded for up to 5 </w:t>
            </w:r>
            <w:r w:rsidRPr="00FC420C">
              <w:rPr>
                <w:rFonts w:ascii="Times New Roman" w:eastAsia="Times New Roman" w:hAnsi="Times New Roman" w:cs="Times New Roman"/>
              </w:rPr>
              <w:t>seconds after the onset of the response period. The intertrial interval was 13.2 seconds in length. Each participant completed up to 80 trials in total. The task was divided into 10 blocks (4 minutes, 30 seconds each) for the purpose of fMRI scanning.</w:t>
            </w:r>
          </w:p>
        </w:tc>
        <w:tc>
          <w:tcPr>
            <w:tcW w:w="2061" w:type="dxa"/>
            <w:tcBorders>
              <w:top w:val="nil"/>
              <w:bottom w:val="nil"/>
            </w:tcBorders>
            <w:vAlign w:val="center"/>
          </w:tcPr>
          <w:p w14:paraId="545D46CD"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4.0T</w:t>
            </w:r>
            <w:r w:rsidRPr="00FC420C">
              <w:rPr>
                <w:rFonts w:ascii="Times New Roman" w:eastAsia="Times New Roman" w:hAnsi="Times New Roman" w:cs="Times New Roman"/>
                <w:lang w:val="zh-CN"/>
              </w:rPr>
              <w:t xml:space="preserve"> INOVA</w:t>
            </w:r>
          </w:p>
        </w:tc>
        <w:tc>
          <w:tcPr>
            <w:tcW w:w="4379" w:type="dxa"/>
            <w:tcBorders>
              <w:top w:val="nil"/>
              <w:bottom w:val="nil"/>
            </w:tcBorders>
            <w:vAlign w:val="center"/>
          </w:tcPr>
          <w:p w14:paraId="545D46CE"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A two-shot T2-weighted gradient echo EPI sequence (TR = 2200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28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FOV = 22.4 cm</w:t>
            </w:r>
            <w:r w:rsidRPr="00FC420C">
              <w:rPr>
                <w:rFonts w:ascii="Times New Roman" w:eastAsia="Times New Roman" w:hAnsi="Times New Roman" w:cs="Times New Roman"/>
                <w:vertAlign w:val="superscript"/>
              </w:rPr>
              <w:t>2</w:t>
            </w:r>
            <w:r w:rsidRPr="00FC420C">
              <w:rPr>
                <w:rFonts w:ascii="Times New Roman" w:eastAsia="Times New Roman" w:hAnsi="Times New Roman" w:cs="Times New Roman"/>
              </w:rPr>
              <w:t>, matrix size = 64 x 64) was used to acquire BOLD signal. Each functional volume acquisition contained 20 axial slices of 5 mm with a 0.5-mm interslice gap, v</w:t>
            </w:r>
            <w:r w:rsidRPr="00FC420C">
              <w:rPr>
                <w:rFonts w:ascii="Times New Roman" w:eastAsia="Times New Roman" w:hAnsi="Times New Roman" w:cs="Times New Roman"/>
              </w:rPr>
              <w:t>oxels were 3.5 x 3.5 x 5.5mm.</w:t>
            </w:r>
          </w:p>
        </w:tc>
      </w:tr>
      <w:tr w:rsidR="00520576" w:rsidRPr="00FC420C" w14:paraId="545D46D4" w14:textId="77777777">
        <w:trPr>
          <w:trHeight w:val="6290"/>
        </w:trPr>
        <w:tc>
          <w:tcPr>
            <w:tcW w:w="1507" w:type="dxa"/>
            <w:vMerge w:val="restart"/>
            <w:tcBorders>
              <w:top w:val="nil"/>
              <w:bottom w:val="nil"/>
            </w:tcBorders>
            <w:vAlign w:val="center"/>
          </w:tcPr>
          <w:p w14:paraId="545D46D0"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Silk et al (2005, Australia)</w:t>
            </w:r>
          </w:p>
        </w:tc>
        <w:tc>
          <w:tcPr>
            <w:tcW w:w="5939" w:type="dxa"/>
            <w:vMerge w:val="restart"/>
            <w:tcBorders>
              <w:top w:val="nil"/>
              <w:left w:val="nil"/>
              <w:bottom w:val="nil"/>
              <w:right w:val="nil"/>
            </w:tcBorders>
            <w:vAlign w:val="center"/>
          </w:tcPr>
          <w:p w14:paraId="545D46D1"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Participants were presented with 18 baseline and 18 mental rotation trials, each comprising one target stimulus together with four test stimuli, with speed and accuracy instructions. </w:t>
            </w:r>
            <w:r w:rsidRPr="00FC420C">
              <w:rPr>
                <w:rFonts w:ascii="Times New Roman" w:eastAsia="Times New Roman" w:hAnsi="Times New Roman" w:cs="Times New Roman"/>
              </w:rPr>
              <w:t>Participants were required to indicate by button-press which test stimulus matched the target. The stimuli consisted of Shepard–Metzler-type three-dimensional cube objects, with target and matching stimuli differing by between 45° and 88° rotation. The bas</w:t>
            </w:r>
            <w:r w:rsidRPr="00FC420C">
              <w:rPr>
                <w:rFonts w:ascii="Times New Roman" w:eastAsia="Times New Roman" w:hAnsi="Times New Roman" w:cs="Times New Roman"/>
              </w:rPr>
              <w:t>eline condition required judgement of which spatial Fourier transformed ‘noise’ patch of four was a best visual match to the target. For each trial, stimuli were presented for 10s with a 1s inter-stimulus interval. Groups of three baseline trials alternati</w:t>
            </w:r>
            <w:r w:rsidRPr="00FC420C">
              <w:rPr>
                <w:rFonts w:ascii="Times New Roman" w:eastAsia="Times New Roman" w:hAnsi="Times New Roman" w:cs="Times New Roman"/>
              </w:rPr>
              <w:t>ng with three rotation trials were presented in 12 blocks over a total scan duration of 6min 36s.</w:t>
            </w:r>
          </w:p>
        </w:tc>
        <w:tc>
          <w:tcPr>
            <w:tcW w:w="2061" w:type="dxa"/>
            <w:vMerge w:val="restart"/>
            <w:tcBorders>
              <w:top w:val="nil"/>
              <w:left w:val="nil"/>
              <w:bottom w:val="nil"/>
              <w:right w:val="nil"/>
            </w:tcBorders>
            <w:vAlign w:val="center"/>
          </w:tcPr>
          <w:p w14:paraId="545D46D2"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GE</w:t>
            </w:r>
          </w:p>
        </w:tc>
        <w:tc>
          <w:tcPr>
            <w:tcW w:w="4379" w:type="dxa"/>
            <w:vMerge w:val="restart"/>
            <w:tcBorders>
              <w:top w:val="nil"/>
              <w:left w:val="nil"/>
              <w:bottom w:val="nil"/>
              <w:right w:val="nil"/>
            </w:tcBorders>
            <w:vAlign w:val="center"/>
          </w:tcPr>
          <w:p w14:paraId="545D46D3"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Gradient EPI </w:t>
            </w:r>
            <w:proofErr w:type="gramStart"/>
            <w:r w:rsidRPr="00FC420C">
              <w:rPr>
                <w:rFonts w:ascii="Times New Roman" w:eastAsia="Times New Roman" w:hAnsi="Times New Roman" w:cs="Times New Roman"/>
              </w:rPr>
              <w:t>were</w:t>
            </w:r>
            <w:proofErr w:type="gramEnd"/>
            <w:r w:rsidRPr="00FC420C">
              <w:rPr>
                <w:rFonts w:ascii="Times New Roman" w:eastAsia="Times New Roman" w:hAnsi="Times New Roman" w:cs="Times New Roman"/>
              </w:rPr>
              <w:t xml:space="preserve"> acquired (TR = 3000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128 x 128 matrix at 1.875 x 1.875 mm</w:t>
            </w:r>
            <w:r w:rsidRPr="00FC420C">
              <w:rPr>
                <w:rFonts w:ascii="Times New Roman" w:eastAsia="Times New Roman" w:hAnsi="Times New Roman" w:cs="Times New Roman"/>
                <w:vertAlign w:val="superscript"/>
              </w:rPr>
              <w:t>2</w:t>
            </w:r>
            <w:r w:rsidRPr="00FC420C">
              <w:rPr>
                <w:rFonts w:ascii="Times New Roman" w:eastAsia="Times New Roman" w:hAnsi="Times New Roman" w:cs="Times New Roman"/>
              </w:rPr>
              <w:t>, 22 slices at 4.5 + 0.5 mm thickness); 136 volumes were ac</w:t>
            </w:r>
            <w:r w:rsidRPr="00FC420C">
              <w:rPr>
                <w:rFonts w:ascii="Times New Roman" w:eastAsia="Times New Roman" w:hAnsi="Times New Roman" w:cs="Times New Roman"/>
              </w:rPr>
              <w:t xml:space="preserve">quired per scanning session. High-resolution structural MRI images were also acquired for each participant (RT = 120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256 x 256 x 128 matrix, voxel = 0.9 x 0.9mm</w:t>
            </w:r>
            <w:r w:rsidRPr="00FC420C">
              <w:rPr>
                <w:rFonts w:ascii="Times New Roman" w:eastAsia="Times New Roman" w:hAnsi="Times New Roman" w:cs="Times New Roman"/>
                <w:vertAlign w:val="superscript"/>
              </w:rPr>
              <w:t>2</w:t>
            </w:r>
            <w:r w:rsidRPr="00FC420C">
              <w:rPr>
                <w:rFonts w:ascii="Times New Roman" w:eastAsia="Times New Roman" w:hAnsi="Times New Roman" w:cs="Times New Roman"/>
              </w:rPr>
              <w:t>, slice thickness = 1.4mm).</w:t>
            </w:r>
          </w:p>
        </w:tc>
      </w:tr>
      <w:tr w:rsidR="00520576" w:rsidRPr="00FC420C" w14:paraId="545D46D9" w14:textId="77777777">
        <w:trPr>
          <w:trHeight w:val="326"/>
        </w:trPr>
        <w:tc>
          <w:tcPr>
            <w:tcW w:w="1507" w:type="dxa"/>
            <w:vMerge/>
            <w:tcBorders>
              <w:top w:val="nil"/>
              <w:bottom w:val="nil"/>
            </w:tcBorders>
            <w:vAlign w:val="center"/>
          </w:tcPr>
          <w:p w14:paraId="545D46D5" w14:textId="77777777" w:rsidR="00520576" w:rsidRPr="00FC420C" w:rsidRDefault="00520576">
            <w:pPr>
              <w:spacing w:after="0" w:line="240" w:lineRule="auto"/>
              <w:contextualSpacing/>
              <w:jc w:val="center"/>
              <w:rPr>
                <w:rFonts w:ascii="Times New Roman" w:eastAsia="SimSun" w:hAnsi="Times New Roman" w:cs="Times New Roman"/>
              </w:rPr>
            </w:pPr>
          </w:p>
        </w:tc>
        <w:tc>
          <w:tcPr>
            <w:tcW w:w="5939" w:type="dxa"/>
            <w:vMerge/>
            <w:tcBorders>
              <w:top w:val="nil"/>
              <w:bottom w:val="nil"/>
            </w:tcBorders>
            <w:vAlign w:val="center"/>
          </w:tcPr>
          <w:p w14:paraId="545D46D6" w14:textId="77777777" w:rsidR="00520576" w:rsidRPr="00FC420C" w:rsidRDefault="00520576">
            <w:pPr>
              <w:keepNext/>
              <w:keepLines/>
              <w:spacing w:after="0" w:line="240" w:lineRule="auto"/>
              <w:contextualSpacing/>
              <w:jc w:val="center"/>
              <w:rPr>
                <w:rFonts w:ascii="Times New Roman" w:eastAsia="Times New Roman" w:hAnsi="Times New Roman" w:cs="Times New Roman"/>
              </w:rPr>
            </w:pPr>
          </w:p>
        </w:tc>
        <w:tc>
          <w:tcPr>
            <w:tcW w:w="2061" w:type="dxa"/>
            <w:vMerge/>
            <w:tcBorders>
              <w:top w:val="nil"/>
              <w:bottom w:val="nil"/>
            </w:tcBorders>
          </w:tcPr>
          <w:p w14:paraId="545D46D7" w14:textId="77777777" w:rsidR="00520576" w:rsidRPr="00FC420C" w:rsidRDefault="00520576">
            <w:pPr>
              <w:spacing w:after="0" w:line="240" w:lineRule="auto"/>
              <w:contextualSpacing/>
              <w:jc w:val="center"/>
              <w:rPr>
                <w:rFonts w:ascii="Times New Roman" w:eastAsia="SimSun" w:hAnsi="Times New Roman" w:cs="Times New Roman"/>
              </w:rPr>
            </w:pPr>
          </w:p>
        </w:tc>
        <w:tc>
          <w:tcPr>
            <w:tcW w:w="4379" w:type="dxa"/>
            <w:vMerge/>
            <w:tcBorders>
              <w:top w:val="nil"/>
              <w:bottom w:val="nil"/>
            </w:tcBorders>
          </w:tcPr>
          <w:p w14:paraId="545D46D8" w14:textId="77777777" w:rsidR="00520576" w:rsidRPr="00FC420C" w:rsidRDefault="00520576">
            <w:pPr>
              <w:spacing w:after="0" w:line="240" w:lineRule="auto"/>
              <w:contextualSpacing/>
              <w:jc w:val="center"/>
              <w:rPr>
                <w:rFonts w:ascii="Times New Roman" w:eastAsia="SimSun" w:hAnsi="Times New Roman" w:cs="Times New Roman"/>
              </w:rPr>
            </w:pPr>
          </w:p>
        </w:tc>
      </w:tr>
      <w:tr w:rsidR="00520576" w:rsidRPr="00FC420C" w14:paraId="545D46DE" w14:textId="77777777">
        <w:trPr>
          <w:trHeight w:val="3666"/>
        </w:trPr>
        <w:tc>
          <w:tcPr>
            <w:tcW w:w="1507" w:type="dxa"/>
            <w:tcBorders>
              <w:top w:val="nil"/>
              <w:bottom w:val="nil"/>
            </w:tcBorders>
            <w:vAlign w:val="center"/>
          </w:tcPr>
          <w:p w14:paraId="545D46DA"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lastRenderedPageBreak/>
              <w:t>Steven et al (2007, United States of America)</w:t>
            </w:r>
          </w:p>
        </w:tc>
        <w:tc>
          <w:tcPr>
            <w:tcW w:w="5939" w:type="dxa"/>
            <w:tcBorders>
              <w:top w:val="nil"/>
              <w:bottom w:val="nil"/>
            </w:tcBorders>
            <w:vAlign w:val="center"/>
          </w:tcPr>
          <w:p w14:paraId="545D46DB"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The </w:t>
            </w:r>
            <w:r w:rsidRPr="00FC420C">
              <w:rPr>
                <w:rFonts w:ascii="Times New Roman" w:eastAsia="Times New Roman" w:hAnsi="Times New Roman" w:cs="Times New Roman"/>
              </w:rPr>
              <w:t>standard stimulus was a 1,000 Hz tone (probability = 0.80), the target stimulus was a 1,500 Hz tone (probability = 0.10), and the novel stimuli (probability = 0.10) consisted of nonrepeating random digital noises (e.g., tone sweeps, whistles). In each run,</w:t>
            </w:r>
            <w:r w:rsidRPr="00FC420C">
              <w:rPr>
                <w:rFonts w:ascii="Times New Roman" w:eastAsia="Times New Roman" w:hAnsi="Times New Roman" w:cs="Times New Roman"/>
              </w:rPr>
              <w:t xml:space="preserve"> there were 24 target tone stimuli, 24 novel sound stimuli, and 196 non target tone stimuli. Stimuli were presented for 200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with a pseudorandom stimulus onset asynchrony ranging from 1,000 to 3,000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(mean = 1,500). Target and novel stimuli were always</w:t>
            </w:r>
            <w:r w:rsidRPr="00FC420C">
              <w:rPr>
                <w:rFonts w:ascii="Times New Roman" w:eastAsia="Times New Roman" w:hAnsi="Times New Roman" w:cs="Times New Roman"/>
              </w:rPr>
              <w:t xml:space="preserve"> preceded by at least three standard stimuli and as many as five. Participants were instructed to respond as quickly and as accurately as possible with a right index finger button press for every target tone, but not for other stimuli. Stimulus events and </w:t>
            </w:r>
            <w:r w:rsidRPr="00FC420C">
              <w:rPr>
                <w:rFonts w:ascii="Times New Roman" w:eastAsia="Times New Roman" w:hAnsi="Times New Roman" w:cs="Times New Roman"/>
              </w:rPr>
              <w:t xml:space="preserve">behavioral responses (hits or false alarms within 1,250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were recorded and monitored online on a separate computer.</w:t>
            </w:r>
          </w:p>
        </w:tc>
        <w:tc>
          <w:tcPr>
            <w:tcW w:w="2061" w:type="dxa"/>
            <w:tcBorders>
              <w:top w:val="nil"/>
              <w:bottom w:val="nil"/>
            </w:tcBorders>
            <w:vAlign w:val="center"/>
          </w:tcPr>
          <w:p w14:paraId="545D46DC"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Siemens</w:t>
            </w:r>
          </w:p>
        </w:tc>
        <w:tc>
          <w:tcPr>
            <w:tcW w:w="4379" w:type="dxa"/>
            <w:tcBorders>
              <w:top w:val="nil"/>
              <w:bottom w:val="nil"/>
            </w:tcBorders>
            <w:vAlign w:val="center"/>
          </w:tcPr>
          <w:p w14:paraId="545D46DD"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Functional image volumes were collected in axial orientation to the anterior commissure-posterior commissure line using a gr</w:t>
            </w:r>
            <w:r w:rsidRPr="00FC420C">
              <w:rPr>
                <w:rFonts w:ascii="Times New Roman" w:eastAsia="Times New Roman" w:hAnsi="Times New Roman" w:cs="Times New Roman"/>
              </w:rPr>
              <w:t xml:space="preserve">adient-echo sequence sensitive to the BOLD signal (TR = 1,500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28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65°, field of view = 24×24 cm, 64×64 matrix, 3.4×3.4 mm in plane resolution, 5 mm slice thickness, 30 slices) effectively covering the entire brain (150 mm) in 1.5s. The two</w:t>
            </w:r>
            <w:r w:rsidRPr="00FC420C">
              <w:rPr>
                <w:rFonts w:ascii="Times New Roman" w:eastAsia="Times New Roman" w:hAnsi="Times New Roman" w:cs="Times New Roman"/>
              </w:rPr>
              <w:t xml:space="preserve"> runs each consisted of 255 time points, including a 9s rest session at the beginning that was collected to allow T1 effects to stabilize. These initial six images were not included in subsequent analyses.</w:t>
            </w:r>
          </w:p>
        </w:tc>
      </w:tr>
      <w:tr w:rsidR="00520576" w:rsidRPr="00FC420C" w14:paraId="545D46E3" w14:textId="77777777">
        <w:trPr>
          <w:trHeight w:val="300"/>
        </w:trPr>
        <w:tc>
          <w:tcPr>
            <w:tcW w:w="1507" w:type="dxa"/>
            <w:tcBorders>
              <w:top w:val="nil"/>
              <w:bottom w:val="single" w:sz="4" w:space="0" w:color="auto"/>
            </w:tcBorders>
            <w:vAlign w:val="center"/>
          </w:tcPr>
          <w:p w14:paraId="545D46DF"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lastRenderedPageBreak/>
              <w:t>Vance et al (2007, Australia)</w:t>
            </w:r>
          </w:p>
        </w:tc>
        <w:tc>
          <w:tcPr>
            <w:tcW w:w="5939" w:type="dxa"/>
            <w:tcBorders>
              <w:top w:val="nil"/>
              <w:bottom w:val="single" w:sz="4" w:space="0" w:color="auto"/>
            </w:tcBorders>
            <w:vAlign w:val="center"/>
          </w:tcPr>
          <w:p w14:paraId="545D46E0"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 xml:space="preserve">Each trial </w:t>
            </w:r>
            <w:r w:rsidRPr="00FC420C">
              <w:rPr>
                <w:rFonts w:ascii="Times New Roman" w:eastAsia="Times New Roman" w:hAnsi="Times New Roman" w:cs="Times New Roman"/>
              </w:rPr>
              <w:t>involved the simultaneous presentation of a single target stimulus above fixation and two-test stimuli below. Participants were required to indicate by button-press which test stimulus matched the target. Mental rotation stimuli consisted of Shepard–Metzle</w:t>
            </w:r>
            <w:r w:rsidRPr="00FC420C">
              <w:rPr>
                <w:rFonts w:ascii="Times New Roman" w:eastAsia="Times New Roman" w:hAnsi="Times New Roman" w:cs="Times New Roman"/>
              </w:rPr>
              <w:t>r three-dimensional cube objects, with target and test stimuli differing by ±30 or 60° rotation. The baseline condition required judgement of which of two spatial Fourier-transformed ‘noise’ patches was the best visual match to the target. Stimuli were pre</w:t>
            </w:r>
            <w:r w:rsidRPr="00FC420C">
              <w:rPr>
                <w:rFonts w:ascii="Times New Roman" w:eastAsia="Times New Roman" w:hAnsi="Times New Roman" w:cs="Times New Roman"/>
              </w:rPr>
              <w:t>sented for 10 with 1s inter-stimulus interval. Groups of three baseline trials alternating with three rotation trials (forming 33 s blocks) were presented in 12 blocks over a total scan duration of 6min36s.</w:t>
            </w:r>
          </w:p>
        </w:tc>
        <w:tc>
          <w:tcPr>
            <w:tcW w:w="2061" w:type="dxa"/>
            <w:tcBorders>
              <w:top w:val="nil"/>
              <w:bottom w:val="single" w:sz="4" w:space="0" w:color="auto"/>
            </w:tcBorders>
            <w:vAlign w:val="center"/>
          </w:tcPr>
          <w:p w14:paraId="545D46E1" w14:textId="77777777" w:rsidR="00520576" w:rsidRPr="00FC420C" w:rsidRDefault="00FC420C">
            <w:pPr>
              <w:keepNext/>
              <w:keepLines/>
              <w:spacing w:after="0" w:line="240" w:lineRule="auto"/>
              <w:contextualSpacing/>
              <w:jc w:val="center"/>
              <w:rPr>
                <w:rFonts w:ascii="Times New Roman" w:eastAsia="Times New Roman" w:hAnsi="Times New Roman" w:cs="Times New Roman"/>
                <w:lang w:val="zh-CN"/>
              </w:rPr>
            </w:pPr>
            <w:r w:rsidRPr="00FC420C">
              <w:rPr>
                <w:rFonts w:ascii="Times New Roman" w:eastAsia="Times New Roman" w:hAnsi="Times New Roman" w:cs="Times New Roman"/>
                <w:lang w:val="zh-CN"/>
              </w:rPr>
              <w:t>3.0T GE</w:t>
            </w:r>
          </w:p>
        </w:tc>
        <w:tc>
          <w:tcPr>
            <w:tcW w:w="4379" w:type="dxa"/>
            <w:tcBorders>
              <w:top w:val="nil"/>
              <w:bottom w:val="single" w:sz="4" w:space="0" w:color="auto"/>
            </w:tcBorders>
            <w:vAlign w:val="center"/>
          </w:tcPr>
          <w:p w14:paraId="545D46E2" w14:textId="77777777" w:rsidR="00520576" w:rsidRPr="00FC420C" w:rsidRDefault="00FC420C">
            <w:pPr>
              <w:keepNext/>
              <w:keepLines/>
              <w:spacing w:after="0" w:line="240" w:lineRule="auto"/>
              <w:contextualSpacing/>
              <w:jc w:val="center"/>
              <w:rPr>
                <w:rFonts w:ascii="Times New Roman" w:eastAsia="Times New Roman" w:hAnsi="Times New Roman" w:cs="Times New Roman"/>
              </w:rPr>
            </w:pPr>
            <w:r w:rsidRPr="00FC420C">
              <w:rPr>
                <w:rFonts w:ascii="Times New Roman" w:eastAsia="Times New Roman" w:hAnsi="Times New Roman" w:cs="Times New Roman"/>
              </w:rPr>
              <w:t>For functional imaging, T2*-weighted grad</w:t>
            </w:r>
            <w:r w:rsidRPr="00FC420C">
              <w:rPr>
                <w:rFonts w:ascii="Times New Roman" w:eastAsia="Times New Roman" w:hAnsi="Times New Roman" w:cs="Times New Roman"/>
              </w:rPr>
              <w:t xml:space="preserve">ient-echo EPI </w:t>
            </w:r>
            <w:proofErr w:type="gramStart"/>
            <w:r w:rsidRPr="00FC420C">
              <w:rPr>
                <w:rFonts w:ascii="Times New Roman" w:eastAsia="Times New Roman" w:hAnsi="Times New Roman" w:cs="Times New Roman"/>
              </w:rPr>
              <w:t>were</w:t>
            </w:r>
            <w:proofErr w:type="gramEnd"/>
            <w:r w:rsidRPr="00FC420C">
              <w:rPr>
                <w:rFonts w:ascii="Times New Roman" w:eastAsia="Times New Roman" w:hAnsi="Times New Roman" w:cs="Times New Roman"/>
              </w:rPr>
              <w:t xml:space="preserve"> acquired (TR = 3000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xml:space="preserve">, TE = 40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FA = 60°, 128 x 128 matrix at 1.875 x 1.875 mm resolution, 22 axial slices with slice thickness = 4.5 + 0.5 mm gap). Whole brain images were acquired every 3s as participants alternated between perform</w:t>
            </w:r>
            <w:r w:rsidRPr="00FC420C">
              <w:rPr>
                <w:rFonts w:ascii="Times New Roman" w:eastAsia="Times New Roman" w:hAnsi="Times New Roman" w:cs="Times New Roman"/>
              </w:rPr>
              <w:t xml:space="preserve">ing rotation and baseline tasks. A total of 136 image volumes were acquired per 6min 36s scanning session. High resolution T1-weighted structural MRI images were also acquired for each participant (TR = 120 </w:t>
            </w:r>
            <w:proofErr w:type="spellStart"/>
            <w:r w:rsidRPr="00FC420C">
              <w:rPr>
                <w:rFonts w:ascii="Times New Roman" w:eastAsia="Times New Roman" w:hAnsi="Times New Roman" w:cs="Times New Roman"/>
              </w:rPr>
              <w:t>ms</w:t>
            </w:r>
            <w:proofErr w:type="spellEnd"/>
            <w:r w:rsidRPr="00FC420C">
              <w:rPr>
                <w:rFonts w:ascii="Times New Roman" w:eastAsia="Times New Roman" w:hAnsi="Times New Roman" w:cs="Times New Roman"/>
              </w:rPr>
              <w:t>, 256 x 256 x 128 matrix, voxel size = 0.9 x 0.</w:t>
            </w:r>
            <w:r w:rsidRPr="00FC420C">
              <w:rPr>
                <w:rFonts w:ascii="Times New Roman" w:eastAsia="Times New Roman" w:hAnsi="Times New Roman" w:cs="Times New Roman"/>
              </w:rPr>
              <w:t>9 mm, slice thickness = 1.4mm).</w:t>
            </w:r>
          </w:p>
        </w:tc>
      </w:tr>
      <w:tr w:rsidR="00520576" w14:paraId="545D46E6" w14:textId="77777777">
        <w:trPr>
          <w:trHeight w:val="300"/>
        </w:trPr>
        <w:tc>
          <w:tcPr>
            <w:tcW w:w="13886" w:type="dxa"/>
            <w:gridSpan w:val="4"/>
            <w:tcBorders>
              <w:top w:val="single" w:sz="4" w:space="0" w:color="auto"/>
              <w:left w:val="nil"/>
              <w:bottom w:val="single" w:sz="4" w:space="0" w:color="auto"/>
            </w:tcBorders>
            <w:vAlign w:val="center"/>
          </w:tcPr>
          <w:p w14:paraId="545D46E4" w14:textId="77777777" w:rsidR="00520576" w:rsidRPr="00FC420C" w:rsidRDefault="00FC420C">
            <w:pPr>
              <w:spacing w:line="240" w:lineRule="auto"/>
              <w:contextualSpacing/>
              <w:rPr>
                <w:rFonts w:ascii="Times New Roman" w:eastAsia="SimSun" w:hAnsi="Times New Roman" w:cs="Times New Roman"/>
              </w:rPr>
            </w:pPr>
            <w:r w:rsidRPr="00FC420C">
              <w:rPr>
                <w:rFonts w:ascii="Times New Roman" w:eastAsia="SimSun" w:hAnsi="Times New Roman" w:cs="Times New Roman"/>
                <w:lang w:bidi="ar"/>
              </w:rPr>
              <w:t>Note. ADHD: Attention Deficit/Hyperactivity Disorder; AFNI: Analysis of Functional Neuroimages; CON: Congruent condition;</w:t>
            </w:r>
          </w:p>
          <w:p w14:paraId="545D46E5" w14:textId="77777777" w:rsidR="00520576" w:rsidRPr="009505E3" w:rsidRDefault="00FC420C">
            <w:pPr>
              <w:rPr>
                <w:rFonts w:ascii="Times New Roman" w:eastAsia="Times New Roman" w:hAnsi="Times New Roman" w:cs="Times New Roman"/>
              </w:rPr>
            </w:pPr>
            <w:r w:rsidRPr="00FC420C">
              <w:rPr>
                <w:rFonts w:ascii="Times New Roman" w:eastAsia="SimSun" w:hAnsi="Times New Roman" w:cs="Times New Roman"/>
                <w:lang w:bidi="ar"/>
              </w:rPr>
              <w:t xml:space="preserve">FEAT: FMRIB’s Expert Analysis Tool; FDR: False Discovery Rate; FSL: FMRIB Software Library; FWE: Family-Wise Error; INCON: Incongruent condition; MNI: Montreal Neurological Institute </w:t>
            </w:r>
            <w:r w:rsidRPr="00FC420C">
              <w:rPr>
                <w:rFonts w:ascii="Times New Roman" w:eastAsia="SimSun" w:hAnsi="Times New Roman" w:cs="Times New Roman"/>
                <w:color w:val="000000"/>
                <w:lang w:bidi="ar"/>
              </w:rPr>
              <w:t>coordinate system</w:t>
            </w:r>
            <w:r w:rsidRPr="00FC420C">
              <w:rPr>
                <w:rFonts w:ascii="Times New Roman" w:eastAsia="SimSun" w:hAnsi="Times New Roman" w:cs="Times New Roman"/>
                <w:lang w:bidi="ar"/>
              </w:rPr>
              <w:t>; NA: Not available; SPM: Statistical Parametric Mapping</w:t>
            </w:r>
            <w:r w:rsidRPr="00FC420C">
              <w:rPr>
                <w:rFonts w:ascii="Times New Roman" w:eastAsia="SimSun" w:hAnsi="Times New Roman" w:cs="Times New Roman"/>
                <w:lang w:bidi="ar"/>
              </w:rPr>
              <w:t>; TD: Typically developing control.</w:t>
            </w:r>
          </w:p>
        </w:tc>
      </w:tr>
    </w:tbl>
    <w:p w14:paraId="545D46E7" w14:textId="77777777" w:rsidR="00520576" w:rsidRDefault="00520576"/>
    <w:sectPr w:rsidR="00520576">
      <w:pgSz w:w="16840" w:h="11900"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D46EF" w14:textId="77777777" w:rsidR="00520576" w:rsidRDefault="00FC420C">
      <w:pPr>
        <w:spacing w:line="240" w:lineRule="auto"/>
      </w:pPr>
      <w:r>
        <w:separator/>
      </w:r>
    </w:p>
  </w:endnote>
  <w:endnote w:type="continuationSeparator" w:id="0">
    <w:p w14:paraId="545D46F0" w14:textId="77777777" w:rsidR="00520576" w:rsidRDefault="00FC4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D46ED" w14:textId="77777777" w:rsidR="00520576" w:rsidRDefault="00FC420C">
      <w:pPr>
        <w:spacing w:after="0"/>
      </w:pPr>
      <w:r>
        <w:separator/>
      </w:r>
    </w:p>
  </w:footnote>
  <w:footnote w:type="continuationSeparator" w:id="0">
    <w:p w14:paraId="545D46EE" w14:textId="77777777" w:rsidR="00520576" w:rsidRDefault="00FC420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1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061"/>
    <w:rsid w:val="0000380E"/>
    <w:rsid w:val="00011775"/>
    <w:rsid w:val="000179A7"/>
    <w:rsid w:val="0002261F"/>
    <w:rsid w:val="00024463"/>
    <w:rsid w:val="00024CB6"/>
    <w:rsid w:val="00025083"/>
    <w:rsid w:val="00033443"/>
    <w:rsid w:val="00037FEC"/>
    <w:rsid w:val="000445B9"/>
    <w:rsid w:val="00046168"/>
    <w:rsid w:val="00047936"/>
    <w:rsid w:val="000512CE"/>
    <w:rsid w:val="00055857"/>
    <w:rsid w:val="000635D7"/>
    <w:rsid w:val="00075652"/>
    <w:rsid w:val="000772D1"/>
    <w:rsid w:val="0007F093"/>
    <w:rsid w:val="00081894"/>
    <w:rsid w:val="0008676C"/>
    <w:rsid w:val="00087B0E"/>
    <w:rsid w:val="00096EF8"/>
    <w:rsid w:val="000A0DC5"/>
    <w:rsid w:val="000A3D0E"/>
    <w:rsid w:val="000A5DE0"/>
    <w:rsid w:val="000A61DC"/>
    <w:rsid w:val="000B3ADC"/>
    <w:rsid w:val="000B3EE5"/>
    <w:rsid w:val="000B7127"/>
    <w:rsid w:val="000C3649"/>
    <w:rsid w:val="000C3F84"/>
    <w:rsid w:val="000E5248"/>
    <w:rsid w:val="000F2B7B"/>
    <w:rsid w:val="000F35A8"/>
    <w:rsid w:val="000F5485"/>
    <w:rsid w:val="000F6291"/>
    <w:rsid w:val="0010293A"/>
    <w:rsid w:val="00103C0C"/>
    <w:rsid w:val="00107242"/>
    <w:rsid w:val="00111327"/>
    <w:rsid w:val="00113918"/>
    <w:rsid w:val="001141B4"/>
    <w:rsid w:val="001143FE"/>
    <w:rsid w:val="00120036"/>
    <w:rsid w:val="00120532"/>
    <w:rsid w:val="001275FC"/>
    <w:rsid w:val="00131168"/>
    <w:rsid w:val="0013237B"/>
    <w:rsid w:val="00135EF6"/>
    <w:rsid w:val="001440FB"/>
    <w:rsid w:val="00146970"/>
    <w:rsid w:val="001504C6"/>
    <w:rsid w:val="00154637"/>
    <w:rsid w:val="00161222"/>
    <w:rsid w:val="0016474D"/>
    <w:rsid w:val="00171753"/>
    <w:rsid w:val="00172360"/>
    <w:rsid w:val="00176051"/>
    <w:rsid w:val="00183D33"/>
    <w:rsid w:val="00184C51"/>
    <w:rsid w:val="001903CF"/>
    <w:rsid w:val="001969A5"/>
    <w:rsid w:val="001A0D4E"/>
    <w:rsid w:val="001A5390"/>
    <w:rsid w:val="001A5808"/>
    <w:rsid w:val="001B47AE"/>
    <w:rsid w:val="001B5D99"/>
    <w:rsid w:val="001B626D"/>
    <w:rsid w:val="001C7B7B"/>
    <w:rsid w:val="001C7D6B"/>
    <w:rsid w:val="001D009B"/>
    <w:rsid w:val="001D0C6F"/>
    <w:rsid w:val="001D3AEE"/>
    <w:rsid w:val="001D7B95"/>
    <w:rsid w:val="001E073B"/>
    <w:rsid w:val="001E4D5F"/>
    <w:rsid w:val="001F11A7"/>
    <w:rsid w:val="001F32DB"/>
    <w:rsid w:val="001F3755"/>
    <w:rsid w:val="001F4D6A"/>
    <w:rsid w:val="00204DD6"/>
    <w:rsid w:val="0021536E"/>
    <w:rsid w:val="00222A54"/>
    <w:rsid w:val="00222B83"/>
    <w:rsid w:val="00230FDB"/>
    <w:rsid w:val="00231309"/>
    <w:rsid w:val="00243DE7"/>
    <w:rsid w:val="00256DB5"/>
    <w:rsid w:val="00256E4D"/>
    <w:rsid w:val="002576E0"/>
    <w:rsid w:val="002646EF"/>
    <w:rsid w:val="0027197C"/>
    <w:rsid w:val="00273DEF"/>
    <w:rsid w:val="00274AB8"/>
    <w:rsid w:val="00280923"/>
    <w:rsid w:val="00282D9C"/>
    <w:rsid w:val="002938FC"/>
    <w:rsid w:val="0029398B"/>
    <w:rsid w:val="00297742"/>
    <w:rsid w:val="002A17D8"/>
    <w:rsid w:val="002A55E6"/>
    <w:rsid w:val="002B152D"/>
    <w:rsid w:val="002C089F"/>
    <w:rsid w:val="002C1EEC"/>
    <w:rsid w:val="002D0D7D"/>
    <w:rsid w:val="002D2EB1"/>
    <w:rsid w:val="002E1CB4"/>
    <w:rsid w:val="002E2367"/>
    <w:rsid w:val="002ECE08"/>
    <w:rsid w:val="002F079F"/>
    <w:rsid w:val="002F12DA"/>
    <w:rsid w:val="002F2B3A"/>
    <w:rsid w:val="002F3564"/>
    <w:rsid w:val="002F3C4B"/>
    <w:rsid w:val="002F4DB7"/>
    <w:rsid w:val="00304C08"/>
    <w:rsid w:val="00305032"/>
    <w:rsid w:val="00305371"/>
    <w:rsid w:val="003059F9"/>
    <w:rsid w:val="00307DA6"/>
    <w:rsid w:val="00313E7D"/>
    <w:rsid w:val="00315A41"/>
    <w:rsid w:val="00315AC3"/>
    <w:rsid w:val="00320A99"/>
    <w:rsid w:val="003216F0"/>
    <w:rsid w:val="0034167C"/>
    <w:rsid w:val="00342B46"/>
    <w:rsid w:val="00342CFB"/>
    <w:rsid w:val="0034319E"/>
    <w:rsid w:val="00344C34"/>
    <w:rsid w:val="00347C09"/>
    <w:rsid w:val="00352332"/>
    <w:rsid w:val="00352F69"/>
    <w:rsid w:val="00355E92"/>
    <w:rsid w:val="00357870"/>
    <w:rsid w:val="00362193"/>
    <w:rsid w:val="003638A1"/>
    <w:rsid w:val="0036486E"/>
    <w:rsid w:val="00367A45"/>
    <w:rsid w:val="003709DE"/>
    <w:rsid w:val="0037621F"/>
    <w:rsid w:val="00380BCD"/>
    <w:rsid w:val="00383760"/>
    <w:rsid w:val="003846A8"/>
    <w:rsid w:val="00384851"/>
    <w:rsid w:val="003913C6"/>
    <w:rsid w:val="0039261D"/>
    <w:rsid w:val="003966E1"/>
    <w:rsid w:val="00397EB6"/>
    <w:rsid w:val="003A17CF"/>
    <w:rsid w:val="003A598D"/>
    <w:rsid w:val="003A72BC"/>
    <w:rsid w:val="003A7869"/>
    <w:rsid w:val="003B173B"/>
    <w:rsid w:val="003B282B"/>
    <w:rsid w:val="003B33FA"/>
    <w:rsid w:val="003B554F"/>
    <w:rsid w:val="003C1D6A"/>
    <w:rsid w:val="003C2557"/>
    <w:rsid w:val="003C55C3"/>
    <w:rsid w:val="003D147B"/>
    <w:rsid w:val="003D1580"/>
    <w:rsid w:val="003D32EE"/>
    <w:rsid w:val="003D371F"/>
    <w:rsid w:val="003D3EAC"/>
    <w:rsid w:val="003D6691"/>
    <w:rsid w:val="003F1A19"/>
    <w:rsid w:val="003F27D9"/>
    <w:rsid w:val="003F3441"/>
    <w:rsid w:val="003F5089"/>
    <w:rsid w:val="003F5566"/>
    <w:rsid w:val="003F5B22"/>
    <w:rsid w:val="00402846"/>
    <w:rsid w:val="00403F60"/>
    <w:rsid w:val="004041DD"/>
    <w:rsid w:val="00411A93"/>
    <w:rsid w:val="00416649"/>
    <w:rsid w:val="004344F5"/>
    <w:rsid w:val="00437E72"/>
    <w:rsid w:val="00455BE7"/>
    <w:rsid w:val="00471BF5"/>
    <w:rsid w:val="00473EA3"/>
    <w:rsid w:val="004775AB"/>
    <w:rsid w:val="00483E93"/>
    <w:rsid w:val="00483F19"/>
    <w:rsid w:val="00484DAE"/>
    <w:rsid w:val="00487A88"/>
    <w:rsid w:val="00494114"/>
    <w:rsid w:val="00496E29"/>
    <w:rsid w:val="004A297F"/>
    <w:rsid w:val="004A7014"/>
    <w:rsid w:val="004B3CA8"/>
    <w:rsid w:val="004B7BBC"/>
    <w:rsid w:val="004C3499"/>
    <w:rsid w:val="004D0D00"/>
    <w:rsid w:val="004D31EE"/>
    <w:rsid w:val="004D4254"/>
    <w:rsid w:val="004E3544"/>
    <w:rsid w:val="004E3E1D"/>
    <w:rsid w:val="004E6A38"/>
    <w:rsid w:val="004F3BBE"/>
    <w:rsid w:val="004F578F"/>
    <w:rsid w:val="004F7297"/>
    <w:rsid w:val="0050391A"/>
    <w:rsid w:val="005065A3"/>
    <w:rsid w:val="00513D92"/>
    <w:rsid w:val="005169AD"/>
    <w:rsid w:val="00520576"/>
    <w:rsid w:val="00520B65"/>
    <w:rsid w:val="00521D25"/>
    <w:rsid w:val="00530B5A"/>
    <w:rsid w:val="00530B68"/>
    <w:rsid w:val="005345BA"/>
    <w:rsid w:val="005369C8"/>
    <w:rsid w:val="00542EA0"/>
    <w:rsid w:val="0054AC04"/>
    <w:rsid w:val="005530CA"/>
    <w:rsid w:val="005555E6"/>
    <w:rsid w:val="005565BB"/>
    <w:rsid w:val="00565BB1"/>
    <w:rsid w:val="00566862"/>
    <w:rsid w:val="00566FDB"/>
    <w:rsid w:val="00570DC4"/>
    <w:rsid w:val="005729DA"/>
    <w:rsid w:val="00575D15"/>
    <w:rsid w:val="005854D3"/>
    <w:rsid w:val="005857A5"/>
    <w:rsid w:val="00594B44"/>
    <w:rsid w:val="00594D03"/>
    <w:rsid w:val="00596EE7"/>
    <w:rsid w:val="0059710A"/>
    <w:rsid w:val="005A036B"/>
    <w:rsid w:val="005A1035"/>
    <w:rsid w:val="005A4002"/>
    <w:rsid w:val="005B13BB"/>
    <w:rsid w:val="005B29B4"/>
    <w:rsid w:val="005C2BFA"/>
    <w:rsid w:val="005C393C"/>
    <w:rsid w:val="005D0656"/>
    <w:rsid w:val="005D5660"/>
    <w:rsid w:val="005D639A"/>
    <w:rsid w:val="005E4FED"/>
    <w:rsid w:val="005F2C46"/>
    <w:rsid w:val="005F2CB7"/>
    <w:rsid w:val="005F4892"/>
    <w:rsid w:val="005F5C37"/>
    <w:rsid w:val="006002B4"/>
    <w:rsid w:val="0060428C"/>
    <w:rsid w:val="00606C59"/>
    <w:rsid w:val="006167EF"/>
    <w:rsid w:val="006172EE"/>
    <w:rsid w:val="00621C91"/>
    <w:rsid w:val="00625D38"/>
    <w:rsid w:val="00630B1D"/>
    <w:rsid w:val="00631261"/>
    <w:rsid w:val="00632881"/>
    <w:rsid w:val="00632920"/>
    <w:rsid w:val="006343EF"/>
    <w:rsid w:val="006344FD"/>
    <w:rsid w:val="006436A0"/>
    <w:rsid w:val="00645E57"/>
    <w:rsid w:val="00646E8B"/>
    <w:rsid w:val="00646F76"/>
    <w:rsid w:val="0064717F"/>
    <w:rsid w:val="00647399"/>
    <w:rsid w:val="00650709"/>
    <w:rsid w:val="00654FE8"/>
    <w:rsid w:val="00661B8C"/>
    <w:rsid w:val="00672F0C"/>
    <w:rsid w:val="006742EC"/>
    <w:rsid w:val="00675EE4"/>
    <w:rsid w:val="00680578"/>
    <w:rsid w:val="00687D6F"/>
    <w:rsid w:val="00693B60"/>
    <w:rsid w:val="006A621E"/>
    <w:rsid w:val="006B0372"/>
    <w:rsid w:val="006B1D12"/>
    <w:rsid w:val="006B55EF"/>
    <w:rsid w:val="006B6627"/>
    <w:rsid w:val="006B6BBC"/>
    <w:rsid w:val="006B7EE7"/>
    <w:rsid w:val="006C1B07"/>
    <w:rsid w:val="006C3B65"/>
    <w:rsid w:val="006C51FB"/>
    <w:rsid w:val="006C621C"/>
    <w:rsid w:val="006C6625"/>
    <w:rsid w:val="006C7F16"/>
    <w:rsid w:val="006D5B7A"/>
    <w:rsid w:val="006E1B25"/>
    <w:rsid w:val="006E7663"/>
    <w:rsid w:val="006F118D"/>
    <w:rsid w:val="006F1A51"/>
    <w:rsid w:val="006F2D09"/>
    <w:rsid w:val="006F501A"/>
    <w:rsid w:val="007038DE"/>
    <w:rsid w:val="00703D9A"/>
    <w:rsid w:val="0071156F"/>
    <w:rsid w:val="00712D0B"/>
    <w:rsid w:val="00713646"/>
    <w:rsid w:val="0071E293"/>
    <w:rsid w:val="007247D0"/>
    <w:rsid w:val="00741541"/>
    <w:rsid w:val="00746C3F"/>
    <w:rsid w:val="00748180"/>
    <w:rsid w:val="0075318D"/>
    <w:rsid w:val="00755727"/>
    <w:rsid w:val="00755F4D"/>
    <w:rsid w:val="00756EC1"/>
    <w:rsid w:val="00763C99"/>
    <w:rsid w:val="00765F5E"/>
    <w:rsid w:val="0077188C"/>
    <w:rsid w:val="00771A82"/>
    <w:rsid w:val="00774940"/>
    <w:rsid w:val="00777A6E"/>
    <w:rsid w:val="00782336"/>
    <w:rsid w:val="00782A3C"/>
    <w:rsid w:val="00783475"/>
    <w:rsid w:val="007873EB"/>
    <w:rsid w:val="00790920"/>
    <w:rsid w:val="0079136A"/>
    <w:rsid w:val="00791CEE"/>
    <w:rsid w:val="00791DD0"/>
    <w:rsid w:val="007A16CC"/>
    <w:rsid w:val="007A3995"/>
    <w:rsid w:val="007B6D6C"/>
    <w:rsid w:val="007C2B34"/>
    <w:rsid w:val="007C39C3"/>
    <w:rsid w:val="007C59DB"/>
    <w:rsid w:val="007C75D1"/>
    <w:rsid w:val="007D53C8"/>
    <w:rsid w:val="007D59A2"/>
    <w:rsid w:val="007D6270"/>
    <w:rsid w:val="007D6EE2"/>
    <w:rsid w:val="007D7E6A"/>
    <w:rsid w:val="007E1AB2"/>
    <w:rsid w:val="007F0AC6"/>
    <w:rsid w:val="007F0C06"/>
    <w:rsid w:val="007F2F9D"/>
    <w:rsid w:val="007F7A98"/>
    <w:rsid w:val="00805A6B"/>
    <w:rsid w:val="0080706C"/>
    <w:rsid w:val="00810994"/>
    <w:rsid w:val="0081164B"/>
    <w:rsid w:val="00812DD7"/>
    <w:rsid w:val="00817CCA"/>
    <w:rsid w:val="00823E6B"/>
    <w:rsid w:val="00827FA1"/>
    <w:rsid w:val="00830ECC"/>
    <w:rsid w:val="0083738F"/>
    <w:rsid w:val="00840980"/>
    <w:rsid w:val="00841AE8"/>
    <w:rsid w:val="00845070"/>
    <w:rsid w:val="0084641B"/>
    <w:rsid w:val="00847427"/>
    <w:rsid w:val="008475D1"/>
    <w:rsid w:val="00847C91"/>
    <w:rsid w:val="00852976"/>
    <w:rsid w:val="008546BF"/>
    <w:rsid w:val="008557AA"/>
    <w:rsid w:val="00862F80"/>
    <w:rsid w:val="0086325B"/>
    <w:rsid w:val="008634C9"/>
    <w:rsid w:val="00870365"/>
    <w:rsid w:val="00873EA7"/>
    <w:rsid w:val="00881088"/>
    <w:rsid w:val="00881BB8"/>
    <w:rsid w:val="00882F10"/>
    <w:rsid w:val="008847D0"/>
    <w:rsid w:val="008864E3"/>
    <w:rsid w:val="00896F2F"/>
    <w:rsid w:val="008A2B2B"/>
    <w:rsid w:val="008B2267"/>
    <w:rsid w:val="008B2A6D"/>
    <w:rsid w:val="008B67A9"/>
    <w:rsid w:val="008C0324"/>
    <w:rsid w:val="008C1DEE"/>
    <w:rsid w:val="008C282F"/>
    <w:rsid w:val="008C3FC9"/>
    <w:rsid w:val="008C6AD6"/>
    <w:rsid w:val="008D25CC"/>
    <w:rsid w:val="008D3D13"/>
    <w:rsid w:val="008D5B73"/>
    <w:rsid w:val="008D7D00"/>
    <w:rsid w:val="008D7F51"/>
    <w:rsid w:val="008F32EB"/>
    <w:rsid w:val="008F36F2"/>
    <w:rsid w:val="008F513B"/>
    <w:rsid w:val="008F6124"/>
    <w:rsid w:val="009000FB"/>
    <w:rsid w:val="00904BDB"/>
    <w:rsid w:val="0092016C"/>
    <w:rsid w:val="0092129F"/>
    <w:rsid w:val="00931812"/>
    <w:rsid w:val="00933D56"/>
    <w:rsid w:val="009373E3"/>
    <w:rsid w:val="00940B23"/>
    <w:rsid w:val="00946087"/>
    <w:rsid w:val="009505E3"/>
    <w:rsid w:val="009512E1"/>
    <w:rsid w:val="00951F91"/>
    <w:rsid w:val="00954247"/>
    <w:rsid w:val="00957CE4"/>
    <w:rsid w:val="00960EDA"/>
    <w:rsid w:val="00961836"/>
    <w:rsid w:val="00971D3A"/>
    <w:rsid w:val="00972371"/>
    <w:rsid w:val="00972B95"/>
    <w:rsid w:val="0098603D"/>
    <w:rsid w:val="00987673"/>
    <w:rsid w:val="0099768F"/>
    <w:rsid w:val="009A3E21"/>
    <w:rsid w:val="009A67E5"/>
    <w:rsid w:val="009B0B16"/>
    <w:rsid w:val="009C338F"/>
    <w:rsid w:val="009C3614"/>
    <w:rsid w:val="009C4539"/>
    <w:rsid w:val="009D118F"/>
    <w:rsid w:val="009D24ED"/>
    <w:rsid w:val="009D3DFB"/>
    <w:rsid w:val="009D54DE"/>
    <w:rsid w:val="009E2760"/>
    <w:rsid w:val="009F0A56"/>
    <w:rsid w:val="00A01D06"/>
    <w:rsid w:val="00A020FD"/>
    <w:rsid w:val="00A023F4"/>
    <w:rsid w:val="00A04E51"/>
    <w:rsid w:val="00A060D9"/>
    <w:rsid w:val="00A145CC"/>
    <w:rsid w:val="00A148EE"/>
    <w:rsid w:val="00A204DD"/>
    <w:rsid w:val="00A2335B"/>
    <w:rsid w:val="00A274B9"/>
    <w:rsid w:val="00A3105B"/>
    <w:rsid w:val="00A33EB6"/>
    <w:rsid w:val="00A3605F"/>
    <w:rsid w:val="00A360E7"/>
    <w:rsid w:val="00A37DC2"/>
    <w:rsid w:val="00A428B4"/>
    <w:rsid w:val="00A42A58"/>
    <w:rsid w:val="00A4438F"/>
    <w:rsid w:val="00A44C73"/>
    <w:rsid w:val="00A50074"/>
    <w:rsid w:val="00A55881"/>
    <w:rsid w:val="00A568E3"/>
    <w:rsid w:val="00A56974"/>
    <w:rsid w:val="00A66311"/>
    <w:rsid w:val="00A70FF2"/>
    <w:rsid w:val="00A723EA"/>
    <w:rsid w:val="00A7267F"/>
    <w:rsid w:val="00A75D40"/>
    <w:rsid w:val="00A80783"/>
    <w:rsid w:val="00A84352"/>
    <w:rsid w:val="00A87686"/>
    <w:rsid w:val="00A9155F"/>
    <w:rsid w:val="00A93166"/>
    <w:rsid w:val="00A93441"/>
    <w:rsid w:val="00AA2D26"/>
    <w:rsid w:val="00AA3167"/>
    <w:rsid w:val="00AB22B4"/>
    <w:rsid w:val="00AB7463"/>
    <w:rsid w:val="00AC1A3F"/>
    <w:rsid w:val="00AC5CDF"/>
    <w:rsid w:val="00AC7F7D"/>
    <w:rsid w:val="00AD0C48"/>
    <w:rsid w:val="00AD0F77"/>
    <w:rsid w:val="00AD166E"/>
    <w:rsid w:val="00AD5FF8"/>
    <w:rsid w:val="00AE3061"/>
    <w:rsid w:val="00AF3D72"/>
    <w:rsid w:val="00AF6C34"/>
    <w:rsid w:val="00AF722D"/>
    <w:rsid w:val="00B02F2A"/>
    <w:rsid w:val="00B05911"/>
    <w:rsid w:val="00B078C5"/>
    <w:rsid w:val="00B079FF"/>
    <w:rsid w:val="00B102C8"/>
    <w:rsid w:val="00B10F5F"/>
    <w:rsid w:val="00B11C81"/>
    <w:rsid w:val="00B13E90"/>
    <w:rsid w:val="00B17385"/>
    <w:rsid w:val="00B17631"/>
    <w:rsid w:val="00B230E9"/>
    <w:rsid w:val="00B23C0B"/>
    <w:rsid w:val="00B26847"/>
    <w:rsid w:val="00B30534"/>
    <w:rsid w:val="00B33377"/>
    <w:rsid w:val="00B361BF"/>
    <w:rsid w:val="00B3642E"/>
    <w:rsid w:val="00B37D97"/>
    <w:rsid w:val="00B421C8"/>
    <w:rsid w:val="00B42746"/>
    <w:rsid w:val="00B428EC"/>
    <w:rsid w:val="00B46104"/>
    <w:rsid w:val="00B47603"/>
    <w:rsid w:val="00B47A21"/>
    <w:rsid w:val="00B53505"/>
    <w:rsid w:val="00B56C3D"/>
    <w:rsid w:val="00B61C85"/>
    <w:rsid w:val="00B6546A"/>
    <w:rsid w:val="00B702E2"/>
    <w:rsid w:val="00B81C07"/>
    <w:rsid w:val="00B87AEE"/>
    <w:rsid w:val="00B901FD"/>
    <w:rsid w:val="00B90298"/>
    <w:rsid w:val="00BA31F7"/>
    <w:rsid w:val="00BA4411"/>
    <w:rsid w:val="00BB3F3A"/>
    <w:rsid w:val="00BC4D20"/>
    <w:rsid w:val="00BD47B1"/>
    <w:rsid w:val="00BE77A0"/>
    <w:rsid w:val="00BF3D9A"/>
    <w:rsid w:val="00C04B43"/>
    <w:rsid w:val="00C06893"/>
    <w:rsid w:val="00C10BB9"/>
    <w:rsid w:val="00C12D4A"/>
    <w:rsid w:val="00C14492"/>
    <w:rsid w:val="00C1683B"/>
    <w:rsid w:val="00C1710F"/>
    <w:rsid w:val="00C31D58"/>
    <w:rsid w:val="00C427C1"/>
    <w:rsid w:val="00C42D89"/>
    <w:rsid w:val="00C43144"/>
    <w:rsid w:val="00C43998"/>
    <w:rsid w:val="00C44CF8"/>
    <w:rsid w:val="00C47A4E"/>
    <w:rsid w:val="00C550C0"/>
    <w:rsid w:val="00C5B5F6"/>
    <w:rsid w:val="00C60B85"/>
    <w:rsid w:val="00C6382C"/>
    <w:rsid w:val="00C6693C"/>
    <w:rsid w:val="00C67C8B"/>
    <w:rsid w:val="00C8116C"/>
    <w:rsid w:val="00C857D9"/>
    <w:rsid w:val="00C9451E"/>
    <w:rsid w:val="00C95F1B"/>
    <w:rsid w:val="00CC17D4"/>
    <w:rsid w:val="00CC247F"/>
    <w:rsid w:val="00CC5DA2"/>
    <w:rsid w:val="00CC6420"/>
    <w:rsid w:val="00CD1E9D"/>
    <w:rsid w:val="00CD3C34"/>
    <w:rsid w:val="00CD7380"/>
    <w:rsid w:val="00CE67D7"/>
    <w:rsid w:val="00CF057B"/>
    <w:rsid w:val="00CFF9E1"/>
    <w:rsid w:val="00D01419"/>
    <w:rsid w:val="00D01C9A"/>
    <w:rsid w:val="00D03A83"/>
    <w:rsid w:val="00D067E4"/>
    <w:rsid w:val="00D076C4"/>
    <w:rsid w:val="00D077E3"/>
    <w:rsid w:val="00D126DB"/>
    <w:rsid w:val="00D17668"/>
    <w:rsid w:val="00D26112"/>
    <w:rsid w:val="00D26809"/>
    <w:rsid w:val="00D30795"/>
    <w:rsid w:val="00D30F13"/>
    <w:rsid w:val="00D314B4"/>
    <w:rsid w:val="00D333AE"/>
    <w:rsid w:val="00D3381E"/>
    <w:rsid w:val="00D33F7C"/>
    <w:rsid w:val="00D354AE"/>
    <w:rsid w:val="00D36D6D"/>
    <w:rsid w:val="00D42259"/>
    <w:rsid w:val="00D52D90"/>
    <w:rsid w:val="00D567E4"/>
    <w:rsid w:val="00D603E7"/>
    <w:rsid w:val="00D77DC5"/>
    <w:rsid w:val="00D81B1C"/>
    <w:rsid w:val="00D830B3"/>
    <w:rsid w:val="00D95C62"/>
    <w:rsid w:val="00D97891"/>
    <w:rsid w:val="00DA4ED6"/>
    <w:rsid w:val="00DA58F0"/>
    <w:rsid w:val="00DB0EA1"/>
    <w:rsid w:val="00DB3129"/>
    <w:rsid w:val="00DB35EC"/>
    <w:rsid w:val="00DB37B1"/>
    <w:rsid w:val="00DC124B"/>
    <w:rsid w:val="00DC2721"/>
    <w:rsid w:val="00DC4BEF"/>
    <w:rsid w:val="00DC5529"/>
    <w:rsid w:val="00DD0D56"/>
    <w:rsid w:val="00DD4D27"/>
    <w:rsid w:val="00DD5155"/>
    <w:rsid w:val="00DD5EBE"/>
    <w:rsid w:val="00DE456C"/>
    <w:rsid w:val="00DF0ACD"/>
    <w:rsid w:val="00DF532C"/>
    <w:rsid w:val="00E01363"/>
    <w:rsid w:val="00E016B2"/>
    <w:rsid w:val="00E035F8"/>
    <w:rsid w:val="00E03F3E"/>
    <w:rsid w:val="00E046B3"/>
    <w:rsid w:val="00E10B06"/>
    <w:rsid w:val="00E10B17"/>
    <w:rsid w:val="00E21016"/>
    <w:rsid w:val="00E24B93"/>
    <w:rsid w:val="00E25089"/>
    <w:rsid w:val="00E34A26"/>
    <w:rsid w:val="00E469CF"/>
    <w:rsid w:val="00E47026"/>
    <w:rsid w:val="00E52D83"/>
    <w:rsid w:val="00E57F23"/>
    <w:rsid w:val="00E60608"/>
    <w:rsid w:val="00E636D1"/>
    <w:rsid w:val="00E63C34"/>
    <w:rsid w:val="00E64E9C"/>
    <w:rsid w:val="00E70FBC"/>
    <w:rsid w:val="00E746B2"/>
    <w:rsid w:val="00E7752A"/>
    <w:rsid w:val="00E8008E"/>
    <w:rsid w:val="00E80403"/>
    <w:rsid w:val="00E82FB1"/>
    <w:rsid w:val="00E85705"/>
    <w:rsid w:val="00E86D52"/>
    <w:rsid w:val="00E9198D"/>
    <w:rsid w:val="00E95D04"/>
    <w:rsid w:val="00EA51C0"/>
    <w:rsid w:val="00EA6ACA"/>
    <w:rsid w:val="00EA6BCC"/>
    <w:rsid w:val="00EB1039"/>
    <w:rsid w:val="00EB3BA1"/>
    <w:rsid w:val="00EB40BE"/>
    <w:rsid w:val="00EB5F35"/>
    <w:rsid w:val="00EC1D5B"/>
    <w:rsid w:val="00EC7006"/>
    <w:rsid w:val="00ED025E"/>
    <w:rsid w:val="00ED4397"/>
    <w:rsid w:val="00ED4A69"/>
    <w:rsid w:val="00ED613A"/>
    <w:rsid w:val="00EE0B37"/>
    <w:rsid w:val="00EE1F8E"/>
    <w:rsid w:val="00EF5AB7"/>
    <w:rsid w:val="00EF619B"/>
    <w:rsid w:val="00EF6E5D"/>
    <w:rsid w:val="00EF7209"/>
    <w:rsid w:val="00F0381E"/>
    <w:rsid w:val="00F04039"/>
    <w:rsid w:val="00F072AF"/>
    <w:rsid w:val="00F14932"/>
    <w:rsid w:val="00F15F9C"/>
    <w:rsid w:val="00F17DE1"/>
    <w:rsid w:val="00F26006"/>
    <w:rsid w:val="00F30106"/>
    <w:rsid w:val="00F346B3"/>
    <w:rsid w:val="00F36B35"/>
    <w:rsid w:val="00F462BC"/>
    <w:rsid w:val="00F46A02"/>
    <w:rsid w:val="00F50189"/>
    <w:rsid w:val="00F515ED"/>
    <w:rsid w:val="00F5320B"/>
    <w:rsid w:val="00F54DEB"/>
    <w:rsid w:val="00F6091B"/>
    <w:rsid w:val="00F6191C"/>
    <w:rsid w:val="00F6716A"/>
    <w:rsid w:val="00F72275"/>
    <w:rsid w:val="00F7556D"/>
    <w:rsid w:val="00F756B1"/>
    <w:rsid w:val="00F77C66"/>
    <w:rsid w:val="00F77CD6"/>
    <w:rsid w:val="00F81593"/>
    <w:rsid w:val="00F81EC9"/>
    <w:rsid w:val="00F8230B"/>
    <w:rsid w:val="00F877DA"/>
    <w:rsid w:val="00F91D6F"/>
    <w:rsid w:val="00F94913"/>
    <w:rsid w:val="00F96EE2"/>
    <w:rsid w:val="00FA1C6D"/>
    <w:rsid w:val="00FA28C6"/>
    <w:rsid w:val="00FA47D6"/>
    <w:rsid w:val="00FA4AE6"/>
    <w:rsid w:val="00FA582F"/>
    <w:rsid w:val="00FA708F"/>
    <w:rsid w:val="00FB1BFC"/>
    <w:rsid w:val="00FB4DB2"/>
    <w:rsid w:val="00FC04A5"/>
    <w:rsid w:val="00FC150F"/>
    <w:rsid w:val="00FC420C"/>
    <w:rsid w:val="00FC46CA"/>
    <w:rsid w:val="00FC56C6"/>
    <w:rsid w:val="00FD4C0B"/>
    <w:rsid w:val="00FD7CA5"/>
    <w:rsid w:val="00FE49A7"/>
    <w:rsid w:val="00FE5333"/>
    <w:rsid w:val="00FE62EE"/>
    <w:rsid w:val="00FF1283"/>
    <w:rsid w:val="00FF3907"/>
    <w:rsid w:val="00FF77EF"/>
    <w:rsid w:val="01051E3F"/>
    <w:rsid w:val="014B8B91"/>
    <w:rsid w:val="01A0669A"/>
    <w:rsid w:val="01FB41FB"/>
    <w:rsid w:val="02377A00"/>
    <w:rsid w:val="02A85E09"/>
    <w:rsid w:val="02BBE274"/>
    <w:rsid w:val="02CA30DE"/>
    <w:rsid w:val="02D0D1E2"/>
    <w:rsid w:val="02F1A0C9"/>
    <w:rsid w:val="032CEF2A"/>
    <w:rsid w:val="0340F88B"/>
    <w:rsid w:val="034F3A30"/>
    <w:rsid w:val="039E49E3"/>
    <w:rsid w:val="039F9D06"/>
    <w:rsid w:val="03DFC844"/>
    <w:rsid w:val="040BEDFB"/>
    <w:rsid w:val="0452D984"/>
    <w:rsid w:val="04536A15"/>
    <w:rsid w:val="045401A3"/>
    <w:rsid w:val="04659072"/>
    <w:rsid w:val="04733292"/>
    <w:rsid w:val="0498E1D9"/>
    <w:rsid w:val="04A0C416"/>
    <w:rsid w:val="04D1C421"/>
    <w:rsid w:val="04D23D3A"/>
    <w:rsid w:val="04D28DCF"/>
    <w:rsid w:val="04E0C972"/>
    <w:rsid w:val="04F65FC4"/>
    <w:rsid w:val="0525D600"/>
    <w:rsid w:val="0556396C"/>
    <w:rsid w:val="05CD6077"/>
    <w:rsid w:val="060648A3"/>
    <w:rsid w:val="060759CC"/>
    <w:rsid w:val="061A9F6F"/>
    <w:rsid w:val="06476AFB"/>
    <w:rsid w:val="0656D805"/>
    <w:rsid w:val="066CE5B3"/>
    <w:rsid w:val="0689D692"/>
    <w:rsid w:val="06CB4083"/>
    <w:rsid w:val="0705FA90"/>
    <w:rsid w:val="07090456"/>
    <w:rsid w:val="07524E12"/>
    <w:rsid w:val="077E1AA1"/>
    <w:rsid w:val="0789C246"/>
    <w:rsid w:val="07B2C240"/>
    <w:rsid w:val="07D2476B"/>
    <w:rsid w:val="07EA380B"/>
    <w:rsid w:val="07EB8693"/>
    <w:rsid w:val="07ECA570"/>
    <w:rsid w:val="07F1CA48"/>
    <w:rsid w:val="0810D19C"/>
    <w:rsid w:val="0818615A"/>
    <w:rsid w:val="081B27C6"/>
    <w:rsid w:val="0827352F"/>
    <w:rsid w:val="08E5015A"/>
    <w:rsid w:val="08ED9842"/>
    <w:rsid w:val="0912EE2B"/>
    <w:rsid w:val="0914CCE5"/>
    <w:rsid w:val="092D2174"/>
    <w:rsid w:val="0941C3A2"/>
    <w:rsid w:val="09586099"/>
    <w:rsid w:val="097A8604"/>
    <w:rsid w:val="09950ED1"/>
    <w:rsid w:val="09BEC911"/>
    <w:rsid w:val="0A04A36B"/>
    <w:rsid w:val="0A1414F0"/>
    <w:rsid w:val="0A818AFD"/>
    <w:rsid w:val="0A89D30C"/>
    <w:rsid w:val="0A94F6BD"/>
    <w:rsid w:val="0AD95D8B"/>
    <w:rsid w:val="0B0FD187"/>
    <w:rsid w:val="0B23928A"/>
    <w:rsid w:val="0B5F3582"/>
    <w:rsid w:val="0B68CC2E"/>
    <w:rsid w:val="0BC6D206"/>
    <w:rsid w:val="0BE13598"/>
    <w:rsid w:val="0BED2E7A"/>
    <w:rsid w:val="0BF616DC"/>
    <w:rsid w:val="0C01A0E9"/>
    <w:rsid w:val="0C6107EA"/>
    <w:rsid w:val="0C7928ED"/>
    <w:rsid w:val="0CB3DD9C"/>
    <w:rsid w:val="0CC1B46E"/>
    <w:rsid w:val="0CC28A2F"/>
    <w:rsid w:val="0D0D5BF8"/>
    <w:rsid w:val="0D20A442"/>
    <w:rsid w:val="0D3FFB06"/>
    <w:rsid w:val="0D5A25F6"/>
    <w:rsid w:val="0D768816"/>
    <w:rsid w:val="0D848C77"/>
    <w:rsid w:val="0D85316C"/>
    <w:rsid w:val="0D865792"/>
    <w:rsid w:val="0D8DFF03"/>
    <w:rsid w:val="0DA73571"/>
    <w:rsid w:val="0DE1F2C0"/>
    <w:rsid w:val="0DF2F5A8"/>
    <w:rsid w:val="0DFC6C7F"/>
    <w:rsid w:val="0E3559BD"/>
    <w:rsid w:val="0E6BDA86"/>
    <w:rsid w:val="0E94B670"/>
    <w:rsid w:val="0EB4B65B"/>
    <w:rsid w:val="0F33BB8D"/>
    <w:rsid w:val="0F3DDFB6"/>
    <w:rsid w:val="0F47319D"/>
    <w:rsid w:val="0F5B4558"/>
    <w:rsid w:val="0F5EACEF"/>
    <w:rsid w:val="0F5F6AE7"/>
    <w:rsid w:val="0F773C10"/>
    <w:rsid w:val="0F8C0873"/>
    <w:rsid w:val="0FD7A062"/>
    <w:rsid w:val="0FD994A3"/>
    <w:rsid w:val="1008EBC3"/>
    <w:rsid w:val="101A8D90"/>
    <w:rsid w:val="102BD304"/>
    <w:rsid w:val="10519723"/>
    <w:rsid w:val="106ED5B8"/>
    <w:rsid w:val="106EE502"/>
    <w:rsid w:val="107CA385"/>
    <w:rsid w:val="10846A02"/>
    <w:rsid w:val="108B9917"/>
    <w:rsid w:val="10933582"/>
    <w:rsid w:val="10A1D6B5"/>
    <w:rsid w:val="10C1B2D6"/>
    <w:rsid w:val="10D85F09"/>
    <w:rsid w:val="10D91219"/>
    <w:rsid w:val="10D9E961"/>
    <w:rsid w:val="1112C42D"/>
    <w:rsid w:val="1123B257"/>
    <w:rsid w:val="1123D98A"/>
    <w:rsid w:val="11454921"/>
    <w:rsid w:val="11832851"/>
    <w:rsid w:val="11844772"/>
    <w:rsid w:val="118CE028"/>
    <w:rsid w:val="11A1F8EC"/>
    <w:rsid w:val="11AAEB89"/>
    <w:rsid w:val="11BAF855"/>
    <w:rsid w:val="11EC5584"/>
    <w:rsid w:val="1239C16C"/>
    <w:rsid w:val="126248C4"/>
    <w:rsid w:val="12B8CB1D"/>
    <w:rsid w:val="12CC97CA"/>
    <w:rsid w:val="12E0EE40"/>
    <w:rsid w:val="12E833C7"/>
    <w:rsid w:val="1315956F"/>
    <w:rsid w:val="132E33CB"/>
    <w:rsid w:val="135B036E"/>
    <w:rsid w:val="1361C6A1"/>
    <w:rsid w:val="13699B52"/>
    <w:rsid w:val="13811E1E"/>
    <w:rsid w:val="13C3D2C2"/>
    <w:rsid w:val="13C94FB3"/>
    <w:rsid w:val="13E69E69"/>
    <w:rsid w:val="1421F682"/>
    <w:rsid w:val="14319A18"/>
    <w:rsid w:val="14389B8E"/>
    <w:rsid w:val="145A78E2"/>
    <w:rsid w:val="148500CE"/>
    <w:rsid w:val="148904BA"/>
    <w:rsid w:val="14AF6402"/>
    <w:rsid w:val="14BF1999"/>
    <w:rsid w:val="14C0B1D8"/>
    <w:rsid w:val="14E6BB80"/>
    <w:rsid w:val="15276277"/>
    <w:rsid w:val="15AEF34B"/>
    <w:rsid w:val="1607ADEF"/>
    <w:rsid w:val="16172EC6"/>
    <w:rsid w:val="16525ECD"/>
    <w:rsid w:val="16853FD6"/>
    <w:rsid w:val="1695C392"/>
    <w:rsid w:val="16D11165"/>
    <w:rsid w:val="16EA48F1"/>
    <w:rsid w:val="16EDE338"/>
    <w:rsid w:val="16EF68F0"/>
    <w:rsid w:val="16FF80D1"/>
    <w:rsid w:val="17086296"/>
    <w:rsid w:val="172253A2"/>
    <w:rsid w:val="174A9305"/>
    <w:rsid w:val="175CECB5"/>
    <w:rsid w:val="178AA032"/>
    <w:rsid w:val="17977F6D"/>
    <w:rsid w:val="179E0A61"/>
    <w:rsid w:val="17D62BA2"/>
    <w:rsid w:val="18243272"/>
    <w:rsid w:val="182855D4"/>
    <w:rsid w:val="185374CB"/>
    <w:rsid w:val="18563F75"/>
    <w:rsid w:val="1856C34B"/>
    <w:rsid w:val="185AF982"/>
    <w:rsid w:val="1865694C"/>
    <w:rsid w:val="188183A3"/>
    <w:rsid w:val="189536B1"/>
    <w:rsid w:val="18BDE459"/>
    <w:rsid w:val="18D376E1"/>
    <w:rsid w:val="18EB52C2"/>
    <w:rsid w:val="190AA022"/>
    <w:rsid w:val="190D8418"/>
    <w:rsid w:val="191025E7"/>
    <w:rsid w:val="192B5EB1"/>
    <w:rsid w:val="19751DD4"/>
    <w:rsid w:val="197C949D"/>
    <w:rsid w:val="19B3D6A0"/>
    <w:rsid w:val="19CB3244"/>
    <w:rsid w:val="19E67591"/>
    <w:rsid w:val="19F5B692"/>
    <w:rsid w:val="1A2DD856"/>
    <w:rsid w:val="1A36447F"/>
    <w:rsid w:val="1A5BAB75"/>
    <w:rsid w:val="1A620763"/>
    <w:rsid w:val="1A6BA067"/>
    <w:rsid w:val="1A82B938"/>
    <w:rsid w:val="1AB48F55"/>
    <w:rsid w:val="1AC38155"/>
    <w:rsid w:val="1ACBCA44"/>
    <w:rsid w:val="1AD41D9B"/>
    <w:rsid w:val="1B3C2DE9"/>
    <w:rsid w:val="1B3C6FD2"/>
    <w:rsid w:val="1B92582C"/>
    <w:rsid w:val="1BB08614"/>
    <w:rsid w:val="1BBBAED8"/>
    <w:rsid w:val="1BD30670"/>
    <w:rsid w:val="1BF4213E"/>
    <w:rsid w:val="1BF853A5"/>
    <w:rsid w:val="1C12AF10"/>
    <w:rsid w:val="1C28EBD8"/>
    <w:rsid w:val="1C2FE915"/>
    <w:rsid w:val="1C4654FC"/>
    <w:rsid w:val="1C6FA818"/>
    <w:rsid w:val="1CA2AEFB"/>
    <w:rsid w:val="1CC98920"/>
    <w:rsid w:val="1CECE705"/>
    <w:rsid w:val="1CF88BCB"/>
    <w:rsid w:val="1D054E83"/>
    <w:rsid w:val="1D2EC42D"/>
    <w:rsid w:val="1D311BBD"/>
    <w:rsid w:val="1D3D809A"/>
    <w:rsid w:val="1D4A0756"/>
    <w:rsid w:val="1D664BEA"/>
    <w:rsid w:val="1DBB6AAA"/>
    <w:rsid w:val="1DD5B60E"/>
    <w:rsid w:val="1DE72E9D"/>
    <w:rsid w:val="1DE89255"/>
    <w:rsid w:val="1E19CAF6"/>
    <w:rsid w:val="1E3CB4B7"/>
    <w:rsid w:val="1E44336D"/>
    <w:rsid w:val="1E5DFA0B"/>
    <w:rsid w:val="1E6A8E74"/>
    <w:rsid w:val="1E6BBEF3"/>
    <w:rsid w:val="1E7625D1"/>
    <w:rsid w:val="1E9417D2"/>
    <w:rsid w:val="1EAA8D8B"/>
    <w:rsid w:val="1EB67EF1"/>
    <w:rsid w:val="1EC821D7"/>
    <w:rsid w:val="1EFE6F44"/>
    <w:rsid w:val="1F099964"/>
    <w:rsid w:val="1F4794A1"/>
    <w:rsid w:val="1F4ED6F6"/>
    <w:rsid w:val="1F519E1C"/>
    <w:rsid w:val="1F769602"/>
    <w:rsid w:val="1F8D24D9"/>
    <w:rsid w:val="1F93D47C"/>
    <w:rsid w:val="1FA42A08"/>
    <w:rsid w:val="1FAB84A2"/>
    <w:rsid w:val="1FC50CA6"/>
    <w:rsid w:val="1FD666E8"/>
    <w:rsid w:val="1FDC335C"/>
    <w:rsid w:val="1FDE8A3F"/>
    <w:rsid w:val="1FFB92B8"/>
    <w:rsid w:val="2028BB8B"/>
    <w:rsid w:val="204332CA"/>
    <w:rsid w:val="205F34FB"/>
    <w:rsid w:val="20648642"/>
    <w:rsid w:val="209F357B"/>
    <w:rsid w:val="20A93EFA"/>
    <w:rsid w:val="20B8E2D3"/>
    <w:rsid w:val="20DAC7FC"/>
    <w:rsid w:val="2100A812"/>
    <w:rsid w:val="210663EA"/>
    <w:rsid w:val="2132599B"/>
    <w:rsid w:val="215ED63A"/>
    <w:rsid w:val="218F5C52"/>
    <w:rsid w:val="2199977C"/>
    <w:rsid w:val="21C1A24B"/>
    <w:rsid w:val="21C268FF"/>
    <w:rsid w:val="21CF95F7"/>
    <w:rsid w:val="21ECBBF2"/>
    <w:rsid w:val="21F5B2AA"/>
    <w:rsid w:val="2212A106"/>
    <w:rsid w:val="2226B944"/>
    <w:rsid w:val="22381413"/>
    <w:rsid w:val="2240D0A6"/>
    <w:rsid w:val="227C914C"/>
    <w:rsid w:val="2280DD89"/>
    <w:rsid w:val="2295B8A6"/>
    <w:rsid w:val="22CFF4E0"/>
    <w:rsid w:val="22EF12F8"/>
    <w:rsid w:val="2309C3EB"/>
    <w:rsid w:val="23BE912A"/>
    <w:rsid w:val="23DE3960"/>
    <w:rsid w:val="23E2E65E"/>
    <w:rsid w:val="23FB6DF7"/>
    <w:rsid w:val="248809E4"/>
    <w:rsid w:val="24AE274E"/>
    <w:rsid w:val="24CB721C"/>
    <w:rsid w:val="254122C5"/>
    <w:rsid w:val="255BE9E0"/>
    <w:rsid w:val="25756A17"/>
    <w:rsid w:val="2585BB51"/>
    <w:rsid w:val="259A3FFC"/>
    <w:rsid w:val="25E74DBC"/>
    <w:rsid w:val="25FD5EE9"/>
    <w:rsid w:val="2620791B"/>
    <w:rsid w:val="263277E9"/>
    <w:rsid w:val="26344199"/>
    <w:rsid w:val="2644B9F4"/>
    <w:rsid w:val="26540466"/>
    <w:rsid w:val="2659778D"/>
    <w:rsid w:val="26653122"/>
    <w:rsid w:val="2672097C"/>
    <w:rsid w:val="26CEEF55"/>
    <w:rsid w:val="26FAA798"/>
    <w:rsid w:val="270CE25C"/>
    <w:rsid w:val="274E46FA"/>
    <w:rsid w:val="276F920A"/>
    <w:rsid w:val="2772BF3B"/>
    <w:rsid w:val="27740C40"/>
    <w:rsid w:val="278D5665"/>
    <w:rsid w:val="27C715DD"/>
    <w:rsid w:val="27DCEE41"/>
    <w:rsid w:val="27FAFEC8"/>
    <w:rsid w:val="27FCFCC4"/>
    <w:rsid w:val="2818E4EC"/>
    <w:rsid w:val="285BC4F1"/>
    <w:rsid w:val="2877C941"/>
    <w:rsid w:val="28F4B41F"/>
    <w:rsid w:val="2909749C"/>
    <w:rsid w:val="291E5FCC"/>
    <w:rsid w:val="295C95D8"/>
    <w:rsid w:val="2960475F"/>
    <w:rsid w:val="297C493C"/>
    <w:rsid w:val="29815537"/>
    <w:rsid w:val="29E8F193"/>
    <w:rsid w:val="2A1909C7"/>
    <w:rsid w:val="2A1E4217"/>
    <w:rsid w:val="2A3BD466"/>
    <w:rsid w:val="2A85767C"/>
    <w:rsid w:val="2A9AE7AD"/>
    <w:rsid w:val="2AB341C1"/>
    <w:rsid w:val="2AD35AE3"/>
    <w:rsid w:val="2AFF23CE"/>
    <w:rsid w:val="2B156CD6"/>
    <w:rsid w:val="2B2EFB5F"/>
    <w:rsid w:val="2B4D6874"/>
    <w:rsid w:val="2B6F32FA"/>
    <w:rsid w:val="2B9F97C4"/>
    <w:rsid w:val="2BA343BD"/>
    <w:rsid w:val="2BB1EC15"/>
    <w:rsid w:val="2BD55FCE"/>
    <w:rsid w:val="2BDE4A5E"/>
    <w:rsid w:val="2BFBC2E1"/>
    <w:rsid w:val="2BFC179E"/>
    <w:rsid w:val="2C390A68"/>
    <w:rsid w:val="2C4E8833"/>
    <w:rsid w:val="2C501FB1"/>
    <w:rsid w:val="2C6ACA31"/>
    <w:rsid w:val="2C9788D6"/>
    <w:rsid w:val="2C97B279"/>
    <w:rsid w:val="2CC85E13"/>
    <w:rsid w:val="2D00FB57"/>
    <w:rsid w:val="2D2C04EB"/>
    <w:rsid w:val="2D43213C"/>
    <w:rsid w:val="2D4F8A9B"/>
    <w:rsid w:val="2D6EB2A5"/>
    <w:rsid w:val="2D955A19"/>
    <w:rsid w:val="2DBE6E8E"/>
    <w:rsid w:val="2DC6A721"/>
    <w:rsid w:val="2E14EA89"/>
    <w:rsid w:val="2E27574F"/>
    <w:rsid w:val="2E458674"/>
    <w:rsid w:val="2E51693B"/>
    <w:rsid w:val="2E5BC956"/>
    <w:rsid w:val="2E7DAF32"/>
    <w:rsid w:val="2EC8900D"/>
    <w:rsid w:val="2ED05381"/>
    <w:rsid w:val="2EE6FC32"/>
    <w:rsid w:val="2EF9B83E"/>
    <w:rsid w:val="2F175B79"/>
    <w:rsid w:val="2F4E170E"/>
    <w:rsid w:val="2F648488"/>
    <w:rsid w:val="2F6558D4"/>
    <w:rsid w:val="2F67B9E8"/>
    <w:rsid w:val="2F769AA0"/>
    <w:rsid w:val="2F7E0591"/>
    <w:rsid w:val="2F9F160B"/>
    <w:rsid w:val="2FA87CA5"/>
    <w:rsid w:val="2FB24FAD"/>
    <w:rsid w:val="2FED76EB"/>
    <w:rsid w:val="3005A2CE"/>
    <w:rsid w:val="30075C8C"/>
    <w:rsid w:val="302362BF"/>
    <w:rsid w:val="30237513"/>
    <w:rsid w:val="3070687B"/>
    <w:rsid w:val="308EA3E9"/>
    <w:rsid w:val="30D1142B"/>
    <w:rsid w:val="30E19B7E"/>
    <w:rsid w:val="314120B6"/>
    <w:rsid w:val="31561FF9"/>
    <w:rsid w:val="3183ECF3"/>
    <w:rsid w:val="3189F8DB"/>
    <w:rsid w:val="31978694"/>
    <w:rsid w:val="31A3A364"/>
    <w:rsid w:val="31CECE74"/>
    <w:rsid w:val="31E03F90"/>
    <w:rsid w:val="31FABFD1"/>
    <w:rsid w:val="31FB7724"/>
    <w:rsid w:val="320C6A33"/>
    <w:rsid w:val="321ADB45"/>
    <w:rsid w:val="323A40CB"/>
    <w:rsid w:val="323D1912"/>
    <w:rsid w:val="323FB22E"/>
    <w:rsid w:val="32505777"/>
    <w:rsid w:val="32691D74"/>
    <w:rsid w:val="327DEC50"/>
    <w:rsid w:val="32E6BEFA"/>
    <w:rsid w:val="3345A04C"/>
    <w:rsid w:val="3345C1B4"/>
    <w:rsid w:val="334D0F63"/>
    <w:rsid w:val="33598D3E"/>
    <w:rsid w:val="33723478"/>
    <w:rsid w:val="33777593"/>
    <w:rsid w:val="33A51008"/>
    <w:rsid w:val="33C12D84"/>
    <w:rsid w:val="33E5416E"/>
    <w:rsid w:val="33EC4335"/>
    <w:rsid w:val="34016AF5"/>
    <w:rsid w:val="340C1605"/>
    <w:rsid w:val="343660D6"/>
    <w:rsid w:val="345CBC41"/>
    <w:rsid w:val="346D78D2"/>
    <w:rsid w:val="34A41F78"/>
    <w:rsid w:val="34CE623A"/>
    <w:rsid w:val="3529A1E8"/>
    <w:rsid w:val="35330564"/>
    <w:rsid w:val="356B7E6D"/>
    <w:rsid w:val="35729CD6"/>
    <w:rsid w:val="35B65CF7"/>
    <w:rsid w:val="35B7248C"/>
    <w:rsid w:val="35BC7C9D"/>
    <w:rsid w:val="35EEDB94"/>
    <w:rsid w:val="35F6BCC2"/>
    <w:rsid w:val="3607D051"/>
    <w:rsid w:val="361DB7BE"/>
    <w:rsid w:val="368235F0"/>
    <w:rsid w:val="369487D4"/>
    <w:rsid w:val="369EB9FC"/>
    <w:rsid w:val="36F325A1"/>
    <w:rsid w:val="36F55E08"/>
    <w:rsid w:val="37055D81"/>
    <w:rsid w:val="3726FB6A"/>
    <w:rsid w:val="372BD929"/>
    <w:rsid w:val="372C0F3B"/>
    <w:rsid w:val="3753D8EC"/>
    <w:rsid w:val="375A532C"/>
    <w:rsid w:val="3799FFB1"/>
    <w:rsid w:val="37A0744F"/>
    <w:rsid w:val="37CCE521"/>
    <w:rsid w:val="37EF2F99"/>
    <w:rsid w:val="37F53424"/>
    <w:rsid w:val="37F7CF2D"/>
    <w:rsid w:val="37FA68CD"/>
    <w:rsid w:val="381CE279"/>
    <w:rsid w:val="3828B4F9"/>
    <w:rsid w:val="382F3A24"/>
    <w:rsid w:val="38434E77"/>
    <w:rsid w:val="38503FA1"/>
    <w:rsid w:val="38539939"/>
    <w:rsid w:val="38747A98"/>
    <w:rsid w:val="38BF28AF"/>
    <w:rsid w:val="38D262E0"/>
    <w:rsid w:val="3948440A"/>
    <w:rsid w:val="395F8FE5"/>
    <w:rsid w:val="397BBB34"/>
    <w:rsid w:val="39A3058B"/>
    <w:rsid w:val="39BE8E43"/>
    <w:rsid w:val="39C8EA18"/>
    <w:rsid w:val="39DE260D"/>
    <w:rsid w:val="39E2BDFB"/>
    <w:rsid w:val="39E38197"/>
    <w:rsid w:val="39E50AA6"/>
    <w:rsid w:val="3A0EA9F1"/>
    <w:rsid w:val="3A336530"/>
    <w:rsid w:val="3A3BDC9D"/>
    <w:rsid w:val="3A50B9F7"/>
    <w:rsid w:val="3A7789A1"/>
    <w:rsid w:val="3A83A170"/>
    <w:rsid w:val="3A93B5AC"/>
    <w:rsid w:val="3AA36952"/>
    <w:rsid w:val="3AA8714C"/>
    <w:rsid w:val="3AC68D82"/>
    <w:rsid w:val="3AF00EAE"/>
    <w:rsid w:val="3AF43C73"/>
    <w:rsid w:val="3B15B9E4"/>
    <w:rsid w:val="3B1FD9CD"/>
    <w:rsid w:val="3B469F5A"/>
    <w:rsid w:val="3B4C22E0"/>
    <w:rsid w:val="3B64F253"/>
    <w:rsid w:val="3BE054A8"/>
    <w:rsid w:val="3BFC703E"/>
    <w:rsid w:val="3C215170"/>
    <w:rsid w:val="3C2C6F99"/>
    <w:rsid w:val="3C31AD32"/>
    <w:rsid w:val="3C469E76"/>
    <w:rsid w:val="3C6084F2"/>
    <w:rsid w:val="3CC5E7AF"/>
    <w:rsid w:val="3D2DFD24"/>
    <w:rsid w:val="3D68D4D9"/>
    <w:rsid w:val="3D6E36DD"/>
    <w:rsid w:val="3DB6E542"/>
    <w:rsid w:val="3DC38308"/>
    <w:rsid w:val="3DF65DB6"/>
    <w:rsid w:val="3DFC9F98"/>
    <w:rsid w:val="3E90A94D"/>
    <w:rsid w:val="3EA49BBE"/>
    <w:rsid w:val="3EAFF609"/>
    <w:rsid w:val="3EBE6999"/>
    <w:rsid w:val="3F237536"/>
    <w:rsid w:val="3F3AB92B"/>
    <w:rsid w:val="3FDBA12E"/>
    <w:rsid w:val="400710DB"/>
    <w:rsid w:val="401ACA92"/>
    <w:rsid w:val="406D4C4C"/>
    <w:rsid w:val="408626AA"/>
    <w:rsid w:val="408CD62A"/>
    <w:rsid w:val="40DC5CF4"/>
    <w:rsid w:val="410040A7"/>
    <w:rsid w:val="411627E2"/>
    <w:rsid w:val="4134A74F"/>
    <w:rsid w:val="41581D17"/>
    <w:rsid w:val="41AD6908"/>
    <w:rsid w:val="41BBD6C9"/>
    <w:rsid w:val="41DE9FEC"/>
    <w:rsid w:val="422F5E14"/>
    <w:rsid w:val="427E0ABF"/>
    <w:rsid w:val="42C38427"/>
    <w:rsid w:val="42DB9483"/>
    <w:rsid w:val="42FD02C7"/>
    <w:rsid w:val="43088B60"/>
    <w:rsid w:val="433A60FE"/>
    <w:rsid w:val="435C8CC2"/>
    <w:rsid w:val="436583FB"/>
    <w:rsid w:val="437637B2"/>
    <w:rsid w:val="437C31F3"/>
    <w:rsid w:val="43BF1C02"/>
    <w:rsid w:val="43CAAA89"/>
    <w:rsid w:val="43D43DB5"/>
    <w:rsid w:val="441F0663"/>
    <w:rsid w:val="44224B8E"/>
    <w:rsid w:val="446DDF74"/>
    <w:rsid w:val="44743F4F"/>
    <w:rsid w:val="447626BB"/>
    <w:rsid w:val="44AC75EA"/>
    <w:rsid w:val="44C2A3AD"/>
    <w:rsid w:val="44EAF531"/>
    <w:rsid w:val="44F64D30"/>
    <w:rsid w:val="45056581"/>
    <w:rsid w:val="45381C25"/>
    <w:rsid w:val="454AEBAC"/>
    <w:rsid w:val="45685EAE"/>
    <w:rsid w:val="4583263D"/>
    <w:rsid w:val="45AFFBD4"/>
    <w:rsid w:val="45BE06E9"/>
    <w:rsid w:val="45BFD998"/>
    <w:rsid w:val="45C23FAE"/>
    <w:rsid w:val="45CDB135"/>
    <w:rsid w:val="4606BE71"/>
    <w:rsid w:val="4628FA10"/>
    <w:rsid w:val="462EDE4B"/>
    <w:rsid w:val="46488F51"/>
    <w:rsid w:val="464A6956"/>
    <w:rsid w:val="4690179C"/>
    <w:rsid w:val="469CD769"/>
    <w:rsid w:val="469DB05C"/>
    <w:rsid w:val="46B85583"/>
    <w:rsid w:val="46B9307A"/>
    <w:rsid w:val="46BA7919"/>
    <w:rsid w:val="46C5613B"/>
    <w:rsid w:val="46CF14FC"/>
    <w:rsid w:val="46E5D93D"/>
    <w:rsid w:val="46F4BB6C"/>
    <w:rsid w:val="470B3AB1"/>
    <w:rsid w:val="471724F7"/>
    <w:rsid w:val="47245928"/>
    <w:rsid w:val="4735FFE2"/>
    <w:rsid w:val="47913188"/>
    <w:rsid w:val="47968CD8"/>
    <w:rsid w:val="4798058F"/>
    <w:rsid w:val="47C450EA"/>
    <w:rsid w:val="47C5F410"/>
    <w:rsid w:val="47C6FF12"/>
    <w:rsid w:val="47D16367"/>
    <w:rsid w:val="47F3A35D"/>
    <w:rsid w:val="4830F9D3"/>
    <w:rsid w:val="48973A2D"/>
    <w:rsid w:val="48A23404"/>
    <w:rsid w:val="48A84E72"/>
    <w:rsid w:val="48B747FD"/>
    <w:rsid w:val="48DF1625"/>
    <w:rsid w:val="4907D0E0"/>
    <w:rsid w:val="495A5475"/>
    <w:rsid w:val="4985EDDD"/>
    <w:rsid w:val="49A415A0"/>
    <w:rsid w:val="49BA4297"/>
    <w:rsid w:val="49E165F8"/>
    <w:rsid w:val="4A139DE7"/>
    <w:rsid w:val="4A1C88BF"/>
    <w:rsid w:val="4A1FB534"/>
    <w:rsid w:val="4A3214E5"/>
    <w:rsid w:val="4A3893D1"/>
    <w:rsid w:val="4A3EA71A"/>
    <w:rsid w:val="4A4576A2"/>
    <w:rsid w:val="4A7522E7"/>
    <w:rsid w:val="4A82ACC4"/>
    <w:rsid w:val="4A9ADBE2"/>
    <w:rsid w:val="4AF41592"/>
    <w:rsid w:val="4B02EEFD"/>
    <w:rsid w:val="4B03F4D1"/>
    <w:rsid w:val="4B21DF4B"/>
    <w:rsid w:val="4B2D486C"/>
    <w:rsid w:val="4B2E661F"/>
    <w:rsid w:val="4B555914"/>
    <w:rsid w:val="4B564128"/>
    <w:rsid w:val="4B84A1B8"/>
    <w:rsid w:val="4BC77F3F"/>
    <w:rsid w:val="4BD7E468"/>
    <w:rsid w:val="4BEFC4A1"/>
    <w:rsid w:val="4C6AA1C0"/>
    <w:rsid w:val="4C76E5D1"/>
    <w:rsid w:val="4C7750B2"/>
    <w:rsid w:val="4C995763"/>
    <w:rsid w:val="4CB01E43"/>
    <w:rsid w:val="4CDFF701"/>
    <w:rsid w:val="4D23262A"/>
    <w:rsid w:val="4D5A5B29"/>
    <w:rsid w:val="4DBC647B"/>
    <w:rsid w:val="4E2D26D4"/>
    <w:rsid w:val="4E59B84E"/>
    <w:rsid w:val="4E5F21ED"/>
    <w:rsid w:val="4E6A65AE"/>
    <w:rsid w:val="4E6AD8F1"/>
    <w:rsid w:val="4EB141F7"/>
    <w:rsid w:val="4EC8D688"/>
    <w:rsid w:val="4ED7DC12"/>
    <w:rsid w:val="4EF2F5AA"/>
    <w:rsid w:val="4EFAB66A"/>
    <w:rsid w:val="4F0327D6"/>
    <w:rsid w:val="4F28C9E4"/>
    <w:rsid w:val="4F6A9FBA"/>
    <w:rsid w:val="4F885C6B"/>
    <w:rsid w:val="4FAA4A76"/>
    <w:rsid w:val="500BF221"/>
    <w:rsid w:val="502CF68C"/>
    <w:rsid w:val="5037F58E"/>
    <w:rsid w:val="50601268"/>
    <w:rsid w:val="50629741"/>
    <w:rsid w:val="50F37FA3"/>
    <w:rsid w:val="51117A18"/>
    <w:rsid w:val="5114ED38"/>
    <w:rsid w:val="511FC3C2"/>
    <w:rsid w:val="51227A39"/>
    <w:rsid w:val="5141287B"/>
    <w:rsid w:val="517866BC"/>
    <w:rsid w:val="5188769A"/>
    <w:rsid w:val="51956557"/>
    <w:rsid w:val="51C2E387"/>
    <w:rsid w:val="51CD9F6E"/>
    <w:rsid w:val="51EBF34E"/>
    <w:rsid w:val="51EDE1BE"/>
    <w:rsid w:val="51F4F5F6"/>
    <w:rsid w:val="51F6C7D9"/>
    <w:rsid w:val="5210EA4D"/>
    <w:rsid w:val="5214BDE7"/>
    <w:rsid w:val="521CE5C3"/>
    <w:rsid w:val="524D2030"/>
    <w:rsid w:val="5253DB24"/>
    <w:rsid w:val="527CA843"/>
    <w:rsid w:val="5287AE3B"/>
    <w:rsid w:val="52EB9F73"/>
    <w:rsid w:val="52F43F1F"/>
    <w:rsid w:val="5312F34D"/>
    <w:rsid w:val="5329FF03"/>
    <w:rsid w:val="533E1DF1"/>
    <w:rsid w:val="533E2162"/>
    <w:rsid w:val="5345E2D1"/>
    <w:rsid w:val="535E0135"/>
    <w:rsid w:val="535ED7BF"/>
    <w:rsid w:val="537523BE"/>
    <w:rsid w:val="538C4027"/>
    <w:rsid w:val="53935F51"/>
    <w:rsid w:val="53946A71"/>
    <w:rsid w:val="53C3DE6B"/>
    <w:rsid w:val="53E337B6"/>
    <w:rsid w:val="53E91C12"/>
    <w:rsid w:val="53E939B5"/>
    <w:rsid w:val="543B0D2A"/>
    <w:rsid w:val="543C552B"/>
    <w:rsid w:val="54712060"/>
    <w:rsid w:val="5487D453"/>
    <w:rsid w:val="54912ACE"/>
    <w:rsid w:val="54C19071"/>
    <w:rsid w:val="54DDAE72"/>
    <w:rsid w:val="5518DBF7"/>
    <w:rsid w:val="55BD42BC"/>
    <w:rsid w:val="55CD4A60"/>
    <w:rsid w:val="55ED7B80"/>
    <w:rsid w:val="560CB8BA"/>
    <w:rsid w:val="5662775F"/>
    <w:rsid w:val="567C2F26"/>
    <w:rsid w:val="569AFCC6"/>
    <w:rsid w:val="56B91F56"/>
    <w:rsid w:val="56C08F5A"/>
    <w:rsid w:val="56DD9F0A"/>
    <w:rsid w:val="57124781"/>
    <w:rsid w:val="5749E59E"/>
    <w:rsid w:val="577218DA"/>
    <w:rsid w:val="57C9F326"/>
    <w:rsid w:val="584207D2"/>
    <w:rsid w:val="58437D0A"/>
    <w:rsid w:val="58612FB0"/>
    <w:rsid w:val="587B7E30"/>
    <w:rsid w:val="58B37FC8"/>
    <w:rsid w:val="58DB1E8B"/>
    <w:rsid w:val="58E110A4"/>
    <w:rsid w:val="593CB16A"/>
    <w:rsid w:val="59690061"/>
    <w:rsid w:val="59719067"/>
    <w:rsid w:val="5999CF26"/>
    <w:rsid w:val="59B89B11"/>
    <w:rsid w:val="59D6AA32"/>
    <w:rsid w:val="59F46116"/>
    <w:rsid w:val="5A0F055C"/>
    <w:rsid w:val="5A4B8387"/>
    <w:rsid w:val="5A726F4B"/>
    <w:rsid w:val="5AB50E54"/>
    <w:rsid w:val="5ABC1892"/>
    <w:rsid w:val="5B34FF2C"/>
    <w:rsid w:val="5B55370D"/>
    <w:rsid w:val="5B675480"/>
    <w:rsid w:val="5BA6E529"/>
    <w:rsid w:val="5BFBFA1E"/>
    <w:rsid w:val="5C23A4F3"/>
    <w:rsid w:val="5C568B75"/>
    <w:rsid w:val="5C5810B3"/>
    <w:rsid w:val="5C5C1310"/>
    <w:rsid w:val="5C5C2A82"/>
    <w:rsid w:val="5C868FC5"/>
    <w:rsid w:val="5C9DF2DF"/>
    <w:rsid w:val="5CC10CD7"/>
    <w:rsid w:val="5D05DC77"/>
    <w:rsid w:val="5D0BEDB8"/>
    <w:rsid w:val="5D3C601F"/>
    <w:rsid w:val="5D9C9673"/>
    <w:rsid w:val="5DE0464A"/>
    <w:rsid w:val="5DEEF44B"/>
    <w:rsid w:val="5DFB43E7"/>
    <w:rsid w:val="5E2A599E"/>
    <w:rsid w:val="5E6678B5"/>
    <w:rsid w:val="5E6FA48C"/>
    <w:rsid w:val="5EC94B31"/>
    <w:rsid w:val="5ECE67C2"/>
    <w:rsid w:val="5EEE77F0"/>
    <w:rsid w:val="5EFBB6C5"/>
    <w:rsid w:val="5F003539"/>
    <w:rsid w:val="5F6F252B"/>
    <w:rsid w:val="5F822B35"/>
    <w:rsid w:val="5FDC2D36"/>
    <w:rsid w:val="600222CD"/>
    <w:rsid w:val="60C373FB"/>
    <w:rsid w:val="60E0ED3D"/>
    <w:rsid w:val="611AE3DB"/>
    <w:rsid w:val="61555868"/>
    <w:rsid w:val="616174DD"/>
    <w:rsid w:val="6163949F"/>
    <w:rsid w:val="616E1592"/>
    <w:rsid w:val="617A49E3"/>
    <w:rsid w:val="61840823"/>
    <w:rsid w:val="61A6A74D"/>
    <w:rsid w:val="61A6FE14"/>
    <w:rsid w:val="62186128"/>
    <w:rsid w:val="6285BFEA"/>
    <w:rsid w:val="62893149"/>
    <w:rsid w:val="62A5D730"/>
    <w:rsid w:val="62EA979D"/>
    <w:rsid w:val="634E3214"/>
    <w:rsid w:val="6365A907"/>
    <w:rsid w:val="6369C944"/>
    <w:rsid w:val="63BCEBAB"/>
    <w:rsid w:val="63DF8D60"/>
    <w:rsid w:val="63E5D3C5"/>
    <w:rsid w:val="640362D6"/>
    <w:rsid w:val="6497281A"/>
    <w:rsid w:val="64C4F164"/>
    <w:rsid w:val="652F31AD"/>
    <w:rsid w:val="654EEED5"/>
    <w:rsid w:val="654F3C76"/>
    <w:rsid w:val="65594AB6"/>
    <w:rsid w:val="65717C10"/>
    <w:rsid w:val="6574FB28"/>
    <w:rsid w:val="657D6E06"/>
    <w:rsid w:val="65A3E83E"/>
    <w:rsid w:val="65AE7961"/>
    <w:rsid w:val="65D0C81F"/>
    <w:rsid w:val="65DB73BC"/>
    <w:rsid w:val="65DEEBC2"/>
    <w:rsid w:val="65EA6CE0"/>
    <w:rsid w:val="65F16A29"/>
    <w:rsid w:val="65F92DA8"/>
    <w:rsid w:val="663DC989"/>
    <w:rsid w:val="667D18A3"/>
    <w:rsid w:val="66A7F546"/>
    <w:rsid w:val="66AE364D"/>
    <w:rsid w:val="66B079D6"/>
    <w:rsid w:val="66D5BDCB"/>
    <w:rsid w:val="66E5AF22"/>
    <w:rsid w:val="66E7E1A8"/>
    <w:rsid w:val="6703E81D"/>
    <w:rsid w:val="670D2277"/>
    <w:rsid w:val="672A5AD8"/>
    <w:rsid w:val="675D5B03"/>
    <w:rsid w:val="6761F3D4"/>
    <w:rsid w:val="676599D9"/>
    <w:rsid w:val="6774C556"/>
    <w:rsid w:val="6775F8DE"/>
    <w:rsid w:val="677BBE4A"/>
    <w:rsid w:val="67B5DD42"/>
    <w:rsid w:val="67ECF3B7"/>
    <w:rsid w:val="67F665DC"/>
    <w:rsid w:val="6849DB34"/>
    <w:rsid w:val="68627323"/>
    <w:rsid w:val="68833E37"/>
    <w:rsid w:val="68FA512C"/>
    <w:rsid w:val="6901E6AE"/>
    <w:rsid w:val="69828BD9"/>
    <w:rsid w:val="698BCDCD"/>
    <w:rsid w:val="6990D372"/>
    <w:rsid w:val="6991C47D"/>
    <w:rsid w:val="69C6989F"/>
    <w:rsid w:val="69D25F38"/>
    <w:rsid w:val="69D674FC"/>
    <w:rsid w:val="69F58DB8"/>
    <w:rsid w:val="6A3B15DD"/>
    <w:rsid w:val="6A4FD278"/>
    <w:rsid w:val="6A5EA8FD"/>
    <w:rsid w:val="6A80AC1E"/>
    <w:rsid w:val="6AAF8146"/>
    <w:rsid w:val="6ADB38A9"/>
    <w:rsid w:val="6AF526E1"/>
    <w:rsid w:val="6B0253C6"/>
    <w:rsid w:val="6B09FBCC"/>
    <w:rsid w:val="6B1276C1"/>
    <w:rsid w:val="6B255544"/>
    <w:rsid w:val="6B42E939"/>
    <w:rsid w:val="6B756042"/>
    <w:rsid w:val="6B83A834"/>
    <w:rsid w:val="6B912244"/>
    <w:rsid w:val="6BA356E5"/>
    <w:rsid w:val="6BA64940"/>
    <w:rsid w:val="6BC7EAE7"/>
    <w:rsid w:val="6BD08A97"/>
    <w:rsid w:val="6BE0C513"/>
    <w:rsid w:val="6BF97449"/>
    <w:rsid w:val="6C2EC014"/>
    <w:rsid w:val="6C382B73"/>
    <w:rsid w:val="6C633A49"/>
    <w:rsid w:val="6C7F1A78"/>
    <w:rsid w:val="6C89AB75"/>
    <w:rsid w:val="6C907B36"/>
    <w:rsid w:val="6CB2AE40"/>
    <w:rsid w:val="6CB70CFA"/>
    <w:rsid w:val="6CE0084B"/>
    <w:rsid w:val="6D068983"/>
    <w:rsid w:val="6D1DBA0C"/>
    <w:rsid w:val="6D2AF3E9"/>
    <w:rsid w:val="6D3C2A07"/>
    <w:rsid w:val="6D553BD8"/>
    <w:rsid w:val="6D5B14AE"/>
    <w:rsid w:val="6D6801CB"/>
    <w:rsid w:val="6D68EF76"/>
    <w:rsid w:val="6D80193B"/>
    <w:rsid w:val="6D9307AB"/>
    <w:rsid w:val="6D9E978A"/>
    <w:rsid w:val="6E011333"/>
    <w:rsid w:val="6E048DF2"/>
    <w:rsid w:val="6E16A140"/>
    <w:rsid w:val="6E1D6338"/>
    <w:rsid w:val="6E6B8110"/>
    <w:rsid w:val="6E7D3250"/>
    <w:rsid w:val="6EB7AFD4"/>
    <w:rsid w:val="6ED017E6"/>
    <w:rsid w:val="6F019EF8"/>
    <w:rsid w:val="6F0FB1CA"/>
    <w:rsid w:val="6F1F56CE"/>
    <w:rsid w:val="6F23993D"/>
    <w:rsid w:val="6F330113"/>
    <w:rsid w:val="6F34B7DD"/>
    <w:rsid w:val="6F4421EC"/>
    <w:rsid w:val="6F6B5C02"/>
    <w:rsid w:val="6FBA8E97"/>
    <w:rsid w:val="6FDB920C"/>
    <w:rsid w:val="70096E59"/>
    <w:rsid w:val="7083B16A"/>
    <w:rsid w:val="7088FEE0"/>
    <w:rsid w:val="708AEA40"/>
    <w:rsid w:val="70968D8E"/>
    <w:rsid w:val="70AC8313"/>
    <w:rsid w:val="70C16D44"/>
    <w:rsid w:val="70EA1E60"/>
    <w:rsid w:val="70F3CAFD"/>
    <w:rsid w:val="710EBA49"/>
    <w:rsid w:val="713635F1"/>
    <w:rsid w:val="719B7E91"/>
    <w:rsid w:val="71ABBFF4"/>
    <w:rsid w:val="71B12241"/>
    <w:rsid w:val="71B8998F"/>
    <w:rsid w:val="71C63335"/>
    <w:rsid w:val="71CE59FE"/>
    <w:rsid w:val="720B96DC"/>
    <w:rsid w:val="7231BBCA"/>
    <w:rsid w:val="72330E94"/>
    <w:rsid w:val="7233E6E8"/>
    <w:rsid w:val="7256D8C1"/>
    <w:rsid w:val="728E1773"/>
    <w:rsid w:val="728FDC42"/>
    <w:rsid w:val="7297D185"/>
    <w:rsid w:val="72F813D0"/>
    <w:rsid w:val="731D4B9E"/>
    <w:rsid w:val="7337B33F"/>
    <w:rsid w:val="733FE40D"/>
    <w:rsid w:val="7343FB39"/>
    <w:rsid w:val="736519CA"/>
    <w:rsid w:val="736E1F6D"/>
    <w:rsid w:val="7377A7C7"/>
    <w:rsid w:val="737D425D"/>
    <w:rsid w:val="73ECBBEB"/>
    <w:rsid w:val="73F4B1E7"/>
    <w:rsid w:val="741670A7"/>
    <w:rsid w:val="742EA938"/>
    <w:rsid w:val="746C5F47"/>
    <w:rsid w:val="7485CCCE"/>
    <w:rsid w:val="748D9CAC"/>
    <w:rsid w:val="74C62899"/>
    <w:rsid w:val="74EB0A65"/>
    <w:rsid w:val="754ABAEC"/>
    <w:rsid w:val="75CE785E"/>
    <w:rsid w:val="7661FE25"/>
    <w:rsid w:val="7662164B"/>
    <w:rsid w:val="768806F7"/>
    <w:rsid w:val="7688FFA3"/>
    <w:rsid w:val="76A3FE33"/>
    <w:rsid w:val="76CDE1ED"/>
    <w:rsid w:val="77439A9E"/>
    <w:rsid w:val="7752A5BC"/>
    <w:rsid w:val="77639D5B"/>
    <w:rsid w:val="77972656"/>
    <w:rsid w:val="77DE0D8E"/>
    <w:rsid w:val="77E70239"/>
    <w:rsid w:val="781A01B0"/>
    <w:rsid w:val="78390E69"/>
    <w:rsid w:val="783F71CB"/>
    <w:rsid w:val="78525A71"/>
    <w:rsid w:val="7883F8E9"/>
    <w:rsid w:val="78AD9907"/>
    <w:rsid w:val="78DD4DB8"/>
    <w:rsid w:val="792182C4"/>
    <w:rsid w:val="7959BD7D"/>
    <w:rsid w:val="79889730"/>
    <w:rsid w:val="79B30D60"/>
    <w:rsid w:val="79B45178"/>
    <w:rsid w:val="79C42DA2"/>
    <w:rsid w:val="79CE46BD"/>
    <w:rsid w:val="7A62B30B"/>
    <w:rsid w:val="7A8E3DBB"/>
    <w:rsid w:val="7AF2675B"/>
    <w:rsid w:val="7B09F68F"/>
    <w:rsid w:val="7B0C4DFC"/>
    <w:rsid w:val="7B46CF16"/>
    <w:rsid w:val="7B5A4AC3"/>
    <w:rsid w:val="7B60F708"/>
    <w:rsid w:val="7B75D785"/>
    <w:rsid w:val="7B98A935"/>
    <w:rsid w:val="7B99817E"/>
    <w:rsid w:val="7BCA3B66"/>
    <w:rsid w:val="7BCB26A0"/>
    <w:rsid w:val="7BF83E65"/>
    <w:rsid w:val="7C12E8E0"/>
    <w:rsid w:val="7C39EF56"/>
    <w:rsid w:val="7C3C8714"/>
    <w:rsid w:val="7C5E9723"/>
    <w:rsid w:val="7C5F5C76"/>
    <w:rsid w:val="7C6CBB5F"/>
    <w:rsid w:val="7CA8621E"/>
    <w:rsid w:val="7CAA8A56"/>
    <w:rsid w:val="7CBAFCD2"/>
    <w:rsid w:val="7CDE3A32"/>
    <w:rsid w:val="7CEC7F7B"/>
    <w:rsid w:val="7CEFDB7D"/>
    <w:rsid w:val="7CFB3CAA"/>
    <w:rsid w:val="7D054ADC"/>
    <w:rsid w:val="7D0AA945"/>
    <w:rsid w:val="7D1EB8CE"/>
    <w:rsid w:val="7D28F4E4"/>
    <w:rsid w:val="7D300542"/>
    <w:rsid w:val="7D40DB90"/>
    <w:rsid w:val="7D436974"/>
    <w:rsid w:val="7D48D0E0"/>
    <w:rsid w:val="7D7BF032"/>
    <w:rsid w:val="7D7CAA40"/>
    <w:rsid w:val="7D84F030"/>
    <w:rsid w:val="7DB8EFEA"/>
    <w:rsid w:val="7DCACE72"/>
    <w:rsid w:val="7DFD89DF"/>
    <w:rsid w:val="7E231D2E"/>
    <w:rsid w:val="7E4D3F8C"/>
    <w:rsid w:val="7E5208F3"/>
    <w:rsid w:val="7E6DDA3C"/>
    <w:rsid w:val="7E88A003"/>
    <w:rsid w:val="7E90B73C"/>
    <w:rsid w:val="7EBAE886"/>
    <w:rsid w:val="7EC69FEB"/>
    <w:rsid w:val="7EC73870"/>
    <w:rsid w:val="7ECAA817"/>
    <w:rsid w:val="7ED9EBDC"/>
    <w:rsid w:val="7EDEF510"/>
    <w:rsid w:val="7F12825E"/>
    <w:rsid w:val="7F1B654A"/>
    <w:rsid w:val="7F300FCE"/>
    <w:rsid w:val="7F473720"/>
    <w:rsid w:val="7F4DC2CB"/>
    <w:rsid w:val="7F4F44A0"/>
    <w:rsid w:val="7F4F5704"/>
    <w:rsid w:val="7F7FBB98"/>
    <w:rsid w:val="7FA54EF2"/>
    <w:rsid w:val="7FA65121"/>
    <w:rsid w:val="7FB3FB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D45F9"/>
  <w15:docId w15:val="{4E76EF05-B0FF-4CC3-BCBD-5393610D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i/>
      <w:iCs/>
    </w:rPr>
  </w:style>
  <w:style w:type="paragraph" w:styleId="Heading5">
    <w:name w:val="heading 5"/>
    <w:basedOn w:val="Normal"/>
    <w:next w:val="Normal"/>
    <w:link w:val="Heading5Char"/>
    <w:uiPriority w:val="9"/>
    <w:semiHidden/>
    <w:unhideWhenUsed/>
    <w:qFormat/>
    <w:pPr>
      <w:keepNext/>
      <w:keepLines/>
      <w:spacing w:before="40" w:after="0"/>
      <w:outlineLvl w:val="4"/>
    </w:pPr>
    <w:rPr>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Subtitle">
    <w:name w:val="Subtitle"/>
    <w:basedOn w:val="Normal"/>
    <w:next w:val="Normal"/>
    <w:link w:val="SubtitleChar"/>
    <w:uiPriority w:val="11"/>
    <w:qFormat/>
    <w:rPr>
      <w:color w:val="595959" w:themeColor="text1" w:themeTint="A6"/>
      <w:spacing w:val="15"/>
    </w:rPr>
  </w:style>
  <w:style w:type="paragraph" w:styleId="NormalWeb">
    <w:name w:val="Normal (Web)"/>
    <w:basedOn w:val="Normal"/>
    <w:uiPriority w:val="99"/>
    <w:unhideWhenUsed/>
    <w:qFormat/>
    <w:pPr>
      <w:spacing w:before="100" w:beforeAutospacing="1" w:after="100" w:afterAutospacing="1"/>
    </w:pPr>
    <w:rPr>
      <w:rFonts w:ascii="SimSun" w:eastAsia="SimSun" w:hAnsi="SimSun" w:cs="SimSun"/>
      <w:sz w:val="24"/>
      <w:szCs w:val="24"/>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sz w:val="56"/>
      <w:szCs w:val="56"/>
    </w:rPr>
  </w:style>
  <w:style w:type="table" w:styleId="TableGrid">
    <w:name w:val="Table Grid"/>
    <w:basedOn w:val="TableNormal"/>
    <w:uiPriority w:val="39"/>
    <w:qFormat/>
    <w:rPr>
      <w:sz w:val="21"/>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color w:val="auto"/>
    </w:rPr>
  </w:style>
  <w:style w:type="character" w:styleId="Emphasis">
    <w:name w:val="Emphasis"/>
    <w:basedOn w:val="DefaultParagraphFont"/>
    <w:uiPriority w:val="20"/>
    <w:qFormat/>
    <w:rPr>
      <w:i/>
      <w:iCs/>
      <w:color w:val="auto"/>
    </w:rPr>
  </w:style>
  <w:style w:type="character" w:styleId="Hyperlink">
    <w:name w:val="Hyperlink"/>
    <w:basedOn w:val="DefaultParagraphFont"/>
    <w:uiPriority w:val="99"/>
    <w:semiHidden/>
    <w:unhideWhenUsed/>
    <w:rPr>
      <w:color w:val="0000FF"/>
      <w:u w:val="single"/>
    </w:rPr>
  </w:style>
  <w:style w:type="character" w:styleId="CommentReference">
    <w:name w:val="annotation reference"/>
    <w:basedOn w:val="DefaultParagraphFont"/>
    <w:uiPriority w:val="99"/>
    <w:semiHidden/>
    <w:unhideWhenUsed/>
    <w:rPr>
      <w:sz w:val="21"/>
      <w:szCs w:val="21"/>
    </w:rPr>
  </w:style>
  <w:style w:type="paragraph" w:styleId="ListParagraph">
    <w:name w:val="List Paragraph"/>
    <w:basedOn w:val="Normal"/>
    <w:uiPriority w:val="34"/>
    <w:qFormat/>
    <w:pPr>
      <w:ind w:firstLineChars="200" w:firstLine="42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qFormat/>
    <w:rPr>
      <w:i/>
      <w:iCs/>
    </w:rPr>
  </w:style>
  <w:style w:type="character" w:customStyle="1" w:styleId="Heading5Char">
    <w:name w:val="Heading 5 Char"/>
    <w:basedOn w:val="DefaultParagraphFont"/>
    <w:link w:val="Heading5"/>
    <w:uiPriority w:val="9"/>
    <w:semiHidden/>
    <w:qFormat/>
    <w:rPr>
      <w:color w:val="2F5496" w:themeColor="accent1" w:themeShade="BF"/>
    </w:rPr>
  </w:style>
  <w:style w:type="character" w:customStyle="1" w:styleId="Heading6Char">
    <w:name w:val="Heading 6 Char"/>
    <w:basedOn w:val="DefaultParagraphFont"/>
    <w:link w:val="Heading6"/>
    <w:uiPriority w:val="9"/>
    <w:semiHidden/>
    <w:rPr>
      <w:color w:val="1F3864"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Pr>
      <w:color w:val="262626" w:themeColor="text1" w:themeTint="D9"/>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sz w:val="56"/>
      <w:szCs w:val="56"/>
    </w:rPr>
  </w:style>
  <w:style w:type="character" w:customStyle="1" w:styleId="SubtitleChar">
    <w:name w:val="Subtitle Char"/>
    <w:basedOn w:val="DefaultParagraphFont"/>
    <w:link w:val="Subtitle"/>
    <w:uiPriority w:val="11"/>
    <w:rPr>
      <w:color w:val="595959" w:themeColor="text1" w:themeTint="A6"/>
      <w:spacing w:val="15"/>
    </w:rPr>
  </w:style>
  <w:style w:type="paragraph" w:styleId="NoSpacing">
    <w:name w:val="No Spacing"/>
    <w:uiPriority w:val="1"/>
    <w:qFormat/>
    <w:rPr>
      <w:rFonts w:asciiTheme="minorHAnsi" w:eastAsiaTheme="minorEastAsia" w:hAnsiTheme="minorHAnsi" w:cstheme="minorBidi"/>
      <w:sz w:val="22"/>
      <w:szCs w:val="22"/>
    </w:rPr>
  </w:style>
  <w:style w:type="paragraph" w:styleId="Quote">
    <w:name w:val="Quote"/>
    <w:basedOn w:val="Normal"/>
    <w:next w:val="Normal"/>
    <w:link w:val="QuoteChar"/>
    <w:uiPriority w:val="29"/>
    <w:qFormat/>
    <w:pPr>
      <w:spacing w:before="200"/>
      <w:ind w:left="864" w:right="864"/>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qFormat/>
    <w:rPr>
      <w:i/>
      <w:iCs/>
      <w:color w:val="4472C4" w:themeColor="accent1"/>
    </w:rPr>
  </w:style>
  <w:style w:type="character" w:customStyle="1" w:styleId="1">
    <w:name w:val="不明显强调1"/>
    <w:basedOn w:val="DefaultParagraphFont"/>
    <w:uiPriority w:val="19"/>
    <w:qFormat/>
    <w:rPr>
      <w:i/>
      <w:iCs/>
      <w:color w:val="404040" w:themeColor="text1" w:themeTint="BF"/>
    </w:rPr>
  </w:style>
  <w:style w:type="character" w:customStyle="1" w:styleId="10">
    <w:name w:val="明显强调1"/>
    <w:basedOn w:val="DefaultParagraphFont"/>
    <w:uiPriority w:val="21"/>
    <w:qFormat/>
    <w:rPr>
      <w:i/>
      <w:iCs/>
      <w:color w:val="4472C4" w:themeColor="accent1"/>
    </w:rPr>
  </w:style>
  <w:style w:type="character" w:customStyle="1" w:styleId="11">
    <w:name w:val="不明显参考1"/>
    <w:basedOn w:val="DefaultParagraphFont"/>
    <w:uiPriority w:val="31"/>
    <w:qFormat/>
    <w:rPr>
      <w:smallCaps/>
      <w:color w:val="404040" w:themeColor="text1" w:themeTint="BF"/>
    </w:rPr>
  </w:style>
  <w:style w:type="character" w:customStyle="1" w:styleId="12">
    <w:name w:val="明显参考1"/>
    <w:basedOn w:val="DefaultParagraphFont"/>
    <w:uiPriority w:val="32"/>
    <w:qFormat/>
    <w:rPr>
      <w:b/>
      <w:bCs/>
      <w:smallCaps/>
      <w:color w:val="4472C4" w:themeColor="accent1"/>
      <w:spacing w:val="5"/>
    </w:rPr>
  </w:style>
  <w:style w:type="character" w:customStyle="1" w:styleId="13">
    <w:name w:val="书籍标题1"/>
    <w:basedOn w:val="DefaultParagraphFont"/>
    <w:uiPriority w:val="33"/>
    <w:qFormat/>
    <w:rPr>
      <w:b/>
      <w:bCs/>
      <w:i/>
      <w:iCs/>
      <w:spacing w:val="5"/>
    </w:rPr>
  </w:style>
  <w:style w:type="paragraph" w:customStyle="1" w:styleId="TOC1">
    <w:name w:val="TOC 标题1"/>
    <w:basedOn w:val="Heading1"/>
    <w:next w:val="Normal"/>
    <w:uiPriority w:val="39"/>
    <w:semiHidden/>
    <w:unhideWhenUsed/>
    <w:qFormat/>
    <w:pPr>
      <w:outlineLvl w:val="9"/>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normaltextrun">
    <w:name w:val="normaltextrun"/>
    <w:basedOn w:val="DefaultParagraphFont"/>
  </w:style>
  <w:style w:type="character" w:customStyle="1" w:styleId="CommentTextChar">
    <w:name w:val="Comment Text Char"/>
    <w:basedOn w:val="DefaultParagraphFont"/>
    <w:link w:val="CommentText"/>
    <w:uiPriority w:val="99"/>
    <w:semiHidden/>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84D02-22AB-324B-BF39-CD63930702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6705</Words>
  <Characters>33124</Characters>
  <Application>Microsoft Office Word</Application>
  <DocSecurity>0</DocSecurity>
  <Lines>276</Lines>
  <Paragraphs>79</Paragraphs>
  <ScaleCrop>false</ScaleCrop>
  <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LIANG, Xiao</dc:creator>
  <cp:lastModifiedBy>ZHANG, Hui Shirley [RS]</cp:lastModifiedBy>
  <cp:revision>5</cp:revision>
  <dcterms:created xsi:type="dcterms:W3CDTF">2025-10-02T01:58:00Z</dcterms:created>
  <dcterms:modified xsi:type="dcterms:W3CDTF">2025-10-02T06:49:00Z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32ae5cde9e887c56a7634fa3a434485a5f2268416efac894a348a2272ab8e6cb</vt:lpwstr>
  </property>
  <property fmtid="{D5CDD505-2E9C-101B-9397-08002B2CF9AE}" pid="3" name="KSOTemplateDocerSaveRecord">
    <vt:lpwstr>eyJoZGlkIjoiODQ2YTM4MjAwZTRiNGQxMmJiMzFlNTI2MjYzMWQzZDkiLCJ1c2VySWQiOiI5MTQ4NjkyOTIifQ==</vt:lpwstr>
  </property>
  <property fmtid="{D5CDD505-2E9C-101B-9397-08002B2CF9AE}" pid="4" name="KSOProductBuildVer">
    <vt:lpwstr>2052-12.1.0.22215</vt:lpwstr>
  </property>
  <property fmtid="{D5CDD505-2E9C-101B-9397-08002B2CF9AE}" pid="5" name="ICV">
    <vt:lpwstr>7C82938F352B4A3BB33D0F0E0FF12A41_13</vt:lpwstr>
  </property>
</Properties>
</file>