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F2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71135" cy="6152515"/>
            <wp:effectExtent l="0" t="0" r="1905" b="4445"/>
            <wp:docPr id="2" name="图片 2" descr="FigS1_female_bilateral_striat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S1_female_bilateral_striatum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15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F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Fig. S1.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Validation analysis in female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sub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group.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Altered structural covariance network of the bilateral striatum in MDD compared with HCs. Gaussian random field (GRF) correction (voxel-level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0.05; cluster-level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0.05).</w:t>
      </w:r>
    </w:p>
    <w:p w14:paraId="132FBE4E">
      <w:pP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br w:type="page"/>
      </w:r>
    </w:p>
    <w:p w14:paraId="318361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71135" cy="2600325"/>
            <wp:effectExtent l="0" t="0" r="1905" b="5715"/>
            <wp:docPr id="5" name="图片 5" descr="FigS4_male_bilateral_striat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S4_male_bilateral_striatum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FB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Fig. S2.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Validation analysis in male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sub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group.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Altered structural covariance network of the bilateral striatum in MDD compared with HCs. Gaussian random field (GRF) correction (voxel-level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0.05; cluster-level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0.05).</w:t>
      </w:r>
    </w:p>
    <w:p w14:paraId="6C4F9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br w:type="page"/>
      </w:r>
    </w:p>
    <w:p w14:paraId="66214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71135" cy="7452360"/>
            <wp:effectExtent l="0" t="0" r="1905" b="0"/>
            <wp:docPr id="3" name="图片 3" descr="FigS2_female_bilateral_caud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S2_female_bilateral_caudat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Fig. S3.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Validation analysis in female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sub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group.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Modulation pattern of the NSSI total and item scores on structural covariance network of the bilateral caudate in MDD patients. Gaussian random field (GRF) correction (voxel-level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0.001; cluster-level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0.05).</w:t>
      </w:r>
    </w:p>
    <w:p w14:paraId="47880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br w:type="page"/>
      </w:r>
    </w:p>
    <w:p w14:paraId="5CC01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71135" cy="3726180"/>
            <wp:effectExtent l="0" t="0" r="1905" b="7620"/>
            <wp:docPr id="4" name="图片 4" descr="FigS3_female_bilateral_G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S3_female_bilateral_Gp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CA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Fig. S4.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Validation analysis in female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sub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group.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Modulation pattern of the NSSI total and item scores on structural covariance network of the bilateral globus pallidus in MDD patients. Gaussian random field (GRF) correction (voxel-level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0.001; cluster-level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0.05).</w:t>
      </w:r>
    </w:p>
    <w:p w14:paraId="5857613F">
      <w:pP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br w:type="page"/>
      </w:r>
    </w:p>
    <w:p w14:paraId="32350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71135" cy="7242175"/>
            <wp:effectExtent l="0" t="0" r="1905" b="12065"/>
            <wp:docPr id="6" name="图片 6" descr="FigS5_medication_bilateral_striat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S5_medication_bilateral_striatum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24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2A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Fig. S5.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Validation analysis in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non-medication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sub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group.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Altered structural covariance network of the bilateral striatum in MDD compared with HCs. Gaussian random field (GRF) correction (voxel-level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0.001; cluster-level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0.05).</w:t>
      </w:r>
    </w:p>
    <w:p w14:paraId="0B66451E">
      <w:pP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br w:type="page"/>
      </w:r>
    </w:p>
    <w:p w14:paraId="695E7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71135" cy="7164070"/>
            <wp:effectExtent l="0" t="0" r="1905" b="13970"/>
            <wp:docPr id="7" name="图片 7" descr="FigS6_medication_bilateral_caud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S6_medication_bilateral_caudat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6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DF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Fig. S6.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Validation analysis in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non-medication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sub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group.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Modulation pattern of the NSSI total and item scores on structural covariance network of the bilateral caudate in MDD patients. Gaussian random field (GRF) correction (voxel-level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0.001; cluster-level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0.05).</w:t>
      </w:r>
    </w:p>
    <w:p w14:paraId="0D11F110">
      <w:pP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br w:type="page"/>
      </w:r>
    </w:p>
    <w:p w14:paraId="4F622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71135" cy="2602230"/>
            <wp:effectExtent l="0" t="0" r="1905" b="3810"/>
            <wp:docPr id="8" name="图片 8" descr="FigS7_medication_bilateral_G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S7_medication_bilateral_Gp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F7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Fig. S7.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Validation analysis in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non-medication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sub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group.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Modulation pattern of the NSSI total and item scores on structural covariance network of the bilateral globus pallidus in MDD patients. Gaussian random field (GRF) correction (voxel-level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0.001; cluster-level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0.05).</w:t>
      </w:r>
    </w:p>
    <w:p w14:paraId="20F33E22">
      <w:pP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br w:type="page"/>
      </w:r>
    </w:p>
    <w:p w14:paraId="20EEB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71135" cy="2597785"/>
            <wp:effectExtent l="0" t="0" r="1905" b="8255"/>
            <wp:docPr id="9" name="图片 9" descr="FigS8_medication_bilateral_puta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S8_medication_bilateral_putamen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AC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Fig. S8.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Validation analysis in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non-medication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sub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group.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Modulation pattern of the NSSI total and item scores on structural covariance network of the putamen in MDD patients. Gaussian random field (GRF) correction (voxel-level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0.001; cluster-level </w:t>
      </w:r>
      <w:r>
        <w:rPr>
          <w:rFonts w:hint="eastAsia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-SA"/>
        </w:rPr>
        <w:t>p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 xml:space="preserve"> &lt; 0.05).</w:t>
      </w:r>
      <w:bookmarkStart w:id="0" w:name="_GoBack"/>
      <w:bookmarkEnd w:id="0"/>
    </w:p>
    <w:p w14:paraId="17D40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1AF3F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24DB8"/>
    <w:rsid w:val="01D02C73"/>
    <w:rsid w:val="087904D1"/>
    <w:rsid w:val="0AA8778C"/>
    <w:rsid w:val="0C9C7809"/>
    <w:rsid w:val="0EA807B5"/>
    <w:rsid w:val="12F92BB3"/>
    <w:rsid w:val="155017D3"/>
    <w:rsid w:val="1F065805"/>
    <w:rsid w:val="1FE70AFA"/>
    <w:rsid w:val="20D44015"/>
    <w:rsid w:val="26217CFD"/>
    <w:rsid w:val="2758425D"/>
    <w:rsid w:val="31A35A6A"/>
    <w:rsid w:val="47255B16"/>
    <w:rsid w:val="487524B2"/>
    <w:rsid w:val="49725D2E"/>
    <w:rsid w:val="5134567A"/>
    <w:rsid w:val="519858D7"/>
    <w:rsid w:val="54680791"/>
    <w:rsid w:val="5A2055FA"/>
    <w:rsid w:val="642D54E3"/>
    <w:rsid w:val="65424DB8"/>
    <w:rsid w:val="6BD80B9B"/>
    <w:rsid w:val="6C2E3BA6"/>
    <w:rsid w:val="6E2D1F72"/>
    <w:rsid w:val="73B21561"/>
    <w:rsid w:val="74490478"/>
    <w:rsid w:val="7C5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147</Words>
  <Characters>841</Characters>
  <Lines>0</Lines>
  <Paragraphs>0</Paragraphs>
  <TotalTime>0</TotalTime>
  <ScaleCrop>false</ScaleCrop>
  <LinksUpToDate>false</LinksUpToDate>
  <CharactersWithSpaces>984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2025-11-10T09:29:00Z</dcterms:created>
  <dc:creator>罗展杰</dc:creator>
  <cp:lastModifiedBy>罗展杰</cp:lastModifiedBy>
  <dcterms:modified xsi:type="dcterms:W3CDTF">2025-11-12T01:31:48Z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E8D940EAC7B94335882855B8945F6879_11</vt:lpwstr>
  </property>
  <property fmtid="{D5CDD505-2E9C-101B-9397-08002B2CF9AE}" pid="4" name="KSOTemplateDocerSaveRecord">
    <vt:lpwstr>eyJoZGlkIjoiMTRlY2VhMGFmZTM5YzFkZWI2NDA1M2NmM2JjMzVhM2IiLCJ1c2VySWQiOiI4NzAyNDYxNDEifQ==</vt:lpwstr>
  </property>
</Properties>
</file>