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8F560" w14:textId="20DE946E" w:rsidR="0045469B" w:rsidRPr="00114724" w:rsidRDefault="0045469B" w:rsidP="0045469B">
      <w:pPr>
        <w:pStyle w:val="00000000-0000-0000-0000-000000000001"/>
        <w:jc w:val="both"/>
      </w:pPr>
      <w:bookmarkStart w:id="0" w:name="_Hlk170735667"/>
      <w:r w:rsidRPr="00F41C0C">
        <w:rPr>
          <w:b/>
          <w:bCs/>
          <w:sz w:val="20"/>
          <w:szCs w:val="20"/>
        </w:rPr>
        <w:t xml:space="preserve">Table </w:t>
      </w:r>
      <w:r>
        <w:rPr>
          <w:rFonts w:hint="eastAsia"/>
          <w:b/>
          <w:bCs/>
          <w:sz w:val="20"/>
          <w:szCs w:val="20"/>
        </w:rPr>
        <w:t>S</w:t>
      </w:r>
      <w:r w:rsidRPr="00F41C0C">
        <w:rPr>
          <w:b/>
          <w:bCs/>
          <w:sz w:val="20"/>
          <w:szCs w:val="20"/>
        </w:rPr>
        <w:t>1</w:t>
      </w:r>
      <w:bookmarkEnd w:id="0"/>
      <w:r w:rsidRPr="00F41C0C">
        <w:rPr>
          <w:rFonts w:hint="eastAsia"/>
          <w:sz w:val="20"/>
          <w:szCs w:val="20"/>
        </w:rPr>
        <w:t xml:space="preserve"> </w:t>
      </w:r>
      <w:r w:rsidRPr="006A68BE">
        <w:rPr>
          <w:sz w:val="20"/>
          <w:szCs w:val="20"/>
        </w:rPr>
        <w:t xml:space="preserve">Demographic </w:t>
      </w:r>
      <w:r>
        <w:rPr>
          <w:rFonts w:hint="eastAsia"/>
          <w:sz w:val="20"/>
          <w:szCs w:val="20"/>
        </w:rPr>
        <w:t>d</w:t>
      </w:r>
      <w:r w:rsidRPr="006A68BE">
        <w:rPr>
          <w:sz w:val="20"/>
          <w:szCs w:val="20"/>
        </w:rPr>
        <w:t>ata</w:t>
      </w:r>
      <w:r w:rsidR="003E24C6">
        <w:rPr>
          <w:rFonts w:hint="eastAsia"/>
          <w:sz w:val="20"/>
          <w:szCs w:val="20"/>
        </w:rPr>
        <w:t>.</w:t>
      </w:r>
    </w:p>
    <w:tbl>
      <w:tblPr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843"/>
        <w:gridCol w:w="1842"/>
        <w:gridCol w:w="1418"/>
      </w:tblGrid>
      <w:tr w:rsidR="0045469B" w:rsidRPr="00B56321" w14:paraId="3512D3F9" w14:textId="77777777" w:rsidTr="00C765C8">
        <w:trPr>
          <w:trHeight w:val="306"/>
        </w:trPr>
        <w:tc>
          <w:tcPr>
            <w:tcW w:w="311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FFA3AA4" w14:textId="77777777" w:rsidR="0045469B" w:rsidRPr="00F41C0C" w:rsidRDefault="0045469B" w:rsidP="00C765C8">
            <w:pPr>
              <w:pStyle w:val="00000000-0000-0000-0000-000000000001"/>
              <w:spacing w:line="240" w:lineRule="auto"/>
              <w:jc w:val="both"/>
              <w:rPr>
                <w:sz w:val="20"/>
                <w:szCs w:val="20"/>
              </w:rPr>
            </w:pPr>
            <w:r w:rsidRPr="00F41C0C">
              <w:rPr>
                <w:sz w:val="20"/>
                <w:szCs w:val="20"/>
              </w:rPr>
              <w:t>Parameters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DA88C74" w14:textId="77777777" w:rsidR="0045469B" w:rsidRPr="00F41C0C" w:rsidRDefault="0045469B" w:rsidP="00C765C8">
            <w:pPr>
              <w:pStyle w:val="00000000-0000-0000-0000-000000000001"/>
              <w:spacing w:line="240" w:lineRule="auto"/>
              <w:jc w:val="center"/>
              <w:rPr>
                <w:sz w:val="20"/>
                <w:szCs w:val="20"/>
              </w:rPr>
            </w:pPr>
            <w:r w:rsidRPr="00F41C0C">
              <w:rPr>
                <w:sz w:val="20"/>
                <w:szCs w:val="20"/>
              </w:rPr>
              <w:t>MDD (n=15)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621270A" w14:textId="77777777" w:rsidR="0045469B" w:rsidRPr="00F41C0C" w:rsidRDefault="0045469B" w:rsidP="00C765C8">
            <w:pPr>
              <w:pStyle w:val="00000000-0000-0000-0000-000000000001"/>
              <w:spacing w:line="240" w:lineRule="auto"/>
              <w:jc w:val="center"/>
              <w:rPr>
                <w:sz w:val="20"/>
                <w:szCs w:val="20"/>
              </w:rPr>
            </w:pPr>
            <w:r w:rsidRPr="00F41C0C">
              <w:rPr>
                <w:sz w:val="20"/>
                <w:szCs w:val="20"/>
              </w:rPr>
              <w:t>HC (n=15)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0E38FDD" w14:textId="77777777" w:rsidR="0045469B" w:rsidRPr="00F41C0C" w:rsidRDefault="0045469B" w:rsidP="00C765C8">
            <w:pPr>
              <w:pStyle w:val="00000000-0000-0000-0000-000000000001"/>
              <w:spacing w:line="240" w:lineRule="auto"/>
              <w:jc w:val="center"/>
              <w:rPr>
                <w:sz w:val="20"/>
                <w:szCs w:val="20"/>
              </w:rPr>
            </w:pPr>
            <w:r w:rsidRPr="00F41C0C">
              <w:rPr>
                <w:i/>
                <w:iCs/>
                <w:sz w:val="20"/>
                <w:szCs w:val="20"/>
              </w:rPr>
              <w:t>P</w:t>
            </w:r>
          </w:p>
        </w:tc>
      </w:tr>
      <w:tr w:rsidR="0045469B" w:rsidRPr="00B56321" w14:paraId="2B22C68C" w14:textId="77777777" w:rsidTr="00C765C8">
        <w:tc>
          <w:tcPr>
            <w:tcW w:w="311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E5AC443" w14:textId="77777777" w:rsidR="0045469B" w:rsidRPr="00F41C0C" w:rsidRDefault="0045469B" w:rsidP="00C765C8">
            <w:pPr>
              <w:pStyle w:val="00000000-0000-0000-0000-000000000001"/>
              <w:spacing w:line="240" w:lineRule="auto"/>
              <w:jc w:val="both"/>
              <w:rPr>
                <w:sz w:val="20"/>
                <w:szCs w:val="20"/>
              </w:rPr>
            </w:pPr>
            <w:r w:rsidRPr="00F41C0C">
              <w:rPr>
                <w:sz w:val="20"/>
                <w:szCs w:val="20"/>
              </w:rPr>
              <w:t>Sex, Female/Male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B280448" w14:textId="77777777" w:rsidR="0045469B" w:rsidRPr="00F41C0C" w:rsidRDefault="0045469B" w:rsidP="00C765C8">
            <w:pPr>
              <w:pStyle w:val="00000000-0000-0000-0000-000000000001"/>
              <w:spacing w:line="240" w:lineRule="auto"/>
              <w:jc w:val="center"/>
              <w:rPr>
                <w:sz w:val="20"/>
                <w:szCs w:val="20"/>
              </w:rPr>
            </w:pPr>
            <w:r w:rsidRPr="00F41C0C">
              <w:rPr>
                <w:sz w:val="20"/>
                <w:szCs w:val="20"/>
              </w:rPr>
              <w:t>9/6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93940B7" w14:textId="77777777" w:rsidR="0045469B" w:rsidRPr="00F41C0C" w:rsidRDefault="0045469B" w:rsidP="00C765C8">
            <w:pPr>
              <w:pStyle w:val="00000000-0000-0000-0000-000000000001"/>
              <w:spacing w:line="240" w:lineRule="auto"/>
              <w:jc w:val="center"/>
              <w:rPr>
                <w:sz w:val="20"/>
                <w:szCs w:val="20"/>
              </w:rPr>
            </w:pPr>
            <w:r w:rsidRPr="00F41C0C">
              <w:rPr>
                <w:sz w:val="20"/>
                <w:szCs w:val="20"/>
              </w:rPr>
              <w:t>9/6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474AD22" w14:textId="77777777" w:rsidR="0045469B" w:rsidRPr="00F41C0C" w:rsidRDefault="0045469B" w:rsidP="00C765C8">
            <w:pPr>
              <w:pStyle w:val="00000000-0000-0000-0000-000000000001"/>
              <w:spacing w:line="240" w:lineRule="auto"/>
              <w:jc w:val="center"/>
              <w:rPr>
                <w:sz w:val="20"/>
                <w:szCs w:val="20"/>
              </w:rPr>
            </w:pPr>
            <w:r w:rsidRPr="00F41C0C">
              <w:rPr>
                <w:sz w:val="20"/>
                <w:szCs w:val="20"/>
              </w:rPr>
              <w:t>1.000</w:t>
            </w:r>
          </w:p>
        </w:tc>
      </w:tr>
      <w:tr w:rsidR="0045469B" w:rsidRPr="00B56321" w14:paraId="4B9A430F" w14:textId="77777777" w:rsidTr="00C765C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027B07D" w14:textId="77777777" w:rsidR="0045469B" w:rsidRPr="00F41C0C" w:rsidRDefault="0045469B" w:rsidP="00C765C8">
            <w:pPr>
              <w:pStyle w:val="00000000-0000-0000-0000-000000000001"/>
              <w:spacing w:line="240" w:lineRule="auto"/>
              <w:jc w:val="both"/>
              <w:rPr>
                <w:sz w:val="20"/>
                <w:szCs w:val="20"/>
              </w:rPr>
            </w:pPr>
            <w:r w:rsidRPr="00F41C0C">
              <w:rPr>
                <w:sz w:val="20"/>
                <w:szCs w:val="20"/>
              </w:rPr>
              <w:t>Age, years, mean (SD)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DAA9E20" w14:textId="77777777" w:rsidR="0045469B" w:rsidRPr="00F41C0C" w:rsidRDefault="0045469B" w:rsidP="00C765C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41C0C">
              <w:rPr>
                <w:rFonts w:ascii="Times New Roman" w:hAnsi="Times New Roman"/>
                <w:kern w:val="0"/>
                <w:sz w:val="20"/>
                <w:szCs w:val="20"/>
              </w:rPr>
              <w:t>29.93 (8.67)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5810F0F" w14:textId="77777777" w:rsidR="0045469B" w:rsidRPr="00F41C0C" w:rsidRDefault="0045469B" w:rsidP="00C765C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41C0C">
              <w:rPr>
                <w:rFonts w:ascii="Times New Roman" w:hAnsi="Times New Roman"/>
                <w:kern w:val="0"/>
                <w:sz w:val="20"/>
                <w:szCs w:val="20"/>
              </w:rPr>
              <w:t>30.40 (8.16)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32B9FB2" w14:textId="77777777" w:rsidR="0045469B" w:rsidRPr="00F41C0C" w:rsidRDefault="0045469B" w:rsidP="00C765C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41C0C">
              <w:rPr>
                <w:rFonts w:ascii="Times New Roman" w:hAnsi="Times New Roman"/>
                <w:kern w:val="0"/>
                <w:sz w:val="20"/>
                <w:szCs w:val="20"/>
              </w:rPr>
              <w:t>0.880</w:t>
            </w:r>
          </w:p>
        </w:tc>
      </w:tr>
      <w:tr w:rsidR="0045469B" w:rsidRPr="00B56321" w14:paraId="7BC98D3C" w14:textId="77777777" w:rsidTr="00C765C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80B76A7" w14:textId="77777777" w:rsidR="0045469B" w:rsidRPr="00F41C0C" w:rsidRDefault="0045469B" w:rsidP="00C765C8">
            <w:pPr>
              <w:pStyle w:val="00000000-0000-0000-0000-000000000001"/>
              <w:spacing w:line="240" w:lineRule="auto"/>
              <w:jc w:val="both"/>
              <w:rPr>
                <w:sz w:val="20"/>
                <w:szCs w:val="20"/>
              </w:rPr>
            </w:pPr>
            <w:r w:rsidRPr="00F41C0C">
              <w:rPr>
                <w:sz w:val="20"/>
                <w:szCs w:val="20"/>
              </w:rPr>
              <w:t>BMI, kg/m</w:t>
            </w:r>
            <w:r w:rsidRPr="00F41C0C">
              <w:rPr>
                <w:sz w:val="20"/>
                <w:szCs w:val="20"/>
                <w:vertAlign w:val="superscript"/>
              </w:rPr>
              <w:t>2</w:t>
            </w:r>
            <w:r w:rsidRPr="00F41C0C">
              <w:rPr>
                <w:sz w:val="20"/>
                <w:szCs w:val="20"/>
              </w:rPr>
              <w:t>, mean (SD)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D3ED8F" w14:textId="77777777" w:rsidR="0045469B" w:rsidRPr="00F41C0C" w:rsidRDefault="0045469B" w:rsidP="00C765C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41C0C">
              <w:rPr>
                <w:rFonts w:ascii="Times New Roman" w:hAnsi="Times New Roman"/>
                <w:kern w:val="0"/>
                <w:sz w:val="20"/>
                <w:szCs w:val="20"/>
              </w:rPr>
              <w:t>21.29 (1.64)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F4D81C1" w14:textId="77777777" w:rsidR="0045469B" w:rsidRPr="00F41C0C" w:rsidRDefault="0045469B" w:rsidP="00C765C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41C0C">
              <w:rPr>
                <w:rFonts w:ascii="Times New Roman" w:hAnsi="Times New Roman"/>
                <w:kern w:val="0"/>
                <w:sz w:val="20"/>
                <w:szCs w:val="20"/>
              </w:rPr>
              <w:t>22.41 (2.88)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B77BE3A" w14:textId="77777777" w:rsidR="0045469B" w:rsidRPr="00F41C0C" w:rsidRDefault="0045469B" w:rsidP="00C765C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41C0C">
              <w:rPr>
                <w:rFonts w:ascii="Times New Roman" w:hAnsi="Times New Roman"/>
                <w:kern w:val="0"/>
                <w:sz w:val="20"/>
                <w:szCs w:val="20"/>
              </w:rPr>
              <w:t>0.202</w:t>
            </w:r>
          </w:p>
        </w:tc>
      </w:tr>
      <w:tr w:rsidR="0045469B" w:rsidRPr="00B56321" w14:paraId="3AC02464" w14:textId="77777777" w:rsidTr="00C765C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E3C32A6" w14:textId="77777777" w:rsidR="0045469B" w:rsidRPr="00F41C0C" w:rsidRDefault="0045469B" w:rsidP="00C765C8">
            <w:pPr>
              <w:pStyle w:val="00000000-0000-0000-0000-000000000001"/>
              <w:spacing w:line="240" w:lineRule="auto"/>
              <w:jc w:val="both"/>
              <w:rPr>
                <w:sz w:val="20"/>
                <w:szCs w:val="20"/>
              </w:rPr>
            </w:pPr>
            <w:r w:rsidRPr="00F41C0C">
              <w:rPr>
                <w:sz w:val="20"/>
                <w:szCs w:val="20"/>
              </w:rPr>
              <w:t>Education, years, mean (SD)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670143F" w14:textId="77777777" w:rsidR="0045469B" w:rsidRPr="00F41C0C" w:rsidRDefault="0045469B" w:rsidP="00C765C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41C0C">
              <w:rPr>
                <w:rFonts w:ascii="Times New Roman" w:hAnsi="Times New Roman"/>
                <w:kern w:val="0"/>
                <w:sz w:val="20"/>
                <w:szCs w:val="20"/>
              </w:rPr>
              <w:t>14.33 (3.35)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4C59E28" w14:textId="77777777" w:rsidR="0045469B" w:rsidRPr="00F41C0C" w:rsidRDefault="0045469B" w:rsidP="00C765C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41C0C">
              <w:rPr>
                <w:rFonts w:ascii="Times New Roman" w:hAnsi="Times New Roman"/>
                <w:kern w:val="0"/>
                <w:sz w:val="20"/>
                <w:szCs w:val="20"/>
              </w:rPr>
              <w:t>16.07 (1.28)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C516C9A" w14:textId="77777777" w:rsidR="0045469B" w:rsidRPr="00F41C0C" w:rsidRDefault="0045469B" w:rsidP="00C765C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41C0C">
              <w:rPr>
                <w:rFonts w:ascii="Times New Roman" w:hAnsi="Times New Roman"/>
                <w:kern w:val="0"/>
                <w:sz w:val="20"/>
                <w:szCs w:val="20"/>
              </w:rPr>
              <w:t>0.078</w:t>
            </w:r>
          </w:p>
        </w:tc>
      </w:tr>
      <w:tr w:rsidR="0045469B" w:rsidRPr="00B56321" w14:paraId="6116B895" w14:textId="77777777" w:rsidTr="00C765C8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840DF00" w14:textId="77777777" w:rsidR="0045469B" w:rsidRPr="00F41C0C" w:rsidRDefault="0045469B" w:rsidP="00C765C8">
            <w:pPr>
              <w:pStyle w:val="00000000-0000-0000-0000-000000000001"/>
              <w:spacing w:line="240" w:lineRule="auto"/>
              <w:jc w:val="both"/>
              <w:rPr>
                <w:sz w:val="20"/>
                <w:szCs w:val="20"/>
              </w:rPr>
            </w:pPr>
            <w:r w:rsidRPr="00F41C0C">
              <w:rPr>
                <w:sz w:val="20"/>
                <w:szCs w:val="20"/>
              </w:rPr>
              <w:t>Onset age, years, mean (SD)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BB7F88F" w14:textId="77777777" w:rsidR="0045469B" w:rsidRPr="00F41C0C" w:rsidRDefault="0045469B" w:rsidP="00C765C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41C0C">
              <w:rPr>
                <w:rFonts w:ascii="Times New Roman" w:hAnsi="Times New Roman"/>
                <w:kern w:val="0"/>
                <w:sz w:val="20"/>
                <w:szCs w:val="20"/>
              </w:rPr>
              <w:t>26.60 (6.95)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BC78601" w14:textId="77777777" w:rsidR="0045469B" w:rsidRPr="00F41C0C" w:rsidRDefault="0045469B" w:rsidP="00C765C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41C0C"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06C982D" w14:textId="77777777" w:rsidR="0045469B" w:rsidRPr="00F41C0C" w:rsidRDefault="0045469B" w:rsidP="00C765C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41C0C"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  <w:tr w:rsidR="0045469B" w:rsidRPr="00B56321" w14:paraId="13CB4CAE" w14:textId="77777777" w:rsidTr="00C765C8">
        <w:tc>
          <w:tcPr>
            <w:tcW w:w="311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FB41BD9" w14:textId="77777777" w:rsidR="0045469B" w:rsidRPr="00F41C0C" w:rsidRDefault="0045469B" w:rsidP="00C765C8">
            <w:pPr>
              <w:pStyle w:val="00000000-0000-0000-0000-000000000001"/>
              <w:spacing w:line="240" w:lineRule="auto"/>
              <w:jc w:val="both"/>
              <w:rPr>
                <w:sz w:val="20"/>
                <w:szCs w:val="20"/>
              </w:rPr>
            </w:pPr>
            <w:r w:rsidRPr="00F41C0C">
              <w:rPr>
                <w:sz w:val="20"/>
                <w:szCs w:val="20"/>
              </w:rPr>
              <w:t>Disease course, years, mean (SD)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B9D3277" w14:textId="77777777" w:rsidR="0045469B" w:rsidRPr="00F41C0C" w:rsidRDefault="0045469B" w:rsidP="00C765C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41C0C">
              <w:rPr>
                <w:rFonts w:ascii="Times New Roman" w:hAnsi="Times New Roman"/>
                <w:kern w:val="0"/>
                <w:sz w:val="20"/>
                <w:szCs w:val="20"/>
              </w:rPr>
              <w:t>3.42 (3.60)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8A5E8E1" w14:textId="77777777" w:rsidR="0045469B" w:rsidRPr="00F41C0C" w:rsidRDefault="0045469B" w:rsidP="00C765C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41C0C"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E3DE12" w14:textId="77777777" w:rsidR="0045469B" w:rsidRPr="00F41C0C" w:rsidRDefault="0045469B" w:rsidP="00C765C8">
            <w:pPr>
              <w:widowControl/>
              <w:jc w:val="center"/>
              <w:textAlignment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F41C0C"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</w:p>
        </w:tc>
      </w:tr>
    </w:tbl>
    <w:p w14:paraId="794977AA" w14:textId="77777777" w:rsidR="0045469B" w:rsidRPr="003B7697" w:rsidRDefault="0045469B" w:rsidP="0045469B">
      <w:pPr>
        <w:pStyle w:val="00000000-0000-0000-0000-000000000001"/>
        <w:spacing w:line="240" w:lineRule="auto"/>
        <w:jc w:val="both"/>
        <w:rPr>
          <w:sz w:val="20"/>
          <w:szCs w:val="20"/>
        </w:rPr>
      </w:pPr>
      <w:r w:rsidRPr="003B7697">
        <w:rPr>
          <w:b/>
          <w:sz w:val="20"/>
          <w:szCs w:val="20"/>
        </w:rPr>
        <w:t>Notes:</w:t>
      </w:r>
      <w:r w:rsidRPr="003B7697">
        <w:rPr>
          <w:sz w:val="20"/>
          <w:szCs w:val="20"/>
        </w:rPr>
        <w:t xml:space="preserve"> For categorical data, Pearson's chi-square</w:t>
      </w:r>
      <w:r>
        <w:rPr>
          <w:rFonts w:hint="eastAsia"/>
          <w:sz w:val="20"/>
          <w:szCs w:val="20"/>
        </w:rPr>
        <w:t>d</w:t>
      </w:r>
      <w:r w:rsidRPr="003B7697">
        <w:rPr>
          <w:sz w:val="20"/>
          <w:szCs w:val="20"/>
        </w:rPr>
        <w:t xml:space="preserve"> test was used, and for numerical data, two-sample Welch's </w:t>
      </w:r>
      <w:r w:rsidRPr="003B7697">
        <w:rPr>
          <w:i/>
          <w:iCs/>
          <w:sz w:val="20"/>
          <w:szCs w:val="20"/>
        </w:rPr>
        <w:t>t</w:t>
      </w:r>
      <w:r w:rsidRPr="003B7697">
        <w:rPr>
          <w:sz w:val="20"/>
          <w:szCs w:val="20"/>
        </w:rPr>
        <w:t>-test was used.</w:t>
      </w:r>
    </w:p>
    <w:p w14:paraId="1280A767" w14:textId="77777777" w:rsidR="0045469B" w:rsidRPr="00E05BA6" w:rsidRDefault="0045469B" w:rsidP="0045469B">
      <w:pPr>
        <w:pStyle w:val="00000000-0000-0000-0000-000000000001"/>
        <w:spacing w:line="240" w:lineRule="auto"/>
        <w:jc w:val="both"/>
        <w:rPr>
          <w:sz w:val="20"/>
          <w:szCs w:val="20"/>
        </w:rPr>
      </w:pPr>
      <w:r w:rsidRPr="00D9204C">
        <w:rPr>
          <w:b/>
          <w:bCs/>
          <w:sz w:val="20"/>
          <w:szCs w:val="20"/>
        </w:rPr>
        <w:t>Abbreviations:</w:t>
      </w:r>
      <w:r w:rsidRPr="003B7697">
        <w:rPr>
          <w:sz w:val="20"/>
          <w:szCs w:val="20"/>
        </w:rPr>
        <w:t xml:space="preserve"> BMI, body mass index; HC, health</w:t>
      </w:r>
      <w:r>
        <w:rPr>
          <w:rFonts w:hint="eastAsia"/>
          <w:sz w:val="20"/>
          <w:szCs w:val="20"/>
        </w:rPr>
        <w:t>y</w:t>
      </w:r>
      <w:r w:rsidRPr="003B7697">
        <w:rPr>
          <w:sz w:val="20"/>
          <w:szCs w:val="20"/>
        </w:rPr>
        <w:t xml:space="preserve"> control; MDD, major depressive disorder.</w:t>
      </w:r>
    </w:p>
    <w:p w14:paraId="3A44BCDE" w14:textId="722BB5F9" w:rsidR="0045469B" w:rsidRPr="002811E7" w:rsidRDefault="0045469B" w:rsidP="0045469B">
      <w:pPr>
        <w:widowControl/>
        <w:jc w:val="left"/>
        <w:rPr>
          <w:rFonts w:ascii="Times New Roman" w:hAnsi="Times New Roman"/>
          <w:b/>
          <w:bCs/>
          <w:kern w:val="0"/>
          <w:sz w:val="20"/>
          <w:szCs w:val="20"/>
        </w:rPr>
      </w:pPr>
      <w:r>
        <w:rPr>
          <w:rFonts w:ascii="Times New Roman" w:hAnsi="Times New Roman"/>
          <w:sz w:val="22"/>
          <w:szCs w:val="22"/>
        </w:rPr>
        <w:br w:type="page"/>
      </w:r>
      <w:r>
        <w:rPr>
          <w:noProof/>
        </w:rPr>
        <w:lastRenderedPageBreak/>
        <w:drawing>
          <wp:inline distT="0" distB="0" distL="0" distR="0" wp14:anchorId="09B26745" wp14:editId="5803FB07">
            <wp:extent cx="4913980" cy="3987800"/>
            <wp:effectExtent l="0" t="0" r="1270" b="0"/>
            <wp:docPr id="191215255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681" cy="398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E5E6C" w14:textId="68AE5D92" w:rsidR="0045469B" w:rsidRDefault="0045469B" w:rsidP="0045469B">
      <w:pPr>
        <w:widowControl/>
        <w:jc w:val="left"/>
        <w:rPr>
          <w:rFonts w:ascii="Times New Roman" w:hAnsi="Times New Roman"/>
          <w:sz w:val="20"/>
          <w:szCs w:val="20"/>
        </w:rPr>
      </w:pPr>
      <w:r w:rsidRPr="00561170">
        <w:rPr>
          <w:rFonts w:ascii="Times New Roman" w:hAnsi="Times New Roman"/>
          <w:b/>
          <w:bCs/>
          <w:sz w:val="20"/>
          <w:szCs w:val="20"/>
        </w:rPr>
        <w:t>Fig</w:t>
      </w:r>
      <w:r w:rsidR="004D7F0C">
        <w:rPr>
          <w:rFonts w:ascii="Times New Roman" w:hAnsi="Times New Roman" w:hint="eastAsia"/>
          <w:b/>
          <w:bCs/>
          <w:sz w:val="20"/>
          <w:szCs w:val="20"/>
        </w:rPr>
        <w:t>. S1</w:t>
      </w:r>
      <w:r w:rsidRPr="003B7697">
        <w:rPr>
          <w:rFonts w:ascii="Times New Roman" w:hAnsi="Times New Roman" w:hint="eastAsia"/>
          <w:sz w:val="20"/>
          <w:szCs w:val="20"/>
        </w:rPr>
        <w:t xml:space="preserve"> </w:t>
      </w:r>
      <w:r w:rsidR="004E38F8" w:rsidRPr="004E38F8">
        <w:rPr>
          <w:rFonts w:ascii="Times New Roman" w:hAnsi="Times New Roman"/>
          <w:sz w:val="20"/>
          <w:szCs w:val="20"/>
        </w:rPr>
        <w:t>Heatmaps of the Spearman correlation coefficients between EV biomarker levels and the decrease in ADEV particle counts after treatment with 1% Triton X-100</w:t>
      </w:r>
      <w:r w:rsidRPr="005C6E1A">
        <w:rPr>
          <w:rFonts w:ascii="Times New Roman" w:hAnsi="Times New Roman"/>
          <w:sz w:val="20"/>
          <w:szCs w:val="20"/>
        </w:rPr>
        <w:t>.</w:t>
      </w:r>
    </w:p>
    <w:p w14:paraId="144943E8" w14:textId="77777777" w:rsidR="0045469B" w:rsidRDefault="0045469B" w:rsidP="0045469B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  <w:r>
        <w:rPr>
          <w:noProof/>
        </w:rPr>
        <w:lastRenderedPageBreak/>
        <w:drawing>
          <wp:inline distT="0" distB="0" distL="0" distR="0" wp14:anchorId="0BDA92FF" wp14:editId="59FCF305">
            <wp:extent cx="4728750" cy="3924300"/>
            <wp:effectExtent l="0" t="0" r="0" b="0"/>
            <wp:docPr id="31349593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700" cy="3931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23DE5" w14:textId="3CCE957B" w:rsidR="00C74075" w:rsidRDefault="004D7F0C" w:rsidP="008A4E3C">
      <w:pPr>
        <w:widowControl/>
        <w:jc w:val="left"/>
        <w:rPr>
          <w:rFonts w:ascii="Times New Roman" w:hAnsi="Times New Roman"/>
          <w:sz w:val="20"/>
          <w:szCs w:val="20"/>
        </w:rPr>
      </w:pPr>
      <w:r w:rsidRPr="00561170">
        <w:rPr>
          <w:rFonts w:ascii="Times New Roman" w:hAnsi="Times New Roman"/>
          <w:b/>
          <w:bCs/>
          <w:sz w:val="20"/>
          <w:szCs w:val="20"/>
        </w:rPr>
        <w:t>Fig</w:t>
      </w:r>
      <w:r>
        <w:rPr>
          <w:rFonts w:ascii="Times New Roman" w:hAnsi="Times New Roman" w:hint="eastAsia"/>
          <w:b/>
          <w:bCs/>
          <w:sz w:val="20"/>
          <w:szCs w:val="20"/>
        </w:rPr>
        <w:t>. S</w:t>
      </w:r>
      <w:r w:rsidR="0045469B">
        <w:rPr>
          <w:rFonts w:ascii="Times New Roman" w:hAnsi="Times New Roman" w:hint="eastAsia"/>
          <w:b/>
          <w:bCs/>
          <w:sz w:val="20"/>
          <w:szCs w:val="20"/>
        </w:rPr>
        <w:t>2.</w:t>
      </w:r>
      <w:r w:rsidR="0045469B" w:rsidRPr="003B7697">
        <w:rPr>
          <w:rFonts w:ascii="Times New Roman" w:hAnsi="Times New Roman" w:hint="eastAsia"/>
          <w:sz w:val="20"/>
          <w:szCs w:val="20"/>
        </w:rPr>
        <w:t xml:space="preserve"> </w:t>
      </w:r>
      <w:r w:rsidR="004E38F8" w:rsidRPr="004E38F8">
        <w:rPr>
          <w:rFonts w:ascii="Times New Roman" w:hAnsi="Times New Roman"/>
          <w:sz w:val="20"/>
          <w:szCs w:val="20"/>
        </w:rPr>
        <w:t>Heatmaps of the Spearman correlation coefficients between plasma lipid levels and residual particle counts after 1% Triton X-100 treatment</w:t>
      </w:r>
      <w:r w:rsidR="0045469B" w:rsidRPr="003B7697">
        <w:rPr>
          <w:rFonts w:ascii="Times New Roman" w:hAnsi="Times New Roman"/>
          <w:sz w:val="20"/>
          <w:szCs w:val="20"/>
        </w:rPr>
        <w:t>.</w:t>
      </w:r>
    </w:p>
    <w:p w14:paraId="5C495BBC" w14:textId="77777777" w:rsidR="00C74075" w:rsidRDefault="00C74075">
      <w:pPr>
        <w:widowControl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</w:p>
    <w:p w14:paraId="402C5AEA" w14:textId="77777777" w:rsidR="00C74075" w:rsidRPr="006A01C6" w:rsidRDefault="00C74075" w:rsidP="00C74075">
      <w:pPr>
        <w:widowControl/>
        <w:jc w:val="left"/>
        <w:rPr>
          <w:rFonts w:ascii="Times New Roman" w:hAnsi="Times New Roman"/>
        </w:rPr>
      </w:pPr>
      <w:r w:rsidRPr="006A01C6">
        <w:rPr>
          <w:rFonts w:ascii="Times New Roman" w:hAnsi="Times New Roman"/>
          <w:b/>
          <w:bCs/>
        </w:rPr>
        <w:lastRenderedPageBreak/>
        <w:t>Supplementary Material 1</w:t>
      </w:r>
    </w:p>
    <w:p w14:paraId="00A89968" w14:textId="77777777" w:rsidR="00C74075" w:rsidRPr="006A01C6" w:rsidRDefault="00C74075" w:rsidP="00C74075">
      <w:pPr>
        <w:widowControl/>
        <w:spacing w:line="480" w:lineRule="auto"/>
        <w:jc w:val="center"/>
        <w:rPr>
          <w:rFonts w:ascii="Times New Roman" w:hAnsi="Times New Roman"/>
          <w:b/>
          <w:bCs/>
        </w:rPr>
      </w:pPr>
    </w:p>
    <w:p w14:paraId="5F11C874" w14:textId="77777777" w:rsidR="00C74075" w:rsidRPr="006A01C6" w:rsidRDefault="00C74075" w:rsidP="00C74075">
      <w:pPr>
        <w:widowControl/>
        <w:spacing w:line="480" w:lineRule="auto"/>
        <w:jc w:val="center"/>
        <w:rPr>
          <w:rFonts w:ascii="Times New Roman" w:hAnsi="Times New Roman"/>
          <w:b/>
          <w:bCs/>
        </w:rPr>
      </w:pPr>
      <w:r w:rsidRPr="006A01C6">
        <w:rPr>
          <w:rFonts w:ascii="Times New Roman" w:hAnsi="Times New Roman"/>
          <w:b/>
          <w:bCs/>
        </w:rPr>
        <w:t>Inclusion and Exclusion Criteria for Participants</w:t>
      </w:r>
    </w:p>
    <w:p w14:paraId="4843E149" w14:textId="77777777" w:rsidR="00C74075" w:rsidRPr="006A01C6" w:rsidRDefault="00C74075" w:rsidP="00C74075">
      <w:pPr>
        <w:widowControl/>
        <w:spacing w:line="480" w:lineRule="auto"/>
        <w:ind w:firstLineChars="200" w:firstLine="480"/>
        <w:rPr>
          <w:rFonts w:ascii="Times New Roman" w:hAnsi="Times New Roman"/>
          <w:kern w:val="0"/>
        </w:rPr>
      </w:pPr>
      <w:r w:rsidRPr="006A01C6">
        <w:rPr>
          <w:rFonts w:ascii="Times New Roman" w:hAnsi="Times New Roman"/>
          <w:kern w:val="0"/>
        </w:rPr>
        <w:t xml:space="preserve">Fifteen </w:t>
      </w:r>
      <w:r w:rsidRPr="006A01C6">
        <w:rPr>
          <w:rFonts w:ascii="Times New Roman" w:hAnsi="Times New Roman" w:hint="eastAsia"/>
          <w:kern w:val="0"/>
        </w:rPr>
        <w:t>drug-</w:t>
      </w:r>
      <w:r w:rsidRPr="006A01C6">
        <w:rPr>
          <w:rFonts w:ascii="Times New Roman" w:hAnsi="Times New Roman"/>
          <w:kern w:val="0"/>
        </w:rPr>
        <w:t xml:space="preserve">naïve patients with </w:t>
      </w:r>
      <w:r w:rsidRPr="006A01C6">
        <w:rPr>
          <w:rFonts w:ascii="Times New Roman" w:hAnsi="Times New Roman" w:hint="eastAsia"/>
          <w:kern w:val="0"/>
        </w:rPr>
        <w:t>m</w:t>
      </w:r>
      <w:r w:rsidRPr="006A01C6">
        <w:rPr>
          <w:rFonts w:ascii="Times New Roman" w:hAnsi="Times New Roman"/>
          <w:kern w:val="0"/>
        </w:rPr>
        <w:t xml:space="preserve">ajor </w:t>
      </w:r>
      <w:r w:rsidRPr="006A01C6">
        <w:rPr>
          <w:rFonts w:ascii="Times New Roman" w:hAnsi="Times New Roman" w:hint="eastAsia"/>
          <w:kern w:val="0"/>
        </w:rPr>
        <w:t>d</w:t>
      </w:r>
      <w:r w:rsidRPr="006A01C6">
        <w:rPr>
          <w:rFonts w:ascii="Times New Roman" w:hAnsi="Times New Roman"/>
          <w:kern w:val="0"/>
        </w:rPr>
        <w:t xml:space="preserve">epressive </w:t>
      </w:r>
      <w:r w:rsidRPr="006A01C6">
        <w:rPr>
          <w:rFonts w:ascii="Times New Roman" w:hAnsi="Times New Roman" w:hint="eastAsia"/>
          <w:kern w:val="0"/>
        </w:rPr>
        <w:t>d</w:t>
      </w:r>
      <w:r w:rsidRPr="006A01C6">
        <w:rPr>
          <w:rFonts w:ascii="Times New Roman" w:hAnsi="Times New Roman"/>
          <w:kern w:val="0"/>
        </w:rPr>
        <w:t>isorder (MDD) were recruited from the Department of Psychiatry, Affiliated Hospital of West Anhui Health Vocational College</w:t>
      </w:r>
      <w:r w:rsidRPr="006A01C6">
        <w:rPr>
          <w:rFonts w:ascii="Times New Roman" w:hAnsi="Times New Roman" w:hint="eastAsia"/>
          <w:kern w:val="0"/>
        </w:rPr>
        <w:t>,</w:t>
      </w:r>
      <w:r w:rsidRPr="006A01C6">
        <w:rPr>
          <w:rFonts w:ascii="Times New Roman" w:hAnsi="Times New Roman"/>
          <w:kern w:val="0"/>
        </w:rPr>
        <w:t xml:space="preserve"> between </w:t>
      </w:r>
      <w:r w:rsidRPr="006A01C6">
        <w:rPr>
          <w:rFonts w:ascii="Times New Roman" w:hAnsi="Times New Roman"/>
          <w:bCs/>
          <w:kern w:val="0"/>
        </w:rPr>
        <w:t>January</w:t>
      </w:r>
      <w:r w:rsidRPr="006A01C6">
        <w:rPr>
          <w:rFonts w:ascii="Times New Roman" w:hAnsi="Times New Roman"/>
          <w:kern w:val="0"/>
        </w:rPr>
        <w:t xml:space="preserve"> 1, 2024, and July 31, 2024. The inclusion criteria were: (1) age 18 to 60 years; (2) meeting DSM-5 di</w:t>
      </w:r>
      <w:r w:rsidRPr="006A01C6">
        <w:rPr>
          <w:rFonts w:ascii="Times New Roman" w:hAnsi="Times New Roman" w:hint="eastAsia"/>
          <w:kern w:val="0"/>
        </w:rPr>
        <w:t xml:space="preserve">agnostic criteria for MDD. </w:t>
      </w:r>
      <w:r w:rsidRPr="006A01C6">
        <w:rPr>
          <w:rFonts w:ascii="Times New Roman" w:hAnsi="Times New Roman"/>
          <w:kern w:val="0"/>
        </w:rPr>
        <w:t>The exclusion</w:t>
      </w:r>
      <w:r w:rsidRPr="006A01C6">
        <w:rPr>
          <w:rFonts w:ascii="Times New Roman" w:hAnsi="Times New Roman" w:hint="eastAsia"/>
          <w:kern w:val="0"/>
        </w:rPr>
        <w:t xml:space="preserve"> criteria were: (1) severe physical illness; (2) history of infection, fever, or allergy within the past two weeks; (3) </w:t>
      </w:r>
      <w:r w:rsidRPr="006A01C6">
        <w:rPr>
          <w:rFonts w:ascii="Times New Roman" w:hAnsi="Times New Roman"/>
          <w:kern w:val="0"/>
        </w:rPr>
        <w:t>current</w:t>
      </w:r>
      <w:r w:rsidRPr="006A01C6">
        <w:rPr>
          <w:rFonts w:ascii="Times New Roman" w:hAnsi="Times New Roman" w:hint="eastAsia"/>
          <w:kern w:val="0"/>
        </w:rPr>
        <w:t xml:space="preserve"> pregnant or breastfeeding.</w:t>
      </w:r>
      <w:r w:rsidRPr="006A01C6">
        <w:rPr>
          <w:rFonts w:ascii="Times New Roman" w:hAnsi="Times New Roman"/>
          <w:kern w:val="0"/>
        </w:rPr>
        <w:t xml:space="preserve"> During the same period, 15 age- and sex-matched</w:t>
      </w:r>
      <w:r w:rsidRPr="006A01C6">
        <w:t xml:space="preserve"> </w:t>
      </w:r>
      <w:r w:rsidRPr="006A01C6">
        <w:rPr>
          <w:rFonts w:ascii="Times New Roman" w:hAnsi="Times New Roman" w:hint="eastAsia"/>
          <w:kern w:val="0"/>
        </w:rPr>
        <w:t>h</w:t>
      </w:r>
      <w:r w:rsidRPr="006A01C6">
        <w:rPr>
          <w:rFonts w:ascii="Times New Roman" w:hAnsi="Times New Roman"/>
          <w:kern w:val="0"/>
        </w:rPr>
        <w:t xml:space="preserve">ealthy </w:t>
      </w:r>
      <w:r w:rsidRPr="006A01C6">
        <w:rPr>
          <w:rFonts w:ascii="Times New Roman" w:hAnsi="Times New Roman" w:hint="eastAsia"/>
          <w:kern w:val="0"/>
        </w:rPr>
        <w:t>c</w:t>
      </w:r>
      <w:r w:rsidRPr="006A01C6">
        <w:rPr>
          <w:rFonts w:ascii="Times New Roman" w:hAnsi="Times New Roman"/>
          <w:kern w:val="0"/>
        </w:rPr>
        <w:t>ontrols (HC</w:t>
      </w:r>
      <w:r w:rsidRPr="006A01C6">
        <w:rPr>
          <w:rFonts w:ascii="Times New Roman" w:hAnsi="Times New Roman" w:hint="eastAsia"/>
          <w:kern w:val="0"/>
        </w:rPr>
        <w:t>s</w:t>
      </w:r>
      <w:r w:rsidRPr="006A01C6">
        <w:rPr>
          <w:rFonts w:ascii="Times New Roman" w:hAnsi="Times New Roman"/>
          <w:kern w:val="0"/>
        </w:rPr>
        <w:t xml:space="preserve">) were recruited </w:t>
      </w:r>
      <w:r w:rsidRPr="006A01C6">
        <w:rPr>
          <w:rFonts w:ascii="Times New Roman" w:hAnsi="Times New Roman" w:hint="eastAsia"/>
          <w:kern w:val="0"/>
        </w:rPr>
        <w:t>via</w:t>
      </w:r>
      <w:r w:rsidRPr="006A01C6">
        <w:rPr>
          <w:rFonts w:ascii="Times New Roman" w:hAnsi="Times New Roman"/>
          <w:kern w:val="0"/>
        </w:rPr>
        <w:t xml:space="preserve"> advertisements. HCs had to be physically healthy with no personal or first-degree family history of mental illness. Other exclusion criteria were the same as those for</w:t>
      </w:r>
      <w:r w:rsidRPr="006A01C6">
        <w:rPr>
          <w:rFonts w:ascii="Times New Roman" w:hAnsi="Times New Roman" w:hint="eastAsia"/>
          <w:kern w:val="0"/>
        </w:rPr>
        <w:t xml:space="preserve"> </w:t>
      </w:r>
      <w:r w:rsidRPr="006A01C6">
        <w:rPr>
          <w:rFonts w:ascii="Times New Roman" w:hAnsi="Times New Roman"/>
          <w:kern w:val="0"/>
        </w:rPr>
        <w:t>patients</w:t>
      </w:r>
      <w:r w:rsidRPr="006A01C6">
        <w:rPr>
          <w:rFonts w:ascii="Times New Roman" w:hAnsi="Times New Roman" w:hint="eastAsia"/>
          <w:kern w:val="0"/>
        </w:rPr>
        <w:t xml:space="preserve"> with </w:t>
      </w:r>
      <w:r w:rsidRPr="006A01C6">
        <w:rPr>
          <w:rFonts w:ascii="Times New Roman" w:hAnsi="Times New Roman"/>
          <w:kern w:val="0"/>
        </w:rPr>
        <w:t>MDD.</w:t>
      </w:r>
    </w:p>
    <w:p w14:paraId="6F2675F9" w14:textId="77777777" w:rsidR="00C74075" w:rsidRDefault="00C74075" w:rsidP="00C74075">
      <w:pPr>
        <w:widowControl/>
        <w:jc w:val="left"/>
      </w:pPr>
      <w:r>
        <w:br w:type="page"/>
      </w:r>
    </w:p>
    <w:p w14:paraId="3188C419" w14:textId="77777777" w:rsidR="00C74075" w:rsidRPr="006A01C6" w:rsidRDefault="00C74075" w:rsidP="00C74075">
      <w:pPr>
        <w:pStyle w:val="00000000-0000-0000-0000-000000000001"/>
        <w:jc w:val="both"/>
        <w:rPr>
          <w:b/>
          <w:bCs/>
        </w:rPr>
      </w:pPr>
      <w:bookmarkStart w:id="1" w:name="_Hlk217060328"/>
      <w:r w:rsidRPr="006A01C6">
        <w:rPr>
          <w:b/>
          <w:bCs/>
        </w:rPr>
        <w:lastRenderedPageBreak/>
        <w:t>Supplementary Material</w:t>
      </w:r>
      <w:r w:rsidRPr="006A01C6">
        <w:rPr>
          <w:rFonts w:hint="eastAsia"/>
          <w:b/>
          <w:bCs/>
        </w:rPr>
        <w:t xml:space="preserve"> 2</w:t>
      </w:r>
      <w:bookmarkEnd w:id="1"/>
    </w:p>
    <w:p w14:paraId="66D7C99F" w14:textId="77777777" w:rsidR="00C74075" w:rsidRPr="006A01C6" w:rsidRDefault="00C74075" w:rsidP="00C74075">
      <w:pPr>
        <w:spacing w:line="480" w:lineRule="auto"/>
        <w:jc w:val="center"/>
        <w:rPr>
          <w:rFonts w:ascii="Times New Roman" w:eastAsia="楷体" w:hAnsi="Times New Roman"/>
          <w:b/>
          <w:bCs/>
        </w:rPr>
      </w:pPr>
      <w:bookmarkStart w:id="2" w:name="OLE_LINK38"/>
      <w:r w:rsidRPr="006A01C6">
        <w:rPr>
          <w:rFonts w:ascii="Times New Roman" w:eastAsia="楷体" w:hAnsi="Times New Roman"/>
          <w:b/>
          <w:bCs/>
        </w:rPr>
        <w:t>Detailed Protocol for Isolation of ADEVs</w:t>
      </w:r>
      <w:bookmarkEnd w:id="2"/>
    </w:p>
    <w:p w14:paraId="6615EE9F" w14:textId="4B447B82" w:rsidR="0047203E" w:rsidRPr="009A2374" w:rsidRDefault="0047203E" w:rsidP="0047203E">
      <w:pPr>
        <w:pStyle w:val="00000000-0000-0000-0000-000000000001"/>
        <w:spacing w:line="480" w:lineRule="auto"/>
        <w:ind w:firstLineChars="200" w:firstLine="440"/>
        <w:jc w:val="both"/>
        <w:rPr>
          <w:rFonts w:eastAsiaTheme="minorEastAsia"/>
          <w:color w:val="000000" w:themeColor="text1"/>
          <w:sz w:val="22"/>
          <w:szCs w:val="22"/>
        </w:rPr>
      </w:pPr>
      <w:bookmarkStart w:id="3" w:name="_Hlk217060282"/>
      <w:r w:rsidRPr="009A2374">
        <w:rPr>
          <w:rFonts w:eastAsiaTheme="minorEastAsia" w:hint="eastAsia"/>
          <w:color w:val="000000" w:themeColor="text1"/>
          <w:sz w:val="22"/>
          <w:szCs w:val="22"/>
        </w:rPr>
        <w:t>Briefly</w:t>
      </w:r>
      <w:r w:rsidRPr="009A2374">
        <w:rPr>
          <w:rFonts w:eastAsiaTheme="minorEastAsia"/>
          <w:color w:val="000000" w:themeColor="text1"/>
          <w:sz w:val="22"/>
          <w:szCs w:val="22"/>
        </w:rPr>
        <w:t>, 1 mL of plasma from each participant was centrifuged at 12,000</w:t>
      </w:r>
      <w:r w:rsidR="002A4691">
        <w:rPr>
          <w:rFonts w:eastAsiaTheme="minorEastAsia" w:hint="eastAsia"/>
          <w:color w:val="000000" w:themeColor="text1"/>
          <w:sz w:val="22"/>
          <w:szCs w:val="22"/>
        </w:rPr>
        <w:t xml:space="preserve"> </w:t>
      </w:r>
      <w:r w:rsidRPr="009A2374">
        <w:rPr>
          <w:rFonts w:eastAsiaTheme="minorEastAsia"/>
          <w:color w:val="000000" w:themeColor="text1"/>
          <w:sz w:val="22"/>
          <w:szCs w:val="22"/>
        </w:rPr>
        <w:t>g for 30 min at 4</w:t>
      </w:r>
      <w:r w:rsidRPr="009A2374">
        <w:rPr>
          <w:rFonts w:eastAsiaTheme="minorEastAsia" w:hint="eastAsia"/>
          <w:color w:val="000000" w:themeColor="text1"/>
          <w:sz w:val="22"/>
          <w:szCs w:val="22"/>
        </w:rPr>
        <w:t xml:space="preserve"> </w:t>
      </w:r>
      <w:r w:rsidRPr="009A2374">
        <w:rPr>
          <w:rFonts w:eastAsiaTheme="minorEastAsia"/>
          <w:color w:val="000000" w:themeColor="text1"/>
          <w:sz w:val="22"/>
          <w:szCs w:val="22"/>
        </w:rPr>
        <w:t>°C. The supernatant was then combined with 3 mL of phosphate-buffered saline (PBS) (</w:t>
      </w:r>
      <w:r w:rsidRPr="000A3C88">
        <w:rPr>
          <w:color w:val="000000" w:themeColor="text1"/>
        </w:rPr>
        <w:t>Cat#</w:t>
      </w:r>
      <w:r>
        <w:rPr>
          <w:rFonts w:hint="eastAsia"/>
          <w:color w:val="000000" w:themeColor="text1"/>
        </w:rPr>
        <w:t xml:space="preserve"> </w:t>
      </w:r>
      <w:r w:rsidRPr="00A14DBE">
        <w:rPr>
          <w:rFonts w:eastAsiaTheme="minorEastAsia" w:hint="eastAsia"/>
          <w:color w:val="000000" w:themeColor="text1"/>
          <w:sz w:val="22"/>
          <w:szCs w:val="22"/>
        </w:rPr>
        <w:t>C0221A</w:t>
      </w:r>
      <w:r>
        <w:rPr>
          <w:rFonts w:eastAsiaTheme="minorEastAsia" w:hint="eastAsia"/>
          <w:color w:val="000000" w:themeColor="text1"/>
          <w:sz w:val="22"/>
          <w:szCs w:val="22"/>
        </w:rPr>
        <w:t xml:space="preserve">, </w:t>
      </w:r>
      <w:r w:rsidRPr="009A2374">
        <w:rPr>
          <w:rFonts w:eastAsiaTheme="minorEastAsia"/>
          <w:color w:val="000000" w:themeColor="text1"/>
          <w:sz w:val="22"/>
          <w:szCs w:val="22"/>
        </w:rPr>
        <w:t>Beyotime,</w:t>
      </w:r>
      <w:r w:rsidRPr="009A2374">
        <w:rPr>
          <w:rFonts w:eastAsiaTheme="minorEastAsia" w:hint="eastAsia"/>
          <w:color w:val="000000" w:themeColor="text1"/>
          <w:sz w:val="22"/>
          <w:szCs w:val="22"/>
        </w:rPr>
        <w:t xml:space="preserve"> </w:t>
      </w:r>
      <w:r w:rsidRPr="009A2374">
        <w:rPr>
          <w:rFonts w:eastAsiaTheme="minorEastAsia"/>
          <w:color w:val="000000" w:themeColor="text1"/>
          <w:sz w:val="22"/>
          <w:szCs w:val="22"/>
        </w:rPr>
        <w:t>China) and transferred to ultracentrifuge tubes (Beckman Coulter, United States). Following precise tube balancing, samples were centrifuged at 100,000</w:t>
      </w:r>
      <w:r w:rsidR="002A4691">
        <w:rPr>
          <w:rFonts w:eastAsiaTheme="minorEastAsia" w:hint="eastAsia"/>
          <w:color w:val="000000" w:themeColor="text1"/>
          <w:sz w:val="22"/>
          <w:szCs w:val="22"/>
        </w:rPr>
        <w:t xml:space="preserve"> </w:t>
      </w:r>
      <w:r w:rsidRPr="009A2374">
        <w:rPr>
          <w:rFonts w:eastAsiaTheme="minorEastAsia"/>
          <w:color w:val="000000" w:themeColor="text1"/>
          <w:sz w:val="22"/>
          <w:szCs w:val="22"/>
        </w:rPr>
        <w:t>g for 180 min at 4</w:t>
      </w:r>
      <w:r w:rsidRPr="009A2374">
        <w:rPr>
          <w:rFonts w:eastAsiaTheme="minorEastAsia" w:hint="eastAsia"/>
          <w:color w:val="000000" w:themeColor="text1"/>
          <w:sz w:val="22"/>
          <w:szCs w:val="22"/>
        </w:rPr>
        <w:t xml:space="preserve"> </w:t>
      </w:r>
      <w:r w:rsidRPr="009A2374">
        <w:rPr>
          <w:rFonts w:eastAsiaTheme="minorEastAsia"/>
          <w:color w:val="000000" w:themeColor="text1"/>
          <w:sz w:val="22"/>
          <w:szCs w:val="22"/>
        </w:rPr>
        <w:t>°C using a Beckman Coulter ultracentrifuge (Optima XPN-100, SW60Ti). The supernatant was discarded, and the pellet was resuspended in 350 μL of calcium and magnesium-free Dulbecco’s phosphate-buffered saline (DPBS) (</w:t>
      </w:r>
      <w:r w:rsidRPr="000A3C88">
        <w:rPr>
          <w:color w:val="000000" w:themeColor="text1"/>
        </w:rPr>
        <w:t>Cat#</w:t>
      </w:r>
      <w:r>
        <w:rPr>
          <w:rFonts w:hint="eastAsia"/>
          <w:color w:val="000000" w:themeColor="text1"/>
        </w:rPr>
        <w:t xml:space="preserve"> </w:t>
      </w:r>
      <w:r w:rsidRPr="00A14DBE">
        <w:rPr>
          <w:rFonts w:eastAsiaTheme="minorEastAsia" w:hint="eastAsia"/>
          <w:color w:val="000000" w:themeColor="text1"/>
          <w:sz w:val="22"/>
          <w:szCs w:val="22"/>
        </w:rPr>
        <w:t>C0221D</w:t>
      </w:r>
      <w:r>
        <w:rPr>
          <w:rFonts w:eastAsiaTheme="minorEastAsia" w:hint="eastAsia"/>
          <w:color w:val="000000" w:themeColor="text1"/>
          <w:sz w:val="22"/>
          <w:szCs w:val="22"/>
        </w:rPr>
        <w:t xml:space="preserve">, </w:t>
      </w:r>
      <w:r w:rsidRPr="009A2374">
        <w:rPr>
          <w:rFonts w:eastAsiaTheme="minorEastAsia"/>
          <w:color w:val="000000" w:themeColor="text1"/>
          <w:sz w:val="22"/>
          <w:szCs w:val="22"/>
        </w:rPr>
        <w:t>Beyotime,</w:t>
      </w:r>
      <w:r w:rsidRPr="009A2374">
        <w:rPr>
          <w:rFonts w:eastAsiaTheme="minorEastAsia" w:hint="eastAsia"/>
          <w:color w:val="000000" w:themeColor="text1"/>
          <w:sz w:val="22"/>
          <w:szCs w:val="22"/>
        </w:rPr>
        <w:t xml:space="preserve"> </w:t>
      </w:r>
      <w:r w:rsidRPr="009A2374">
        <w:rPr>
          <w:rFonts w:eastAsiaTheme="minorEastAsia"/>
          <w:color w:val="000000" w:themeColor="text1"/>
          <w:sz w:val="22"/>
          <w:szCs w:val="22"/>
        </w:rPr>
        <w:t>China) supplemented with protease and phosphatase inhibitor cocktails (</w:t>
      </w:r>
      <w:r w:rsidRPr="000A3C88">
        <w:rPr>
          <w:color w:val="000000" w:themeColor="text1"/>
        </w:rPr>
        <w:t>Cat#</w:t>
      </w:r>
      <w:r>
        <w:rPr>
          <w:rFonts w:hint="eastAsia"/>
          <w:color w:val="000000" w:themeColor="text1"/>
        </w:rPr>
        <w:t xml:space="preserve"> </w:t>
      </w:r>
      <w:r w:rsidRPr="00A14DBE">
        <w:rPr>
          <w:rFonts w:eastAsiaTheme="minorEastAsia"/>
          <w:color w:val="000000" w:themeColor="text1"/>
          <w:sz w:val="22"/>
          <w:szCs w:val="22"/>
        </w:rPr>
        <w:t>HY-K0013</w:t>
      </w:r>
      <w:r>
        <w:rPr>
          <w:rFonts w:eastAsiaTheme="minorEastAsia" w:hint="eastAsia"/>
          <w:color w:val="000000" w:themeColor="text1"/>
          <w:sz w:val="22"/>
          <w:szCs w:val="22"/>
        </w:rPr>
        <w:t xml:space="preserve">, </w:t>
      </w:r>
      <w:r w:rsidRPr="009A2374">
        <w:rPr>
          <w:rFonts w:eastAsiaTheme="minorEastAsia"/>
          <w:color w:val="000000" w:themeColor="text1"/>
          <w:sz w:val="22"/>
          <w:szCs w:val="22"/>
        </w:rPr>
        <w:t>MedChemExpress,</w:t>
      </w:r>
      <w:r w:rsidRPr="009A2374">
        <w:rPr>
          <w:rFonts w:eastAsiaTheme="minorEastAsia" w:hint="eastAsia"/>
          <w:color w:val="000000" w:themeColor="text1"/>
          <w:sz w:val="22"/>
          <w:szCs w:val="22"/>
        </w:rPr>
        <w:t xml:space="preserve"> </w:t>
      </w:r>
      <w:r w:rsidRPr="009A2374">
        <w:rPr>
          <w:rFonts w:eastAsiaTheme="minorEastAsia"/>
          <w:color w:val="000000" w:themeColor="text1"/>
          <w:sz w:val="22"/>
          <w:szCs w:val="22"/>
        </w:rPr>
        <w:t xml:space="preserve">United States) to obtain total </w:t>
      </w:r>
      <w:r w:rsidRPr="009A2374">
        <w:rPr>
          <w:rFonts w:eastAsiaTheme="minorEastAsia" w:hint="eastAsia"/>
          <w:color w:val="000000" w:themeColor="text1"/>
          <w:sz w:val="22"/>
          <w:szCs w:val="22"/>
        </w:rPr>
        <w:t>e</w:t>
      </w:r>
      <w:r w:rsidRPr="009A2374">
        <w:rPr>
          <w:rFonts w:eastAsiaTheme="minorEastAsia"/>
          <w:color w:val="000000" w:themeColor="text1"/>
          <w:sz w:val="22"/>
          <w:szCs w:val="22"/>
        </w:rPr>
        <w:t>xtracellular vesicle</w:t>
      </w:r>
      <w:r w:rsidRPr="009A2374">
        <w:rPr>
          <w:rFonts w:eastAsiaTheme="minorEastAsia" w:hint="eastAsia"/>
          <w:color w:val="000000" w:themeColor="text1"/>
          <w:sz w:val="22"/>
          <w:szCs w:val="22"/>
        </w:rPr>
        <w:t>s</w:t>
      </w:r>
      <w:r w:rsidRPr="009A2374">
        <w:rPr>
          <w:rFonts w:eastAsiaTheme="minorEastAsia"/>
          <w:color w:val="000000" w:themeColor="text1"/>
          <w:sz w:val="22"/>
          <w:szCs w:val="22"/>
        </w:rPr>
        <w:t xml:space="preserve"> (TEVs).</w:t>
      </w:r>
    </w:p>
    <w:p w14:paraId="573F91F0" w14:textId="726E12F7" w:rsidR="009746A8" w:rsidRPr="0047203E" w:rsidRDefault="0047203E" w:rsidP="0047203E">
      <w:pPr>
        <w:pStyle w:val="00000000-0000-0000-0000-000000000001"/>
        <w:spacing w:line="480" w:lineRule="auto"/>
        <w:ind w:firstLineChars="200" w:firstLine="480"/>
        <w:jc w:val="both"/>
        <w:rPr>
          <w:color w:val="000000" w:themeColor="text1"/>
        </w:rPr>
      </w:pPr>
      <w:r w:rsidRPr="009A2374">
        <w:rPr>
          <w:color w:val="000000" w:themeColor="text1"/>
        </w:rPr>
        <w:t>Next, 48 μL of 3% bovine serum albumin (BSA) (</w:t>
      </w:r>
      <w:r w:rsidRPr="000A3C88">
        <w:rPr>
          <w:color w:val="000000" w:themeColor="text1"/>
        </w:rPr>
        <w:t>Cat#</w:t>
      </w:r>
      <w:r w:rsidRPr="00A14DBE">
        <w:t xml:space="preserve"> </w:t>
      </w:r>
      <w:r w:rsidRPr="00A14DBE">
        <w:rPr>
          <w:color w:val="000000" w:themeColor="text1"/>
        </w:rPr>
        <w:t>ST023</w:t>
      </w:r>
      <w:r>
        <w:rPr>
          <w:rFonts w:hint="eastAsia"/>
          <w:color w:val="000000" w:themeColor="text1"/>
        </w:rPr>
        <w:t xml:space="preserve">, </w:t>
      </w:r>
      <w:r w:rsidRPr="009A2374">
        <w:rPr>
          <w:color w:val="000000" w:themeColor="text1"/>
        </w:rPr>
        <w:t>Beyotime,</w:t>
      </w:r>
      <w:r w:rsidRPr="009A2374">
        <w:rPr>
          <w:rFonts w:hint="eastAsia"/>
          <w:color w:val="000000" w:themeColor="text1"/>
        </w:rPr>
        <w:t xml:space="preserve"> </w:t>
      </w:r>
      <w:r w:rsidRPr="009A2374">
        <w:rPr>
          <w:color w:val="000000" w:themeColor="text1"/>
        </w:rPr>
        <w:t>China) and 2 μL of anti-GLAST (ACSA-1)-biotin antibody (</w:t>
      </w:r>
      <w:r w:rsidRPr="000A3C88">
        <w:rPr>
          <w:color w:val="000000" w:themeColor="text1"/>
        </w:rPr>
        <w:t>Cat#</w:t>
      </w:r>
      <w:r w:rsidRPr="000A3C88">
        <w:t xml:space="preserve"> </w:t>
      </w:r>
      <w:r w:rsidRPr="000A3C88">
        <w:rPr>
          <w:color w:val="000000" w:themeColor="text1"/>
        </w:rPr>
        <w:t>130-118-984</w:t>
      </w:r>
      <w:r>
        <w:rPr>
          <w:rFonts w:hint="eastAsia"/>
          <w:color w:val="000000" w:themeColor="text1"/>
        </w:rPr>
        <w:t xml:space="preserve">, </w:t>
      </w:r>
      <w:r w:rsidRPr="009A2374">
        <w:rPr>
          <w:color w:val="000000" w:themeColor="text1"/>
        </w:rPr>
        <w:t>Miltenyi Biotec, Germany) were added to the TEVs, followed by incubation at room temperature (RT) for 1 h. Subsequently, 10 μL of streptavidin agarose resin (</w:t>
      </w:r>
      <w:r w:rsidRPr="000A3C88">
        <w:rPr>
          <w:color w:val="000000" w:themeColor="text1"/>
        </w:rPr>
        <w:t>Cat#</w:t>
      </w:r>
      <w:r>
        <w:rPr>
          <w:rFonts w:hint="eastAsia"/>
          <w:color w:val="000000" w:themeColor="text1"/>
        </w:rPr>
        <w:t xml:space="preserve"> </w:t>
      </w:r>
      <w:r w:rsidRPr="000A3C88">
        <w:rPr>
          <w:color w:val="000000" w:themeColor="text1"/>
        </w:rPr>
        <w:t>20353</w:t>
      </w:r>
      <w:r>
        <w:rPr>
          <w:rFonts w:hint="eastAsia"/>
          <w:color w:val="000000" w:themeColor="text1"/>
        </w:rPr>
        <w:t xml:space="preserve">, </w:t>
      </w:r>
      <w:r w:rsidRPr="009A2374">
        <w:rPr>
          <w:color w:val="000000" w:themeColor="text1"/>
        </w:rPr>
        <w:t>Thermo Fisher Scientific,</w:t>
      </w:r>
      <w:r w:rsidRPr="009A2374">
        <w:rPr>
          <w:rFonts w:hint="eastAsia"/>
          <w:color w:val="000000" w:themeColor="text1"/>
        </w:rPr>
        <w:t xml:space="preserve"> </w:t>
      </w:r>
      <w:r w:rsidRPr="009A2374">
        <w:rPr>
          <w:color w:val="000000" w:themeColor="text1"/>
        </w:rPr>
        <w:t>United States) and 40 μL of DPBS containing 3% BSA were added before incubating the mixture for 1 h at RT. After centrifugation at 800</w:t>
      </w:r>
      <w:r w:rsidR="002A4691">
        <w:rPr>
          <w:rFonts w:hint="eastAsia"/>
          <w:color w:val="000000" w:themeColor="text1"/>
        </w:rPr>
        <w:t xml:space="preserve"> </w:t>
      </w:r>
      <w:r w:rsidRPr="009A2374">
        <w:rPr>
          <w:color w:val="000000" w:themeColor="text1"/>
        </w:rPr>
        <w:t>g for 10 min at 4</w:t>
      </w:r>
      <w:r w:rsidRPr="009A2374">
        <w:rPr>
          <w:rFonts w:hint="eastAsia"/>
          <w:color w:val="000000" w:themeColor="text1"/>
        </w:rPr>
        <w:t xml:space="preserve"> </w:t>
      </w:r>
      <w:r w:rsidRPr="009A2374">
        <w:rPr>
          <w:color w:val="000000" w:themeColor="text1"/>
        </w:rPr>
        <w:t>°C, the supernatant was discarded and the pellet was resuspended in 100 μL of cold 0.1 M glycine-HCl (pH=3.0) and incubated for 5 min. The suspension was then centrifuged at 4000</w:t>
      </w:r>
      <w:r w:rsidR="002A4691">
        <w:rPr>
          <w:rFonts w:hint="eastAsia"/>
          <w:color w:val="000000" w:themeColor="text1"/>
        </w:rPr>
        <w:t xml:space="preserve"> </w:t>
      </w:r>
      <w:r w:rsidRPr="009A2374">
        <w:rPr>
          <w:color w:val="000000" w:themeColor="text1"/>
        </w:rPr>
        <w:t>g for 10 min</w:t>
      </w:r>
      <w:r w:rsidRPr="009A2374">
        <w:rPr>
          <w:rFonts w:hint="eastAsia"/>
          <w:color w:val="000000" w:themeColor="text1"/>
        </w:rPr>
        <w:t xml:space="preserve"> </w:t>
      </w:r>
      <w:r w:rsidRPr="009A2374">
        <w:rPr>
          <w:color w:val="000000" w:themeColor="text1"/>
        </w:rPr>
        <w:t>at 4</w:t>
      </w:r>
      <w:r w:rsidRPr="009A2374">
        <w:rPr>
          <w:rFonts w:hint="eastAsia"/>
          <w:color w:val="000000" w:themeColor="text1"/>
        </w:rPr>
        <w:t xml:space="preserve"> </w:t>
      </w:r>
      <w:r w:rsidRPr="009A2374">
        <w:rPr>
          <w:color w:val="000000" w:themeColor="text1"/>
        </w:rPr>
        <w:t>°C and the supernatant collected.</w:t>
      </w:r>
      <w:r w:rsidRPr="009A2374">
        <w:rPr>
          <w:rFonts w:hint="eastAsia"/>
          <w:color w:val="000000" w:themeColor="text1"/>
        </w:rPr>
        <w:t xml:space="preserve"> </w:t>
      </w:r>
      <w:r w:rsidRPr="009A2374">
        <w:rPr>
          <w:color w:val="000000" w:themeColor="text1"/>
        </w:rPr>
        <w:t>Then, 7.5 μL of 1 M Tris-HCl (pH=8.0) (</w:t>
      </w:r>
      <w:r w:rsidRPr="000A3C88">
        <w:rPr>
          <w:color w:val="000000" w:themeColor="text1"/>
        </w:rPr>
        <w:t>Cat#</w:t>
      </w:r>
      <w:r>
        <w:rPr>
          <w:rFonts w:hint="eastAsia"/>
          <w:color w:val="000000" w:themeColor="text1"/>
        </w:rPr>
        <w:t xml:space="preserve"> </w:t>
      </w:r>
      <w:r w:rsidRPr="00A14DBE">
        <w:rPr>
          <w:rFonts w:hint="eastAsia"/>
          <w:color w:val="000000" w:themeColor="text1"/>
        </w:rPr>
        <w:t>ST780</w:t>
      </w:r>
      <w:r>
        <w:rPr>
          <w:rFonts w:hint="eastAsia"/>
          <w:color w:val="000000" w:themeColor="text1"/>
        </w:rPr>
        <w:t xml:space="preserve">, </w:t>
      </w:r>
      <w:r w:rsidRPr="009A2374">
        <w:rPr>
          <w:color w:val="000000" w:themeColor="text1"/>
        </w:rPr>
        <w:t>Beyotime,</w:t>
      </w:r>
      <w:r w:rsidRPr="009A2374">
        <w:rPr>
          <w:rFonts w:hint="eastAsia"/>
          <w:color w:val="000000" w:themeColor="text1"/>
        </w:rPr>
        <w:t xml:space="preserve"> </w:t>
      </w:r>
      <w:r w:rsidRPr="009A2374">
        <w:rPr>
          <w:color w:val="000000" w:themeColor="text1"/>
        </w:rPr>
        <w:t>China) was added to adjust the pH to 7.0, obtaining the ADEV samples.</w:t>
      </w:r>
      <w:bookmarkEnd w:id="3"/>
    </w:p>
    <w:sectPr w:rsidR="009746A8" w:rsidRPr="0047203E" w:rsidSect="0045469B">
      <w:pgSz w:w="11906" w:h="16838"/>
      <w:pgMar w:top="1440" w:right="1134" w:bottom="1440" w:left="1134" w:header="851" w:footer="992" w:gutter="0"/>
      <w:lnNumType w:countBy="1" w:restart="continuous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ADFE9" w14:textId="77777777" w:rsidR="002227E1" w:rsidRDefault="002227E1" w:rsidP="0045469B">
      <w:r>
        <w:separator/>
      </w:r>
    </w:p>
  </w:endnote>
  <w:endnote w:type="continuationSeparator" w:id="0">
    <w:p w14:paraId="5D7A29F5" w14:textId="77777777" w:rsidR="002227E1" w:rsidRDefault="002227E1" w:rsidP="00454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0F45F" w14:textId="77777777" w:rsidR="002227E1" w:rsidRDefault="002227E1" w:rsidP="0045469B">
      <w:r>
        <w:separator/>
      </w:r>
    </w:p>
  </w:footnote>
  <w:footnote w:type="continuationSeparator" w:id="0">
    <w:p w14:paraId="0E083EA2" w14:textId="77777777" w:rsidR="002227E1" w:rsidRDefault="002227E1" w:rsidP="004546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25F"/>
    <w:rsid w:val="0003164B"/>
    <w:rsid w:val="002227E1"/>
    <w:rsid w:val="0022625F"/>
    <w:rsid w:val="002811E7"/>
    <w:rsid w:val="002A4691"/>
    <w:rsid w:val="003373E1"/>
    <w:rsid w:val="003B0D75"/>
    <w:rsid w:val="003E24C6"/>
    <w:rsid w:val="00410F51"/>
    <w:rsid w:val="0045469B"/>
    <w:rsid w:val="0047203E"/>
    <w:rsid w:val="004D7F0C"/>
    <w:rsid w:val="004E38F8"/>
    <w:rsid w:val="005137C3"/>
    <w:rsid w:val="005423ED"/>
    <w:rsid w:val="005F2C6A"/>
    <w:rsid w:val="00727490"/>
    <w:rsid w:val="007C77E6"/>
    <w:rsid w:val="00825AE4"/>
    <w:rsid w:val="00877CC3"/>
    <w:rsid w:val="00885416"/>
    <w:rsid w:val="008A4E3C"/>
    <w:rsid w:val="008E63C3"/>
    <w:rsid w:val="009746A8"/>
    <w:rsid w:val="009F6A56"/>
    <w:rsid w:val="00A309CA"/>
    <w:rsid w:val="00A42ECC"/>
    <w:rsid w:val="00A47152"/>
    <w:rsid w:val="00A82A66"/>
    <w:rsid w:val="00AF5238"/>
    <w:rsid w:val="00B35DE5"/>
    <w:rsid w:val="00B80FE4"/>
    <w:rsid w:val="00BA3E8C"/>
    <w:rsid w:val="00C74075"/>
    <w:rsid w:val="00C9740B"/>
    <w:rsid w:val="00CD12C6"/>
    <w:rsid w:val="00D22EDF"/>
    <w:rsid w:val="00DD3199"/>
    <w:rsid w:val="00E63F6F"/>
    <w:rsid w:val="00F32F38"/>
    <w:rsid w:val="00F5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F55674"/>
  <w15:chartTrackingRefBased/>
  <w15:docId w15:val="{A6D6A629-C953-478D-85D4-9567D2164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bCs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69B"/>
    <w:pPr>
      <w:widowControl w:val="0"/>
      <w:jc w:val="both"/>
    </w:pPr>
    <w:rPr>
      <w:rFonts w:ascii="Calibri" w:hAnsi="Calibri" w:cs="Times New Roman"/>
      <w:b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469B"/>
    <w:pP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theme="minorBidi"/>
      <w:bCs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469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469B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theme="minorBidi"/>
      <w:bCs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469B"/>
    <w:rPr>
      <w:sz w:val="18"/>
      <w:szCs w:val="18"/>
    </w:rPr>
  </w:style>
  <w:style w:type="paragraph" w:customStyle="1" w:styleId="00000000-0000-0000-0000-000000000001">
    <w:name w:val="_00000000-0000-0000-0000-000000000001_"/>
    <w:unhideWhenUsed/>
    <w:qFormat/>
    <w:rsid w:val="0045469B"/>
    <w:pPr>
      <w:widowControl w:val="0"/>
      <w:autoSpaceDE w:val="0"/>
      <w:autoSpaceDN w:val="0"/>
      <w:adjustRightInd w:val="0"/>
      <w:spacing w:line="360" w:lineRule="auto"/>
    </w:pPr>
    <w:rPr>
      <w:rFonts w:cs="Times New Roman"/>
      <w:bCs w:val="0"/>
      <w:kern w:val="0"/>
    </w:rPr>
  </w:style>
  <w:style w:type="character" w:styleId="a7">
    <w:name w:val="line number"/>
    <w:basedOn w:val="a0"/>
    <w:uiPriority w:val="99"/>
    <w:semiHidden/>
    <w:unhideWhenUsed/>
    <w:rsid w:val="00454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512</Words>
  <Characters>2920</Characters>
  <Application>Microsoft Office Word</Application>
  <DocSecurity>0</DocSecurity>
  <Lines>24</Lines>
  <Paragraphs>6</Paragraphs>
  <ScaleCrop>false</ScaleCrop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 Li</dc:creator>
  <cp:keywords/>
  <dc:description/>
  <cp:lastModifiedBy>Kun Li</cp:lastModifiedBy>
  <cp:revision>15</cp:revision>
  <dcterms:created xsi:type="dcterms:W3CDTF">2024-12-27T14:07:00Z</dcterms:created>
  <dcterms:modified xsi:type="dcterms:W3CDTF">2025-12-20T06:14:00Z</dcterms:modified>
</cp:coreProperties>
</file>