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02A73">
      <w:pPr>
        <w:pStyle w:val="2"/>
        <w:spacing w:after="240" w:afterAutospacing="0"/>
        <w:jc w:val="center"/>
        <w:rPr>
          <w:rStyle w:val="8"/>
          <w:rFonts w:ascii="Helvetica Neue" w:hAnsi="Helvetica Neue"/>
          <w:b/>
          <w:bCs w:val="0"/>
          <w:color w:val="0F1115"/>
        </w:rPr>
      </w:pPr>
      <w:r>
        <w:rPr>
          <w:rStyle w:val="8"/>
          <w:rFonts w:ascii="Helvetica Neue" w:hAnsi="Helvetica Neue"/>
          <w:b/>
          <w:bCs w:val="0"/>
          <w:color w:val="0F1115"/>
        </w:rPr>
        <w:t>Supplementary Material S1:</w:t>
      </w:r>
    </w:p>
    <w:p w14:paraId="60F244EE">
      <w:pPr>
        <w:pStyle w:val="2"/>
        <w:spacing w:after="240" w:afterAutospacing="0"/>
        <w:jc w:val="center"/>
        <w:rPr>
          <w:rStyle w:val="8"/>
          <w:rFonts w:ascii="Helvetica Neue" w:hAnsi="Helvetica Neue"/>
          <w:b/>
          <w:bCs w:val="0"/>
          <w:color w:val="0F1115"/>
        </w:rPr>
      </w:pPr>
      <w:r>
        <w:rPr>
          <w:rStyle w:val="8"/>
          <w:rFonts w:ascii="Helvetica Neue" w:hAnsi="Helvetica Neue"/>
          <w:b/>
          <w:bCs w:val="0"/>
          <w:color w:val="0F1115"/>
        </w:rPr>
        <w:t>Complete Intervention Protocol for the Micro-Video Psychological Training Camp (MVPTC)</w:t>
      </w:r>
    </w:p>
    <w:p w14:paraId="2984A6FE">
      <w:pPr>
        <w:rPr>
          <w:b/>
          <w:bCs/>
        </w:rPr>
      </w:pPr>
      <w:r>
        <w:rPr>
          <w:rFonts w:hint="eastAsia"/>
          <w:b/>
          <w:bCs/>
        </w:rPr>
        <w:t>Overview</w:t>
      </w:r>
    </w:p>
    <w:p w14:paraId="4FAEAE1D">
      <w:r>
        <w:rPr>
          <w:rFonts w:hint="eastAsia"/>
        </w:rPr>
        <w:t>The MVPTC is a fully automated, self-guided digital intervention comprising eight sequential modules delivered via a WeChat Mini Program. Each module consists of an animated psychoeducational micro-video (3-5 minutes) narrated by a virtual therapist, followed by a structured self-practice assignment. The intervention is grounded in an integrative psychotherapy framework. Below is the complete, module-by-module outline detailing session objectives, video content, and homework tasks to enable replication.</w:t>
      </w:r>
    </w:p>
    <w:p w14:paraId="2DD2DEED"/>
    <w:p w14:paraId="1098BC28"/>
    <w:p w14:paraId="4FFB79CE">
      <w:pPr>
        <w:pStyle w:val="2"/>
        <w:spacing w:after="240" w:afterAutospacing="0"/>
        <w:jc w:val="center"/>
        <w:rPr>
          <w:rStyle w:val="8"/>
          <w:rFonts w:ascii="Helvetica Neue" w:hAnsi="Helvetica Neue"/>
          <w:b/>
          <w:bCs w:val="0"/>
          <w:color w:val="0F1115"/>
        </w:rPr>
      </w:pPr>
      <w:r>
        <w:rPr>
          <w:rStyle w:val="8"/>
          <w:rFonts w:ascii="Helvetica Neue" w:hAnsi="Helvetica Neue"/>
          <w:b/>
          <w:bCs w:val="0"/>
          <w:color w:val="0F1115"/>
        </w:rPr>
        <w:t>Module 1: Psychological Stress and Our Reactions</w:t>
      </w:r>
    </w:p>
    <w:p w14:paraId="31AE641A"/>
    <w:p w14:paraId="4D4AEA0A">
      <w:pPr>
        <w:pStyle w:val="10"/>
        <w:numPr>
          <w:ilvl w:val="0"/>
          <w:numId w:val="1"/>
        </w:numPr>
        <w:ind w:firstLineChars="0"/>
      </w:pPr>
      <w:r>
        <w:rPr>
          <w:rFonts w:hint="eastAsia"/>
          <w:b/>
          <w:bCs/>
        </w:rPr>
        <w:t>Objective</w:t>
      </w:r>
      <w:r>
        <w:rPr>
          <w:rFonts w:hint="eastAsia"/>
        </w:rPr>
        <w:t>: To psychoeducate participants on the nature of psychological stress as a common trigger for depressive and anxious symptoms</w:t>
      </w:r>
      <w:r>
        <w:t>, to build awareness of the interconnected bodily, emotional, cognitive, and behavioral reactions to stress, and to establish the rationale for learning subsequent emotion regulation skills.</w:t>
      </w:r>
    </w:p>
    <w:p w14:paraId="4322CD6F">
      <w:pPr>
        <w:rPr>
          <w:rFonts w:hint="eastAsia"/>
        </w:rPr>
      </w:pPr>
    </w:p>
    <w:p w14:paraId="5CD3C996">
      <w:pPr>
        <w:pStyle w:val="10"/>
        <w:numPr>
          <w:ilvl w:val="0"/>
          <w:numId w:val="2"/>
        </w:numPr>
        <w:ind w:firstLineChars="0"/>
        <w:rPr>
          <w:rFonts w:hint="eastAsia"/>
          <w:b/>
          <w:bCs/>
        </w:rPr>
      </w:pPr>
      <w:r>
        <w:rPr>
          <w:rFonts w:hint="eastAsia"/>
          <w:b/>
          <w:bCs/>
        </w:rPr>
        <w:t>Video Content Synopsis:</w:t>
      </w:r>
    </w:p>
    <w:p w14:paraId="71D35D5D">
      <w:pPr>
        <w:pStyle w:val="10"/>
        <w:numPr>
          <w:ilvl w:val="0"/>
          <w:numId w:val="3"/>
        </w:numPr>
        <w:ind w:left="420" w:leftChars="0" w:hanging="420" w:firstLineChars="0"/>
        <w:rPr>
          <w:rFonts w:hint="eastAsia"/>
        </w:rPr>
      </w:pPr>
      <w:r>
        <w:rPr>
          <w:rFonts w:hint="eastAsia"/>
        </w:rPr>
        <w:t>Introduction to the series, stating its goal to help manage stress-related </w:t>
      </w:r>
      <w:r>
        <w:rPr>
          <w:rFonts w:hint="eastAsia"/>
          <w:b/>
          <w:bCs/>
        </w:rPr>
        <w:t>depressive and anxious feelings</w:t>
      </w:r>
      <w:r>
        <w:rPr>
          <w:rFonts w:hint="eastAsia"/>
        </w:rPr>
        <w:t> and build resilience.</w:t>
      </w:r>
    </w:p>
    <w:p w14:paraId="1ACBD9A8">
      <w:pPr>
        <w:pStyle w:val="10"/>
        <w:numPr>
          <w:ilvl w:val="0"/>
          <w:numId w:val="3"/>
        </w:numPr>
        <w:ind w:left="420" w:leftChars="0" w:hanging="420" w:firstLineChars="0"/>
      </w:pPr>
      <w:r>
        <w:rPr>
          <w:rFonts w:hint="eastAsia"/>
        </w:rPr>
        <w:t>Definition of psychological stress as significant life events (e.g., conflicts, loss, trauma) that disrupt well-being.</w:t>
      </w:r>
    </w:p>
    <w:p w14:paraId="36665A4E">
      <w:pPr>
        <w:pStyle w:val="10"/>
        <w:numPr>
          <w:ilvl w:val="0"/>
          <w:numId w:val="3"/>
        </w:numPr>
        <w:ind w:left="420" w:leftChars="0" w:hanging="420" w:firstLineChars="0"/>
        <w:rPr>
          <w:rFonts w:hint="eastAsia"/>
        </w:rPr>
      </w:pPr>
      <w:r>
        <w:t xml:space="preserve">Description of the body's immediate </w:t>
      </w:r>
      <w:r>
        <w:rPr>
          <w:b/>
          <w:bCs/>
        </w:rPr>
        <w:t>bodily sensations and reactions</w:t>
      </w:r>
      <w:r>
        <w:t xml:space="preserve"> (e.g., muscle tension, rapid heartbeat, stomach discomfort, feeling "on edge") associated with the "fight-or-flight" or "freeze" response.</w:t>
      </w:r>
    </w:p>
    <w:p w14:paraId="479146C6">
      <w:pPr>
        <w:pStyle w:val="10"/>
        <w:numPr>
          <w:ilvl w:val="0"/>
          <w:numId w:val="3"/>
        </w:numPr>
        <w:ind w:left="420" w:leftChars="0" w:hanging="420" w:firstLineChars="0"/>
        <w:rPr>
          <w:rFonts w:hint="eastAsia"/>
        </w:rPr>
      </w:pPr>
      <w:r>
        <w:rPr>
          <w:rFonts w:hint="eastAsia"/>
        </w:rPr>
        <w:t>Focus on subsequent emotional and cognitive reactions most relevant to </w:t>
      </w:r>
      <w:r>
        <w:rPr>
          <w:rFonts w:hint="eastAsia"/>
          <w:b/>
          <w:bCs/>
        </w:rPr>
        <w:t>depression and anxiety</w:t>
      </w:r>
      <w:r>
        <w:rPr>
          <w:rFonts w:hint="eastAsia"/>
        </w:rPr>
        <w:t>:</w:t>
      </w:r>
    </w:p>
    <w:p w14:paraId="03567B2F">
      <w:pPr>
        <w:pStyle w:val="10"/>
        <w:numPr>
          <w:ilvl w:val="0"/>
          <w:numId w:val="4"/>
        </w:numPr>
        <w:ind w:firstLineChars="0"/>
        <w:rPr>
          <w:rFonts w:hint="eastAsia"/>
        </w:rPr>
      </w:pPr>
      <w:r>
        <w:rPr>
          <w:rFonts w:hint="eastAsia"/>
          <w:b/>
          <w:bCs/>
        </w:rPr>
        <w:t>Emotional</w:t>
      </w:r>
      <w:r>
        <w:rPr>
          <w:rFonts w:hint="eastAsia"/>
        </w:rPr>
        <w:t>: Persistent sadness, loss of interest (depressive core), excessive worry, nervousness, irritability (anxious core).</w:t>
      </w:r>
    </w:p>
    <w:p w14:paraId="7837C135">
      <w:pPr>
        <w:pStyle w:val="10"/>
        <w:numPr>
          <w:ilvl w:val="0"/>
          <w:numId w:val="4"/>
        </w:numPr>
        <w:ind w:firstLineChars="0"/>
        <w:rPr>
          <w:rFonts w:hint="eastAsia"/>
        </w:rPr>
      </w:pPr>
      <w:r>
        <w:rPr>
          <w:rFonts w:hint="eastAsia"/>
          <w:b/>
          <w:bCs/>
        </w:rPr>
        <w:t>Cognitive/Mental</w:t>
      </w:r>
      <w:r>
        <w:rPr>
          <w:rFonts w:hint="eastAsia"/>
        </w:rPr>
        <w:t>: Negative thinking patterns, self-criticism, difficulty concentrating, catastrophic thoughts.</w:t>
      </w:r>
    </w:p>
    <w:p w14:paraId="4C38ECB6">
      <w:pPr>
        <w:pStyle w:val="10"/>
        <w:numPr>
          <w:ilvl w:val="0"/>
          <w:numId w:val="4"/>
        </w:numPr>
        <w:ind w:firstLineChars="0"/>
      </w:pPr>
      <w:r>
        <w:rPr>
          <w:rFonts w:hint="eastAsia"/>
          <w:b/>
          <w:bCs/>
        </w:rPr>
        <w:t>Behavioral</w:t>
      </w:r>
      <w:r>
        <w:rPr>
          <w:rFonts w:hint="eastAsia"/>
        </w:rPr>
        <w:t>: Social withdrawal, avoidance of activities, agitation, or restlessness.</w:t>
      </w:r>
    </w:p>
    <w:p w14:paraId="7BC1E6F4">
      <w:pPr>
        <w:widowControl/>
        <w:numPr>
          <w:ilvl w:val="0"/>
          <w:numId w:val="4"/>
        </w:numPr>
        <w:spacing w:before="100" w:beforeAutospacing="1"/>
        <w:jc w:val="left"/>
      </w:pPr>
      <w:r>
        <w:rPr>
          <w:b/>
          <w:bCs/>
        </w:rPr>
        <w:t>Bodily Sensations: </w:t>
      </w:r>
      <w:r>
        <w:t>Fatigue, heaviness in limbs, restlessness, sleep/appetite changes.</w:t>
      </w:r>
    </w:p>
    <w:p w14:paraId="5659DBC9">
      <w:pPr>
        <w:pStyle w:val="10"/>
        <w:numPr>
          <w:ilvl w:val="0"/>
          <w:numId w:val="4"/>
        </w:numPr>
        <w:ind w:firstLineChars="0"/>
        <w:rPr>
          <w:rFonts w:hint="eastAsia"/>
        </w:rPr>
      </w:pPr>
    </w:p>
    <w:p w14:paraId="708EF8D9">
      <w:pPr>
        <w:pStyle w:val="10"/>
        <w:numPr>
          <w:ilvl w:val="0"/>
          <w:numId w:val="3"/>
        </w:numPr>
        <w:ind w:left="420" w:leftChars="0" w:hanging="420" w:firstLineChars="0"/>
      </w:pPr>
      <w:r>
        <w:rPr>
          <w:rFonts w:hint="eastAsia"/>
        </w:rPr>
        <w:t>Explanation of how unmanaged stress can escalate into more persistent </w:t>
      </w:r>
      <w:r>
        <w:rPr>
          <w:rFonts w:hint="eastAsia"/>
          <w:b/>
          <w:bCs/>
        </w:rPr>
        <w:t>depressive symptoms</w:t>
      </w:r>
      <w:r>
        <w:rPr>
          <w:rFonts w:hint="eastAsia"/>
        </w:rPr>
        <w:t> (e.g., low mood, fatigue) and </w:t>
      </w:r>
      <w:r>
        <w:rPr>
          <w:rFonts w:hint="eastAsia"/>
          <w:b/>
          <w:bCs/>
        </w:rPr>
        <w:t>anxiety symptoms</w:t>
      </w:r>
      <w:r>
        <w:rPr>
          <w:rFonts w:hint="eastAsia"/>
        </w:rPr>
        <w:t> (e.g., chronic tension, sleep problems), affecting daily function.</w:t>
      </w:r>
    </w:p>
    <w:p w14:paraId="213D2699"/>
    <w:p w14:paraId="36357A37">
      <w:pPr>
        <w:pStyle w:val="10"/>
        <w:numPr>
          <w:ilvl w:val="0"/>
          <w:numId w:val="5"/>
        </w:numPr>
        <w:ind w:firstLineChars="0"/>
      </w:pPr>
      <w:r>
        <w:rPr>
          <w:rFonts w:hint="eastAsia"/>
          <w:b/>
          <w:bCs/>
        </w:rPr>
        <w:t>Homework Task:</w:t>
      </w:r>
    </w:p>
    <w:p w14:paraId="71AA962D">
      <w:pPr>
        <w:pStyle w:val="10"/>
        <w:numPr>
          <w:ilvl w:val="0"/>
          <w:numId w:val="0"/>
        </w:numPr>
        <w:ind w:leftChars="0"/>
        <w:jc w:val="center"/>
        <w:rPr>
          <w:b/>
          <w:bCs/>
        </w:rPr>
      </w:pPr>
      <w:r>
        <w:rPr>
          <w:b/>
          <w:bCs/>
        </w:rPr>
        <w:t>Task 1.1: Psychological Stress and Our Reactions</w:t>
      </w:r>
    </w:p>
    <w:p w14:paraId="2D7DF3C8">
      <w:pPr>
        <w:pStyle w:val="10"/>
        <w:numPr>
          <w:ilvl w:val="0"/>
          <w:numId w:val="5"/>
        </w:numPr>
        <w:ind w:firstLineChars="0"/>
        <w:rPr>
          <w:b/>
          <w:bCs/>
        </w:rPr>
      </w:pPr>
      <w:r>
        <w:rPr>
          <w:rFonts w:hint="eastAsia"/>
        </w:rPr>
        <w:t xml:space="preserve">Participants are asked to reflect on a recent stressful event and explicitly identify connections to their mood by recording both the event and their </w:t>
      </w:r>
      <w:r>
        <w:rPr>
          <w:rFonts w:hint="eastAsia"/>
          <w:b/>
          <w:bCs/>
        </w:rPr>
        <w:t>emotions(e.g., sad, worried), thoughts (e.g., “I can’t cope”)</w:t>
      </w:r>
      <w:r>
        <w:rPr>
          <w:rFonts w:hint="eastAsia"/>
        </w:rPr>
        <w:t>, behaviors</w:t>
      </w:r>
      <w:r>
        <w:t xml:space="preserve"> </w:t>
      </w:r>
      <w:r>
        <w:rPr>
          <w:rFonts w:hint="eastAsia"/>
        </w:rPr>
        <w:t>and bodily</w:t>
      </w:r>
      <w:r>
        <w:t xml:space="preserve"> </w:t>
      </w:r>
      <w:r>
        <w:rPr>
          <w:rFonts w:hint="eastAsia"/>
        </w:rPr>
        <w:t>sensations.</w:t>
      </w:r>
    </w:p>
    <w:p w14:paraId="0A5EB2DB"/>
    <w:tbl>
      <w:tblPr>
        <w:tblStyle w:val="5"/>
        <w:tblW w:w="0" w:type="auto"/>
        <w:tblInd w:w="0" w:type="dxa"/>
        <w:tblLayout w:type="autofit"/>
        <w:tblCellMar>
          <w:top w:w="15" w:type="dxa"/>
          <w:left w:w="15" w:type="dxa"/>
          <w:bottom w:w="15" w:type="dxa"/>
          <w:right w:w="15" w:type="dxa"/>
        </w:tblCellMar>
      </w:tblPr>
      <w:tblGrid>
        <w:gridCol w:w="2853"/>
        <w:gridCol w:w="5773"/>
      </w:tblGrid>
      <w:tr w14:paraId="6A17EB7B">
        <w:trPr>
          <w:tblHeader/>
        </w:trPr>
        <w:tc>
          <w:tcPr>
            <w:tcW w:w="0" w:type="auto"/>
            <w:tcBorders>
              <w:top w:val="nil"/>
            </w:tcBorders>
            <w:shd w:val="clear" w:color="auto" w:fill="auto"/>
            <w:tcMar>
              <w:top w:w="200" w:type="dxa"/>
              <w:left w:w="0" w:type="dxa"/>
              <w:bottom w:w="200" w:type="dxa"/>
              <w:right w:w="320" w:type="dxa"/>
            </w:tcMar>
            <w:vAlign w:val="center"/>
          </w:tcPr>
          <w:p w14:paraId="7B1984B2">
            <w:pPr>
              <w:rPr>
                <w:b/>
                <w:bCs/>
              </w:rPr>
            </w:pPr>
            <w:r>
              <w:rPr>
                <w:rFonts w:hint="eastAsia"/>
                <w:b/>
                <w:bCs/>
              </w:rPr>
              <w:t>Stressful Event</w:t>
            </w:r>
          </w:p>
        </w:tc>
        <w:tc>
          <w:tcPr>
            <w:tcW w:w="0" w:type="auto"/>
            <w:tcBorders>
              <w:top w:val="nil"/>
            </w:tcBorders>
            <w:shd w:val="clear" w:color="auto" w:fill="auto"/>
            <w:tcMar>
              <w:top w:w="200" w:type="dxa"/>
              <w:left w:w="320" w:type="dxa"/>
              <w:bottom w:w="200" w:type="dxa"/>
              <w:right w:w="320" w:type="dxa"/>
            </w:tcMar>
            <w:vAlign w:val="center"/>
          </w:tcPr>
          <w:p w14:paraId="4BDE47D5">
            <w:pPr>
              <w:rPr>
                <w:b/>
                <w:bCs/>
              </w:rPr>
            </w:pPr>
            <w:r>
              <w:rPr>
                <w:rFonts w:hint="eastAsia"/>
                <w:b/>
                <w:bCs/>
              </w:rPr>
              <w:t>Your Reactions (Link to Mood)</w:t>
            </w:r>
          </w:p>
        </w:tc>
      </w:tr>
      <w:tr w14:paraId="0BAD3D41">
        <w:tc>
          <w:tcPr>
            <w:tcW w:w="0" w:type="auto"/>
            <w:shd w:val="clear" w:color="auto" w:fill="auto"/>
            <w:tcMar>
              <w:top w:w="200" w:type="dxa"/>
              <w:left w:w="0" w:type="dxa"/>
              <w:bottom w:w="200" w:type="dxa"/>
              <w:right w:w="320" w:type="dxa"/>
            </w:tcMar>
            <w:vAlign w:val="center"/>
          </w:tcPr>
          <w:p w14:paraId="328C9200">
            <w:r>
              <w:rPr>
                <w:rFonts w:hint="eastAsia"/>
              </w:rPr>
              <w:t>e.g., An important work deadline</w:t>
            </w:r>
          </w:p>
        </w:tc>
        <w:tc>
          <w:tcPr>
            <w:tcW w:w="0" w:type="auto"/>
            <w:shd w:val="clear" w:color="auto" w:fill="auto"/>
            <w:tcMar>
              <w:top w:w="200" w:type="dxa"/>
              <w:left w:w="320" w:type="dxa"/>
              <w:bottom w:w="200" w:type="dxa"/>
              <w:right w:w="0" w:type="dxa"/>
            </w:tcMar>
            <w:vAlign w:val="center"/>
          </w:tcPr>
          <w:p w14:paraId="747187A7">
            <w:r>
              <w:rPr>
                <w:rFonts w:hint="eastAsia"/>
                <w:b/>
                <w:bCs/>
              </w:rPr>
              <w:t>Emotional</w:t>
            </w:r>
            <w:r>
              <w:rPr>
                <w:rFonts w:hint="eastAsia"/>
              </w:rPr>
              <w:t>: Anxious, overwhelmed. </w:t>
            </w:r>
          </w:p>
          <w:p w14:paraId="7DFCFA13">
            <w:r>
              <w:rPr>
                <w:rFonts w:hint="eastAsia"/>
                <w:b/>
                <w:bCs/>
              </w:rPr>
              <w:t>Cognitive</w:t>
            </w:r>
            <w:r>
              <w:rPr>
                <w:rFonts w:hint="eastAsia"/>
              </w:rPr>
              <w:t>: “I</w:t>
            </w:r>
            <w:r>
              <w:t>’</w:t>
            </w:r>
            <w:r>
              <w:rPr>
                <w:rFonts w:hint="eastAsia"/>
              </w:rPr>
              <w:t>m going to fail.” </w:t>
            </w:r>
          </w:p>
          <w:p w14:paraId="035735B1">
            <w:r>
              <w:rPr>
                <w:rFonts w:hint="eastAsia"/>
                <w:b/>
                <w:bCs/>
              </w:rPr>
              <w:t>Behavioral:</w:t>
            </w:r>
            <w:r>
              <w:t xml:space="preserve"> Avoided starting, procrastinated by browsing the internet.</w:t>
            </w:r>
          </w:p>
          <w:p w14:paraId="5FD2228A">
            <w:r>
              <w:rPr>
                <w:rFonts w:hint="eastAsia"/>
                <w:b/>
                <w:bCs/>
              </w:rPr>
              <w:t>Bodily</w:t>
            </w:r>
            <w:r>
              <w:rPr>
                <w:b/>
                <w:bCs/>
              </w:rPr>
              <w:t xml:space="preserve"> S</w:t>
            </w:r>
            <w:r>
              <w:rPr>
                <w:rFonts w:hint="eastAsia"/>
                <w:b/>
                <w:bCs/>
              </w:rPr>
              <w:t>ensations：</w:t>
            </w:r>
            <w:r>
              <w:t>T</w:t>
            </w:r>
            <w:r>
              <w:rPr>
                <w:rFonts w:hint="eastAsia"/>
              </w:rPr>
              <w:t>ense</w:t>
            </w:r>
            <w:r>
              <w:t xml:space="preserve"> </w:t>
            </w:r>
            <w:r>
              <w:rPr>
                <w:rFonts w:hint="eastAsia"/>
              </w:rPr>
              <w:t>shoulders</w:t>
            </w:r>
            <w:r>
              <w:t>, headache</w:t>
            </w:r>
          </w:p>
        </w:tc>
      </w:tr>
    </w:tbl>
    <w:p w14:paraId="577E218A"/>
    <w:p w14:paraId="76ED510B">
      <w:pPr>
        <w:rPr>
          <w:rFonts w:hint="eastAsia"/>
        </w:rPr>
      </w:pPr>
    </w:p>
    <w:p w14:paraId="3F46A706">
      <w:pPr>
        <w:pStyle w:val="2"/>
        <w:spacing w:after="240" w:afterAutospacing="0"/>
        <w:jc w:val="center"/>
        <w:rPr>
          <w:rFonts w:ascii="Helvetica Neue" w:hAnsi="Helvetica Neue" w:cs="宋体"/>
          <w:color w:val="0F1115"/>
        </w:rPr>
      </w:pPr>
      <w:r>
        <w:rPr>
          <w:rStyle w:val="8"/>
          <w:rFonts w:ascii="Helvetica Neue" w:hAnsi="Helvetica Neue"/>
          <w:b/>
          <w:bCs w:val="0"/>
          <w:color w:val="0F1115"/>
        </w:rPr>
        <w:t>Module 2: Identifying and Managing Our Emotions</w:t>
      </w:r>
    </w:p>
    <w:p w14:paraId="64881C26">
      <w:pPr>
        <w:pStyle w:val="11"/>
        <w:numPr>
          <w:ilvl w:val="0"/>
          <w:numId w:val="6"/>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Objective:</w:t>
      </w:r>
      <w:r>
        <w:rPr>
          <w:rFonts w:asciiTheme="minorHAnsi" w:hAnsiTheme="minorHAnsi" w:eastAsiaTheme="minorEastAsia" w:cstheme="minorBidi"/>
          <w:kern w:val="2"/>
          <w:sz w:val="21"/>
        </w:rPr>
        <w:t> </w:t>
      </w:r>
      <w:r>
        <w:rPr>
          <w:rFonts w:hint="eastAsia" w:asciiTheme="minorHAnsi" w:hAnsiTheme="minorHAnsi" w:eastAsiaTheme="minorEastAsia" w:cstheme="minorBidi"/>
          <w:kern w:val="2"/>
          <w:sz w:val="21"/>
        </w:rPr>
        <w:t>Skills adapted from Dialectical Behavior Therapy (DBT) for emotion dysregulation .</w:t>
      </w:r>
      <w:r>
        <w:rPr>
          <w:rFonts w:asciiTheme="minorHAnsi" w:hAnsiTheme="minorHAnsi" w:eastAsiaTheme="minorEastAsia" w:cstheme="minorBidi"/>
          <w:kern w:val="2"/>
          <w:sz w:val="21"/>
        </w:rPr>
        <w:t>To teach participants to identify common negative emotions, rate their intensity, understand the sources and functions of emotions, and apply structured strategies for healthy emotional expression and regulation.</w:t>
      </w:r>
      <w:bookmarkStart w:id="28" w:name="_GoBack"/>
      <w:bookmarkEnd w:id="28"/>
      <w:bookmarkStart w:id="0" w:name="OLE_LINK2"/>
      <w:bookmarkStart w:id="1" w:name="OLE_LINK1"/>
    </w:p>
    <w:p w14:paraId="4C211F9B">
      <w:pPr>
        <w:pStyle w:val="11"/>
        <w:numPr>
          <w:ilvl w:val="0"/>
          <w:numId w:val="6"/>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Video Content Synopsis:</w:t>
      </w:r>
    </w:p>
    <w:bookmarkEnd w:id="0"/>
    <w:bookmarkEnd w:id="1"/>
    <w:p w14:paraId="67724945">
      <w:pPr>
        <w:pStyle w:val="11"/>
        <w:numPr>
          <w:ilvl w:val="0"/>
          <w:numId w:val="7"/>
        </w:numPr>
        <w:spacing w:after="0" w:afterAutospacing="0"/>
        <w:rPr>
          <w:rFonts w:asciiTheme="minorHAnsi" w:hAnsiTheme="minorHAnsi" w:eastAsiaTheme="minorEastAsia" w:cstheme="minorBidi"/>
          <w:kern w:val="2"/>
          <w:sz w:val="21"/>
        </w:rPr>
      </w:pPr>
      <w:bookmarkStart w:id="2" w:name="OLE_LINK3"/>
      <w:bookmarkStart w:id="3" w:name="OLE_LINK4"/>
      <w:r>
        <w:rPr>
          <w:rFonts w:asciiTheme="minorHAnsi" w:hAnsiTheme="minorHAnsi" w:eastAsiaTheme="minorEastAsia" w:cstheme="minorBidi"/>
          <w:b/>
          <w:kern w:val="2"/>
          <w:sz w:val="21"/>
        </w:rPr>
        <w:t>Review &amp; Introduction:</w:t>
      </w:r>
      <w:r>
        <w:rPr>
          <w:rFonts w:asciiTheme="minorHAnsi" w:hAnsiTheme="minorHAnsi" w:eastAsiaTheme="minorEastAsia" w:cstheme="minorBidi"/>
          <w:kern w:val="2"/>
          <w:sz w:val="21"/>
        </w:rPr>
        <w:t> </w:t>
      </w:r>
      <w:bookmarkEnd w:id="2"/>
      <w:bookmarkEnd w:id="3"/>
      <w:r>
        <w:rPr>
          <w:rFonts w:asciiTheme="minorHAnsi" w:hAnsiTheme="minorHAnsi" w:eastAsiaTheme="minorEastAsia" w:cstheme="minorBidi"/>
          <w:kern w:val="2"/>
          <w:sz w:val="21"/>
        </w:rPr>
        <w:t>Recap of the mind-body connection from Module 1, introduction to the skills of this module.</w:t>
      </w:r>
    </w:p>
    <w:p w14:paraId="2C876736">
      <w:pPr>
        <w:pStyle w:val="11"/>
        <w:numPr>
          <w:ilvl w:val="0"/>
          <w:numId w:val="8"/>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Emotion Identification:</w:t>
      </w:r>
    </w:p>
    <w:p w14:paraId="45F15074">
      <w:pPr>
        <w:pStyle w:val="11"/>
        <w:numPr>
          <w:ilvl w:val="0"/>
          <w:numId w:val="9"/>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kern w:val="2"/>
          <w:sz w:val="21"/>
        </w:rPr>
        <w:t>Review of common negative emotions: Anxiety, Fear, Anger, Sadness/Depression.</w:t>
      </w:r>
    </w:p>
    <w:p w14:paraId="44DC9AC8">
      <w:pPr>
        <w:pStyle w:val="11"/>
        <w:numPr>
          <w:ilvl w:val="0"/>
          <w:numId w:val="9"/>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Strategy 1: Expand Vocabulary:</w:t>
      </w:r>
      <w:r>
        <w:rPr>
          <w:rFonts w:asciiTheme="minorHAnsi" w:hAnsiTheme="minorHAnsi" w:eastAsiaTheme="minorEastAsia" w:cstheme="minorBidi"/>
          <w:kern w:val="2"/>
          <w:sz w:val="21"/>
        </w:rPr>
        <w:t> Introduce an </w:t>
      </w:r>
      <w:r>
        <w:rPr>
          <w:rFonts w:asciiTheme="minorHAnsi" w:hAnsiTheme="minorHAnsi" w:eastAsiaTheme="minorEastAsia" w:cstheme="minorBidi"/>
          <w:b/>
          <w:kern w:val="2"/>
          <w:sz w:val="21"/>
        </w:rPr>
        <w:t>Emotion Reference List</w:t>
      </w:r>
      <w:r>
        <w:rPr>
          <w:rFonts w:asciiTheme="minorHAnsi" w:hAnsiTheme="minorHAnsi" w:eastAsiaTheme="minorEastAsia" w:cstheme="minorBidi"/>
          <w:kern w:val="2"/>
          <w:sz w:val="21"/>
        </w:rPr>
        <w:t> (see below) to help name feelings more precisely.</w:t>
      </w:r>
    </w:p>
    <w:p w14:paraId="542CDCB6">
      <w:pPr>
        <w:pStyle w:val="11"/>
        <w:numPr>
          <w:ilvl w:val="0"/>
          <w:numId w:val="9"/>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Strategy 2: Self-Observation:</w:t>
      </w:r>
      <w:r>
        <w:rPr>
          <w:rFonts w:asciiTheme="minorHAnsi" w:hAnsiTheme="minorHAnsi" w:eastAsiaTheme="minorEastAsia" w:cstheme="minorBidi"/>
          <w:kern w:val="2"/>
          <w:sz w:val="21"/>
        </w:rPr>
        <w:t> Practice asking “What am I feeling right now?” without judgment.</w:t>
      </w:r>
    </w:p>
    <w:p w14:paraId="1C0E4D45">
      <w:pPr>
        <w:pStyle w:val="11"/>
        <w:numPr>
          <w:ilvl w:val="0"/>
          <w:numId w:val="10"/>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Emotion Assessment:</w:t>
      </w:r>
      <w:r>
        <w:rPr>
          <w:rFonts w:asciiTheme="minorHAnsi" w:hAnsiTheme="minorHAnsi" w:eastAsiaTheme="minorEastAsia" w:cstheme="minorBidi"/>
          <w:kern w:val="2"/>
          <w:sz w:val="21"/>
        </w:rPr>
        <w:t> Teach the skill of rating emotional intensity on a scale from 1 (barely noticeable) to 10 (overwhelming).</w:t>
      </w:r>
    </w:p>
    <w:p w14:paraId="53645D35">
      <w:pPr>
        <w:pStyle w:val="11"/>
        <w:numPr>
          <w:ilvl w:val="0"/>
          <w:numId w:val="11"/>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Management Framework:</w:t>
      </w:r>
      <w:r>
        <w:rPr>
          <w:rFonts w:asciiTheme="minorHAnsi" w:hAnsiTheme="minorHAnsi" w:eastAsiaTheme="minorEastAsia" w:cstheme="minorBidi"/>
          <w:kern w:val="2"/>
          <w:sz w:val="21"/>
        </w:rPr>
        <w:t> Introduce the two-step process: </w:t>
      </w:r>
      <w:r>
        <w:rPr>
          <w:rFonts w:asciiTheme="minorHAnsi" w:hAnsiTheme="minorHAnsi" w:eastAsiaTheme="minorEastAsia" w:cstheme="minorBidi"/>
          <w:b/>
          <w:kern w:val="2"/>
          <w:sz w:val="21"/>
        </w:rPr>
        <w:t>First Express, Then Regulate.</w:t>
      </w:r>
    </w:p>
    <w:p w14:paraId="0F3F21C5">
      <w:pPr>
        <w:pStyle w:val="11"/>
        <w:numPr>
          <w:ilvl w:val="0"/>
          <w:numId w:val="12"/>
        </w:numPr>
        <w:spacing w:after="12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Emotion Regulation Steps (Expanded):</w:t>
      </w:r>
    </w:p>
    <w:p w14:paraId="1742CC76">
      <w:pPr>
        <w:pStyle w:val="11"/>
        <w:numPr>
          <w:ilvl w:val="0"/>
          <w:numId w:val="13"/>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Step 1: Mindful Experiencing:</w:t>
      </w:r>
      <w:r>
        <w:rPr>
          <w:rFonts w:asciiTheme="minorHAnsi" w:hAnsiTheme="minorHAnsi" w:eastAsiaTheme="minorEastAsia" w:cstheme="minorBidi"/>
          <w:kern w:val="2"/>
          <w:sz w:val="21"/>
        </w:rPr>
        <w:t> Briefly observe and describe the emotion as it is in the body and mind (“I notice a tightness in my chest and a thought that I’m failing”), without trying to push it away or get swept away by it.</w:t>
      </w:r>
    </w:p>
    <w:p w14:paraId="2E46195F">
      <w:pPr>
        <w:pStyle w:val="11"/>
        <w:numPr>
          <w:ilvl w:val="0"/>
          <w:numId w:val="13"/>
        </w:numPr>
        <w:spacing w:after="12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Step 2: Understanding the Source with Compassion:</w:t>
      </w:r>
      <w:r>
        <w:rPr>
          <w:rFonts w:asciiTheme="minorHAnsi" w:hAnsiTheme="minorHAnsi" w:eastAsiaTheme="minorEastAsia" w:cstheme="minorBidi"/>
          <w:kern w:val="2"/>
          <w:sz w:val="21"/>
        </w:rPr>
        <w:t> Explore the possible roots of the emotion. </w:t>
      </w:r>
      <w:r>
        <w:rPr>
          <w:rFonts w:asciiTheme="minorHAnsi" w:hAnsiTheme="minorHAnsi" w:eastAsiaTheme="minorEastAsia" w:cstheme="minorBidi"/>
          <w:b/>
          <w:kern w:val="2"/>
          <w:sz w:val="21"/>
        </w:rPr>
        <w:t>The goal is insight, not self-criticism.</w:t>
      </w:r>
      <w:r>
        <w:rPr>
          <w:rFonts w:asciiTheme="minorHAnsi" w:hAnsiTheme="minorHAnsi" w:eastAsiaTheme="minorEastAsia" w:cstheme="minorBidi"/>
          <w:kern w:val="2"/>
          <w:sz w:val="21"/>
        </w:rPr>
        <w:t> Emphasize that all emotions serve a function (e.g., fear protects, anger signals a boundary crossed) and often have understandable origins, such as:</w:t>
      </w:r>
    </w:p>
    <w:p w14:paraId="38E73258">
      <w:pPr>
        <w:pStyle w:val="11"/>
        <w:numPr>
          <w:ilvl w:val="0"/>
          <w:numId w:val="14"/>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Learned Patterns from the Past:</w:t>
      </w:r>
      <w:r>
        <w:rPr>
          <w:rFonts w:asciiTheme="minorHAnsi" w:hAnsiTheme="minorHAnsi" w:eastAsiaTheme="minorEastAsia" w:cstheme="minorBidi"/>
          <w:kern w:val="2"/>
          <w:sz w:val="21"/>
        </w:rPr>
        <w:t> A current feeling of being “not good enough” might be much stronger if you frequently received harsh criticism as a child.</w:t>
      </w:r>
    </w:p>
    <w:p w14:paraId="080CCC35">
      <w:pPr>
        <w:pStyle w:val="11"/>
        <w:numPr>
          <w:ilvl w:val="0"/>
          <w:numId w:val="14"/>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Current Stressors &amp; Thoughts:</w:t>
      </w:r>
      <w:r>
        <w:rPr>
          <w:rFonts w:asciiTheme="minorHAnsi" w:hAnsiTheme="minorHAnsi" w:eastAsiaTheme="minorEastAsia" w:cstheme="minorBidi"/>
          <w:kern w:val="2"/>
          <w:sz w:val="21"/>
        </w:rPr>
        <w:t> As detailed in the expanded list below (Underlying Thoughts/Beliefs, Unmet Needs, Physical State).</w:t>
      </w:r>
    </w:p>
    <w:p w14:paraId="3E378907">
      <w:pPr>
        <w:pStyle w:val="11"/>
        <w:numPr>
          <w:ilvl w:val="0"/>
          <w:numId w:val="15"/>
        </w:numPr>
        <w:spacing w:after="12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Step 3: Finding a Healthy Outlet:</w:t>
      </w:r>
      <w:r>
        <w:rPr>
          <w:rFonts w:asciiTheme="minorHAnsi" w:hAnsiTheme="minorHAnsi" w:eastAsiaTheme="minorEastAsia" w:cstheme="minorBidi"/>
          <w:kern w:val="2"/>
          <w:sz w:val="21"/>
        </w:rPr>
        <w:t> Channel the emotional energy adaptively. Examples include:</w:t>
      </w:r>
    </w:p>
    <w:p w14:paraId="1EDEB65E">
      <w:pPr>
        <w:pStyle w:val="11"/>
        <w:numPr>
          <w:ilvl w:val="0"/>
          <w:numId w:val="14"/>
        </w:numPr>
        <w:spacing w:after="0" w:afterAutospacing="0"/>
        <w:rPr>
          <w:rFonts w:asciiTheme="minorHAnsi" w:hAnsiTheme="minorHAnsi" w:eastAsiaTheme="minorEastAsia" w:cstheme="minorBidi"/>
          <w:b/>
          <w:kern w:val="2"/>
          <w:sz w:val="21"/>
        </w:rPr>
      </w:pPr>
      <w:r>
        <w:rPr>
          <w:rFonts w:asciiTheme="minorHAnsi" w:hAnsiTheme="minorHAnsi" w:eastAsiaTheme="minorEastAsia" w:cstheme="minorBidi"/>
          <w:b/>
          <w:kern w:val="2"/>
          <w:sz w:val="21"/>
        </w:rPr>
        <w:t>Creative Expression: Writing a letter (to a person, to the emotion itself, or an unsent farewell letter to a lost opportunity), drawing, or physical activity.</w:t>
      </w:r>
    </w:p>
    <w:p w14:paraId="786BBB3E">
      <w:pPr>
        <w:pStyle w:val="11"/>
        <w:numPr>
          <w:ilvl w:val="0"/>
          <w:numId w:val="14"/>
        </w:numPr>
        <w:spacing w:after="0" w:afterAutospacing="0"/>
        <w:rPr>
          <w:rFonts w:asciiTheme="minorHAnsi" w:hAnsiTheme="minorHAnsi" w:eastAsiaTheme="minorEastAsia" w:cstheme="minorBidi"/>
          <w:b/>
          <w:kern w:val="2"/>
          <w:sz w:val="21"/>
        </w:rPr>
      </w:pPr>
      <w:r>
        <w:rPr>
          <w:rFonts w:asciiTheme="minorHAnsi" w:hAnsiTheme="minorHAnsi" w:eastAsiaTheme="minorEastAsia" w:cstheme="minorBidi"/>
          <w:b/>
          <w:kern w:val="2"/>
          <w:sz w:val="21"/>
        </w:rPr>
        <w:t>Soothing/Comforting Activities: Taking a warm bath, listening to calming music, practicing paced breathing.</w:t>
      </w:r>
    </w:p>
    <w:p w14:paraId="69DCF40B">
      <w:pPr>
        <w:pStyle w:val="11"/>
        <w:numPr>
          <w:ilvl w:val="0"/>
          <w:numId w:val="14"/>
        </w:numPr>
        <w:spacing w:after="0" w:afterAutospacing="0"/>
        <w:rPr>
          <w:rFonts w:asciiTheme="minorHAnsi" w:hAnsiTheme="minorHAnsi" w:eastAsiaTheme="minorEastAsia" w:cstheme="minorBidi"/>
          <w:b/>
          <w:kern w:val="2"/>
          <w:sz w:val="21"/>
        </w:rPr>
      </w:pPr>
      <w:r>
        <w:rPr>
          <w:rFonts w:asciiTheme="minorHAnsi" w:hAnsiTheme="minorHAnsi" w:eastAsiaTheme="minorEastAsia" w:cstheme="minorBidi"/>
          <w:b/>
          <w:kern w:val="2"/>
          <w:sz w:val="21"/>
        </w:rPr>
        <w:t>Problem-Solving Action: If the source is a solvable problem, taking one small step to address it.</w:t>
      </w:r>
    </w:p>
    <w:p w14:paraId="220836C6">
      <w:pPr>
        <w:pStyle w:val="11"/>
        <w:numPr>
          <w:ilvl w:val="0"/>
          <w:numId w:val="15"/>
        </w:numPr>
        <w:spacing w:after="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Step 4: Re-engaging Mindfully:</w:t>
      </w:r>
      <w:r>
        <w:rPr>
          <w:rFonts w:asciiTheme="minorHAnsi" w:hAnsiTheme="minorHAnsi" w:eastAsiaTheme="minorEastAsia" w:cstheme="minorBidi"/>
          <w:kern w:val="2"/>
          <w:sz w:val="21"/>
        </w:rPr>
        <w:t> Gently shift attention back to the present moment and the next valued action, using the regulated emotional state.</w:t>
      </w:r>
    </w:p>
    <w:p w14:paraId="519FA855">
      <w:pPr>
        <w:pStyle w:val="11"/>
        <w:numPr>
          <w:ilvl w:val="0"/>
          <w:numId w:val="16"/>
        </w:numPr>
        <w:spacing w:after="120" w:afterAutospacing="0"/>
        <w:rPr>
          <w:rFonts w:asciiTheme="minorHAnsi" w:hAnsiTheme="minorHAnsi" w:eastAsiaTheme="minorEastAsia" w:cstheme="minorBidi"/>
          <w:kern w:val="2"/>
          <w:sz w:val="21"/>
        </w:rPr>
      </w:pPr>
      <w:r>
        <w:rPr>
          <w:rFonts w:asciiTheme="minorHAnsi" w:hAnsiTheme="minorHAnsi" w:eastAsiaTheme="minorEastAsia" w:cstheme="minorBidi"/>
          <w:b/>
          <w:kern w:val="2"/>
          <w:sz w:val="21"/>
        </w:rPr>
        <w:t>Emotion Reference List (Example):</w:t>
      </w:r>
    </w:p>
    <w:tbl>
      <w:tblPr>
        <w:tblStyle w:val="5"/>
        <w:tblW w:w="0" w:type="auto"/>
        <w:tblInd w:w="0" w:type="dxa"/>
        <w:tblLayout w:type="autofit"/>
        <w:tblCellMar>
          <w:top w:w="15" w:type="dxa"/>
          <w:left w:w="15" w:type="dxa"/>
          <w:bottom w:w="15" w:type="dxa"/>
          <w:right w:w="15" w:type="dxa"/>
        </w:tblCellMar>
      </w:tblPr>
      <w:tblGrid>
        <w:gridCol w:w="1096"/>
        <w:gridCol w:w="2393"/>
        <w:gridCol w:w="2685"/>
        <w:gridCol w:w="2372"/>
      </w:tblGrid>
      <w:tr w14:paraId="66AFA695">
        <w:trPr>
          <w:tblHeader/>
        </w:trPr>
        <w:tc>
          <w:tcPr>
            <w:tcW w:w="0" w:type="auto"/>
            <w:tcBorders>
              <w:top w:val="nil"/>
            </w:tcBorders>
            <w:tcMar>
              <w:top w:w="150" w:type="dxa"/>
              <w:left w:w="0" w:type="dxa"/>
              <w:bottom w:w="150" w:type="dxa"/>
              <w:right w:w="240" w:type="dxa"/>
            </w:tcMar>
            <w:vAlign w:val="center"/>
          </w:tcPr>
          <w:p w14:paraId="345D7FAB">
            <w:r>
              <w:rPr>
                <w:b/>
              </w:rPr>
              <w:t>Emotion</w:t>
            </w:r>
          </w:p>
        </w:tc>
        <w:tc>
          <w:tcPr>
            <w:tcW w:w="0" w:type="auto"/>
            <w:tcBorders>
              <w:top w:val="nil"/>
            </w:tcBorders>
            <w:tcMar>
              <w:top w:w="150" w:type="dxa"/>
              <w:left w:w="240" w:type="dxa"/>
              <w:bottom w:w="150" w:type="dxa"/>
              <w:right w:w="240" w:type="dxa"/>
            </w:tcMar>
            <w:vAlign w:val="center"/>
          </w:tcPr>
          <w:p w14:paraId="7AEC61F6">
            <w:r>
              <w:rPr>
                <w:b/>
              </w:rPr>
              <w:t>Common Prompting Event</w:t>
            </w:r>
          </w:p>
        </w:tc>
        <w:tc>
          <w:tcPr>
            <w:tcW w:w="0" w:type="auto"/>
            <w:tcBorders>
              <w:top w:val="nil"/>
            </w:tcBorders>
            <w:tcMar>
              <w:top w:w="150" w:type="dxa"/>
              <w:left w:w="240" w:type="dxa"/>
              <w:bottom w:w="150" w:type="dxa"/>
              <w:right w:w="240" w:type="dxa"/>
            </w:tcMar>
            <w:vAlign w:val="center"/>
          </w:tcPr>
          <w:p w14:paraId="3878594E">
            <w:r>
              <w:rPr>
                <w:b/>
              </w:rPr>
              <w:t>Related Interpretations</w:t>
            </w:r>
          </w:p>
        </w:tc>
        <w:tc>
          <w:tcPr>
            <w:tcW w:w="0" w:type="auto"/>
            <w:tcBorders>
              <w:top w:val="nil"/>
            </w:tcBorders>
            <w:tcMar>
              <w:top w:w="150" w:type="dxa"/>
              <w:left w:w="240" w:type="dxa"/>
              <w:bottom w:w="150" w:type="dxa"/>
              <w:right w:w="240" w:type="dxa"/>
            </w:tcMar>
            <w:vAlign w:val="center"/>
          </w:tcPr>
          <w:p w14:paraId="21F35A43">
            <w:r>
              <w:rPr>
                <w:b/>
              </w:rPr>
              <w:t>Typical Body Sensations</w:t>
            </w:r>
          </w:p>
        </w:tc>
      </w:tr>
      <w:tr w14:paraId="342DDF91">
        <w:tc>
          <w:tcPr>
            <w:tcW w:w="0" w:type="auto"/>
            <w:tcMar>
              <w:top w:w="150" w:type="dxa"/>
              <w:left w:w="0" w:type="dxa"/>
              <w:bottom w:w="150" w:type="dxa"/>
              <w:right w:w="240" w:type="dxa"/>
            </w:tcMar>
            <w:vAlign w:val="center"/>
          </w:tcPr>
          <w:p w14:paraId="445F951F">
            <w:r>
              <w:rPr>
                <w:b/>
              </w:rPr>
              <w:t>Anxiety</w:t>
            </w:r>
          </w:p>
        </w:tc>
        <w:tc>
          <w:tcPr>
            <w:tcW w:w="0" w:type="auto"/>
            <w:tcMar>
              <w:top w:w="150" w:type="dxa"/>
              <w:left w:w="240" w:type="dxa"/>
              <w:bottom w:w="150" w:type="dxa"/>
              <w:right w:w="240" w:type="dxa"/>
            </w:tcMar>
            <w:vAlign w:val="center"/>
          </w:tcPr>
          <w:p w14:paraId="677590B4">
            <w:r>
              <w:t>Facing uncertainty, perceived threat</w:t>
            </w:r>
          </w:p>
        </w:tc>
        <w:tc>
          <w:tcPr>
            <w:tcW w:w="0" w:type="auto"/>
            <w:tcMar>
              <w:top w:w="150" w:type="dxa"/>
              <w:left w:w="240" w:type="dxa"/>
              <w:bottom w:w="150" w:type="dxa"/>
              <w:right w:w="240" w:type="dxa"/>
            </w:tcMar>
            <w:vAlign w:val="center"/>
          </w:tcPr>
          <w:p w14:paraId="242D6E89">
            <w:r>
              <w:t>“Something bad is going to happen.” “I can’t handle this.”</w:t>
            </w:r>
          </w:p>
        </w:tc>
        <w:tc>
          <w:tcPr>
            <w:tcW w:w="0" w:type="auto"/>
            <w:tcMar>
              <w:top w:w="150" w:type="dxa"/>
              <w:left w:w="240" w:type="dxa"/>
              <w:bottom w:w="150" w:type="dxa"/>
              <w:right w:w="0" w:type="dxa"/>
            </w:tcMar>
            <w:vAlign w:val="center"/>
          </w:tcPr>
          <w:p w14:paraId="57FB5ED2">
            <w:r>
              <w:t>Muscle tension, rapid heartbeat, restlessness, stomachache</w:t>
            </w:r>
          </w:p>
        </w:tc>
      </w:tr>
      <w:tr w14:paraId="679A3A09">
        <w:tc>
          <w:tcPr>
            <w:tcW w:w="0" w:type="auto"/>
            <w:tcMar>
              <w:top w:w="150" w:type="dxa"/>
              <w:left w:w="0" w:type="dxa"/>
              <w:bottom w:w="150" w:type="dxa"/>
              <w:right w:w="240" w:type="dxa"/>
            </w:tcMar>
            <w:vAlign w:val="center"/>
          </w:tcPr>
          <w:p w14:paraId="5D51C603">
            <w:r>
              <w:rPr>
                <w:b/>
              </w:rPr>
              <w:t>Sadness</w:t>
            </w:r>
          </w:p>
        </w:tc>
        <w:tc>
          <w:tcPr>
            <w:tcW w:w="0" w:type="auto"/>
            <w:tcMar>
              <w:top w:w="150" w:type="dxa"/>
              <w:left w:w="240" w:type="dxa"/>
              <w:bottom w:w="150" w:type="dxa"/>
              <w:right w:w="240" w:type="dxa"/>
            </w:tcMar>
            <w:vAlign w:val="center"/>
          </w:tcPr>
          <w:p w14:paraId="55F08188">
            <w:r>
              <w:t>Loss, disappointment, helplessness</w:t>
            </w:r>
          </w:p>
        </w:tc>
        <w:tc>
          <w:tcPr>
            <w:tcW w:w="0" w:type="auto"/>
            <w:tcMar>
              <w:top w:w="150" w:type="dxa"/>
              <w:left w:w="240" w:type="dxa"/>
              <w:bottom w:w="150" w:type="dxa"/>
              <w:right w:w="240" w:type="dxa"/>
            </w:tcMar>
            <w:vAlign w:val="center"/>
          </w:tcPr>
          <w:p w14:paraId="5DDCECE5">
            <w:r>
              <w:t>“I am alone.” “This will never get better.”</w:t>
            </w:r>
          </w:p>
        </w:tc>
        <w:tc>
          <w:tcPr>
            <w:tcW w:w="0" w:type="auto"/>
            <w:tcMar>
              <w:top w:w="150" w:type="dxa"/>
              <w:left w:w="240" w:type="dxa"/>
              <w:bottom w:w="150" w:type="dxa"/>
              <w:right w:w="0" w:type="dxa"/>
            </w:tcMar>
            <w:vAlign w:val="center"/>
          </w:tcPr>
          <w:p w14:paraId="65571A38">
            <w:r>
              <w:t>Heaviness in chest/limbs, low energy, tearfulness, sighing</w:t>
            </w:r>
          </w:p>
        </w:tc>
      </w:tr>
      <w:tr w14:paraId="01769E17">
        <w:tc>
          <w:tcPr>
            <w:tcW w:w="0" w:type="auto"/>
            <w:tcMar>
              <w:top w:w="150" w:type="dxa"/>
              <w:left w:w="0" w:type="dxa"/>
              <w:bottom w:w="150" w:type="dxa"/>
              <w:right w:w="240" w:type="dxa"/>
            </w:tcMar>
            <w:vAlign w:val="center"/>
          </w:tcPr>
          <w:p w14:paraId="6F382528">
            <w:r>
              <w:rPr>
                <w:b/>
              </w:rPr>
              <w:t>Anger</w:t>
            </w:r>
          </w:p>
        </w:tc>
        <w:tc>
          <w:tcPr>
            <w:tcW w:w="0" w:type="auto"/>
            <w:tcMar>
              <w:top w:w="150" w:type="dxa"/>
              <w:left w:w="240" w:type="dxa"/>
              <w:bottom w:w="150" w:type="dxa"/>
              <w:right w:w="240" w:type="dxa"/>
            </w:tcMar>
            <w:vAlign w:val="center"/>
          </w:tcPr>
          <w:p w14:paraId="5BEBD7B7">
            <w:r>
              <w:t>Goal blocked, right violated, hurt</w:t>
            </w:r>
          </w:p>
        </w:tc>
        <w:tc>
          <w:tcPr>
            <w:tcW w:w="0" w:type="auto"/>
            <w:tcMar>
              <w:top w:w="150" w:type="dxa"/>
              <w:left w:w="240" w:type="dxa"/>
              <w:bottom w:w="150" w:type="dxa"/>
              <w:right w:w="240" w:type="dxa"/>
            </w:tcMar>
            <w:vAlign w:val="center"/>
          </w:tcPr>
          <w:p w14:paraId="39736954">
            <w:r>
              <w:t>“This is unfair.” “I’ve been disrespected.”</w:t>
            </w:r>
          </w:p>
        </w:tc>
        <w:tc>
          <w:tcPr>
            <w:tcW w:w="0" w:type="auto"/>
            <w:tcMar>
              <w:top w:w="150" w:type="dxa"/>
              <w:left w:w="240" w:type="dxa"/>
              <w:bottom w:w="150" w:type="dxa"/>
              <w:right w:w="0" w:type="dxa"/>
            </w:tcMar>
            <w:vAlign w:val="center"/>
          </w:tcPr>
          <w:p w14:paraId="528C25BF">
            <w:r>
              <w:t>Feeling hot, clenched jaw/fists, increased energy, tension</w:t>
            </w:r>
          </w:p>
        </w:tc>
      </w:tr>
      <w:tr w14:paraId="63B3EA70">
        <w:tc>
          <w:tcPr>
            <w:tcW w:w="0" w:type="auto"/>
            <w:tcMar>
              <w:top w:w="150" w:type="dxa"/>
              <w:left w:w="0" w:type="dxa"/>
              <w:bottom w:w="150" w:type="dxa"/>
              <w:right w:w="240" w:type="dxa"/>
            </w:tcMar>
            <w:vAlign w:val="center"/>
          </w:tcPr>
          <w:p w14:paraId="41DF1183">
            <w:r>
              <w:rPr>
                <w:b/>
              </w:rPr>
              <w:t>Guilt</w:t>
            </w:r>
          </w:p>
        </w:tc>
        <w:tc>
          <w:tcPr>
            <w:tcW w:w="0" w:type="auto"/>
            <w:tcMar>
              <w:top w:w="150" w:type="dxa"/>
              <w:left w:w="240" w:type="dxa"/>
              <w:bottom w:w="150" w:type="dxa"/>
              <w:right w:w="240" w:type="dxa"/>
            </w:tcMar>
            <w:vAlign w:val="center"/>
          </w:tcPr>
          <w:p w14:paraId="43B8DBA8">
            <w:r>
              <w:t>Having acted against one’s own values</w:t>
            </w:r>
          </w:p>
        </w:tc>
        <w:tc>
          <w:tcPr>
            <w:tcW w:w="0" w:type="auto"/>
            <w:tcMar>
              <w:top w:w="150" w:type="dxa"/>
              <w:left w:w="240" w:type="dxa"/>
              <w:bottom w:w="150" w:type="dxa"/>
              <w:right w:w="240" w:type="dxa"/>
            </w:tcMar>
            <w:vAlign w:val="center"/>
          </w:tcPr>
          <w:p w14:paraId="636EFFF7">
            <w:r>
              <w:t>“I did something wrong.” “I am responsible for the harm.”</w:t>
            </w:r>
          </w:p>
        </w:tc>
        <w:tc>
          <w:tcPr>
            <w:tcW w:w="0" w:type="auto"/>
            <w:tcMar>
              <w:top w:w="150" w:type="dxa"/>
              <w:left w:w="240" w:type="dxa"/>
              <w:bottom w:w="150" w:type="dxa"/>
              <w:right w:w="0" w:type="dxa"/>
            </w:tcMar>
            <w:vAlign w:val="center"/>
          </w:tcPr>
          <w:p w14:paraId="4B4B7812">
            <w:r>
              <w:t>Knot in stomach, pressure in chest, desire to hide/repair</w:t>
            </w:r>
          </w:p>
        </w:tc>
      </w:tr>
    </w:tbl>
    <w:p w14:paraId="05E01ACC">
      <w:pPr>
        <w:pStyle w:val="11"/>
        <w:numPr>
          <w:ilvl w:val="0"/>
          <w:numId w:val="17"/>
        </w:numPr>
        <w:spacing w:after="120" w:afterAutospacing="0"/>
        <w:ind w:left="0" w:firstLine="422"/>
        <w:rPr>
          <w:rFonts w:asciiTheme="minorHAnsi" w:hAnsiTheme="minorHAnsi" w:eastAsiaTheme="minorEastAsia" w:cstheme="minorBidi"/>
          <w:kern w:val="2"/>
          <w:sz w:val="21"/>
        </w:rPr>
      </w:pPr>
      <w:bookmarkStart w:id="4" w:name="OLE_LINK5"/>
      <w:bookmarkStart w:id="5" w:name="OLE_LINK6"/>
      <w:r>
        <w:rPr>
          <w:rFonts w:asciiTheme="minorHAnsi" w:hAnsiTheme="minorHAnsi" w:eastAsiaTheme="minorEastAsia" w:cstheme="minorBidi"/>
          <w:b/>
          <w:kern w:val="2"/>
          <w:sz w:val="21"/>
        </w:rPr>
        <w:t>Homework Task:</w:t>
      </w:r>
    </w:p>
    <w:p w14:paraId="7D885CF7">
      <w:pPr>
        <w:pStyle w:val="11"/>
        <w:numPr>
          <w:ilvl w:val="0"/>
          <w:numId w:val="0"/>
        </w:numPr>
        <w:spacing w:after="120" w:afterAutospacing="0"/>
        <w:ind w:left="422" w:leftChars="0"/>
        <w:jc w:val="center"/>
        <w:rPr>
          <w:rFonts w:asciiTheme="minorHAnsi" w:hAnsiTheme="minorHAnsi" w:eastAsiaTheme="minorEastAsia" w:cstheme="minorBidi"/>
          <w:kern w:val="2"/>
          <w:sz w:val="21"/>
        </w:rPr>
      </w:pPr>
      <w:r>
        <w:rPr>
          <w:rFonts w:asciiTheme="minorHAnsi" w:hAnsiTheme="minorHAnsi" w:eastAsiaTheme="minorEastAsia" w:cstheme="minorBidi"/>
          <w:b/>
          <w:bCs/>
          <w:kern w:val="2"/>
          <w:sz w:val="21"/>
        </w:rPr>
        <w:t>Task 2.1:Identifying and Managing Our Emotions</w:t>
      </w:r>
      <w:bookmarkEnd w:id="4"/>
      <w:bookmarkEnd w:id="5"/>
    </w:p>
    <w:p w14:paraId="3C575EC5">
      <w:pPr>
        <w:pStyle w:val="11"/>
        <w:spacing w:after="120" w:afterAutospacing="0"/>
        <w:rPr>
          <w:rFonts w:asciiTheme="minorHAnsi" w:hAnsiTheme="minorHAnsi" w:eastAsiaTheme="minorEastAsia" w:cstheme="minorBidi"/>
          <w:kern w:val="2"/>
          <w:sz w:val="21"/>
        </w:rPr>
      </w:pPr>
      <w:r>
        <w:rPr>
          <w:rFonts w:asciiTheme="minorHAnsi" w:hAnsiTheme="minorHAnsi" w:eastAsiaTheme="minorEastAsia" w:cstheme="minorBidi"/>
          <w:kern w:val="2"/>
          <w:sz w:val="21"/>
        </w:rPr>
        <w:t>Participants complete a table for three different situations, practicing the full skill chain from identification to regulation, with a focus on understanding the source.</w:t>
      </w:r>
    </w:p>
    <w:tbl>
      <w:tblPr>
        <w:tblStyle w:val="5"/>
        <w:tblW w:w="0" w:type="auto"/>
        <w:tblInd w:w="0" w:type="dxa"/>
        <w:tblLayout w:type="autofit"/>
        <w:tblCellMar>
          <w:top w:w="15" w:type="dxa"/>
          <w:left w:w="15" w:type="dxa"/>
          <w:bottom w:w="15" w:type="dxa"/>
          <w:right w:w="15" w:type="dxa"/>
        </w:tblCellMar>
      </w:tblPr>
      <w:tblGrid>
        <w:gridCol w:w="1466"/>
        <w:gridCol w:w="2085"/>
        <w:gridCol w:w="2313"/>
        <w:gridCol w:w="2682"/>
      </w:tblGrid>
      <w:tr w14:paraId="029F758B">
        <w:trPr>
          <w:tblHeader/>
        </w:trPr>
        <w:tc>
          <w:tcPr>
            <w:tcW w:w="0" w:type="auto"/>
            <w:tcBorders>
              <w:top w:val="nil"/>
            </w:tcBorders>
            <w:tcMar>
              <w:top w:w="150" w:type="dxa"/>
              <w:left w:w="0" w:type="dxa"/>
              <w:bottom w:w="150" w:type="dxa"/>
              <w:right w:w="240" w:type="dxa"/>
            </w:tcMar>
            <w:vAlign w:val="center"/>
          </w:tcPr>
          <w:p w14:paraId="66ACBD78">
            <w:r>
              <w:rPr>
                <w:b/>
              </w:rPr>
              <w:t>Situation</w:t>
            </w:r>
          </w:p>
        </w:tc>
        <w:tc>
          <w:tcPr>
            <w:tcW w:w="0" w:type="auto"/>
            <w:tcBorders>
              <w:top w:val="nil"/>
            </w:tcBorders>
            <w:tcMar>
              <w:top w:w="150" w:type="dxa"/>
              <w:left w:w="240" w:type="dxa"/>
              <w:bottom w:w="150" w:type="dxa"/>
              <w:right w:w="240" w:type="dxa"/>
            </w:tcMar>
            <w:vAlign w:val="center"/>
          </w:tcPr>
          <w:p w14:paraId="250B17D8">
            <w:r>
              <w:rPr>
                <w:b/>
              </w:rPr>
              <w:t>Your Feeling &amp; Intensity (1-10)</w:t>
            </w:r>
          </w:p>
        </w:tc>
        <w:tc>
          <w:tcPr>
            <w:tcW w:w="0" w:type="auto"/>
            <w:tcBorders>
              <w:top w:val="nil"/>
            </w:tcBorders>
            <w:tcMar>
              <w:top w:w="150" w:type="dxa"/>
              <w:left w:w="240" w:type="dxa"/>
              <w:bottom w:w="150" w:type="dxa"/>
              <w:right w:w="240" w:type="dxa"/>
            </w:tcMar>
            <w:vAlign w:val="center"/>
          </w:tcPr>
          <w:p w14:paraId="7D5459CE">
            <w:r>
              <w:rPr>
                <w:b/>
              </w:rPr>
              <w:t>Possible Source/Root</w:t>
            </w:r>
          </w:p>
        </w:tc>
        <w:tc>
          <w:tcPr>
            <w:tcW w:w="0" w:type="auto"/>
            <w:tcBorders>
              <w:top w:val="nil"/>
            </w:tcBorders>
            <w:tcMar>
              <w:top w:w="150" w:type="dxa"/>
              <w:left w:w="240" w:type="dxa"/>
              <w:bottom w:w="150" w:type="dxa"/>
              <w:right w:w="240" w:type="dxa"/>
            </w:tcMar>
            <w:vAlign w:val="center"/>
          </w:tcPr>
          <w:p w14:paraId="064129EF">
            <w:r>
              <w:rPr>
                <w:b/>
              </w:rPr>
              <w:t>Your Expression/Regulation Action</w:t>
            </w:r>
          </w:p>
        </w:tc>
      </w:tr>
      <w:tr w14:paraId="6D9EDB3C">
        <w:tc>
          <w:tcPr>
            <w:tcW w:w="0" w:type="auto"/>
            <w:tcMar>
              <w:top w:w="150" w:type="dxa"/>
              <w:left w:w="0" w:type="dxa"/>
              <w:bottom w:w="150" w:type="dxa"/>
              <w:right w:w="240" w:type="dxa"/>
            </w:tcMar>
            <w:vAlign w:val="center"/>
          </w:tcPr>
          <w:p w14:paraId="627DE0B9">
            <w:r>
              <w:rPr>
                <w:i/>
                <w:iCs/>
              </w:rPr>
              <w:t>e.g., Had a disagreement with a close friend, and they left upset.</w:t>
            </w:r>
          </w:p>
        </w:tc>
        <w:tc>
          <w:tcPr>
            <w:tcW w:w="0" w:type="auto"/>
            <w:tcMar>
              <w:top w:w="150" w:type="dxa"/>
              <w:left w:w="240" w:type="dxa"/>
              <w:bottom w:w="150" w:type="dxa"/>
              <w:right w:w="240" w:type="dxa"/>
            </w:tcMar>
            <w:vAlign w:val="center"/>
          </w:tcPr>
          <w:p w14:paraId="26097B98">
            <w:r>
              <w:rPr>
                <w:b/>
              </w:rPr>
              <w:t>Feeling:</w:t>
            </w:r>
            <w:r>
              <w:t> Guilty, Anxious </w:t>
            </w:r>
            <w:r>
              <w:br w:type="textWrapping"/>
            </w:r>
            <w:r>
              <w:rPr>
                <w:b/>
              </w:rPr>
              <w:t>Intensity:</w:t>
            </w:r>
            <w:r>
              <w:t> Guilt-7, Anxiety-6</w:t>
            </w:r>
          </w:p>
        </w:tc>
        <w:tc>
          <w:tcPr>
            <w:tcW w:w="0" w:type="auto"/>
            <w:tcMar>
              <w:top w:w="150" w:type="dxa"/>
              <w:left w:w="240" w:type="dxa"/>
              <w:bottom w:w="150" w:type="dxa"/>
              <w:right w:w="240" w:type="dxa"/>
            </w:tcMar>
            <w:vAlign w:val="center"/>
          </w:tcPr>
          <w:p w14:paraId="20E4BA48">
            <w:r>
              <w:rPr>
                <w:b/>
              </w:rPr>
              <w:t>Thought/Belief:</w:t>
            </w:r>
            <w:r>
              <w:t> “A good friend wouldn’t have said that. I ruined the relationship.” </w:t>
            </w:r>
            <w:r>
              <w:br w:type="textWrapping"/>
            </w:r>
            <w:r>
              <w:rPr>
                <w:b/>
              </w:rPr>
              <w:t>Past Experience:</w:t>
            </w:r>
            <w:r>
              <w:t> History of being blamed for conflicts in family. </w:t>
            </w:r>
            <w:r>
              <w:br w:type="textWrapping"/>
            </w:r>
            <w:r>
              <w:rPr>
                <w:b/>
              </w:rPr>
              <w:t>Need:</w:t>
            </w:r>
            <w:r>
              <w:t> Need for connection and to be seen as a good person.</w:t>
            </w:r>
          </w:p>
        </w:tc>
        <w:tc>
          <w:tcPr>
            <w:tcW w:w="0" w:type="auto"/>
            <w:tcMar>
              <w:top w:w="150" w:type="dxa"/>
              <w:left w:w="240" w:type="dxa"/>
              <w:bottom w:w="150" w:type="dxa"/>
              <w:right w:w="0" w:type="dxa"/>
            </w:tcMar>
            <w:vAlign w:val="center"/>
          </w:tcPr>
          <w:p w14:paraId="586DC11C">
            <w:r>
              <w:rPr>
                <w:b/>
              </w:rPr>
              <w:t>Step1 (Mindful):</w:t>
            </w:r>
            <w:r>
              <w:t> Noted the stomach knot and self-critical thoughts. </w:t>
            </w:r>
            <w:r>
              <w:br w:type="textWrapping"/>
            </w:r>
            <w:r>
              <w:rPr>
                <w:b/>
              </w:rPr>
              <w:t>Step2 (Understand):</w:t>
            </w:r>
            <w:r>
              <w:t> Recognized the thought was extreme (“ruined”) and linked to old family patterns. </w:t>
            </w:r>
            <w:r>
              <w:br w:type="textWrapping"/>
            </w:r>
            <w:r>
              <w:rPr>
                <w:b/>
              </w:rPr>
              <w:t>Step3 (Outlet):</w:t>
            </w:r>
            <w:r>
              <w:t> Wrote an unsent letter to my friend to express my regret and perspective, then did 5 minutes of deep breathing. </w:t>
            </w:r>
            <w:r>
              <w:br w:type="textWrapping"/>
            </w:r>
            <w:r>
              <w:rPr>
                <w:b/>
              </w:rPr>
              <w:t>Step4 (Re-engage):</w:t>
            </w:r>
            <w:r>
              <w:t> Decided to text them tomorrow to apologize for my tone and ask to talk.</w:t>
            </w:r>
          </w:p>
        </w:tc>
      </w:tr>
    </w:tbl>
    <w:p w14:paraId="4C81926D"/>
    <w:p w14:paraId="4DBADD95">
      <w:pPr>
        <w:pStyle w:val="2"/>
        <w:spacing w:after="240" w:afterAutospacing="0"/>
        <w:jc w:val="center"/>
        <w:rPr>
          <w:rStyle w:val="8"/>
          <w:rFonts w:ascii="Helvetica Neue" w:hAnsi="Helvetica Neue"/>
          <w:b/>
          <w:bCs w:val="0"/>
          <w:color w:val="0F1115"/>
        </w:rPr>
      </w:pPr>
      <w:r>
        <w:rPr>
          <w:rStyle w:val="8"/>
          <w:rFonts w:ascii="Helvetica Neue" w:hAnsi="Helvetica Neue"/>
          <w:b/>
          <w:bCs w:val="0"/>
          <w:color w:val="0F1115"/>
        </w:rPr>
        <w:t>Module 3: Building Emotional Stability</w:t>
      </w:r>
    </w:p>
    <w:p w14:paraId="6CD31097">
      <w:pPr>
        <w:pStyle w:val="10"/>
        <w:numPr>
          <w:ilvl w:val="0"/>
          <w:numId w:val="18"/>
        </w:numPr>
        <w:ind w:firstLineChars="0"/>
      </w:pPr>
      <w:r>
        <w:rPr>
          <w:b/>
          <w:bCs/>
        </w:rPr>
        <w:t>Objective</w:t>
      </w:r>
      <w:r>
        <w:rPr>
          <w:rFonts w:hint="default"/>
          <w:b/>
          <w:bCs/>
          <w:lang w:val="en-US"/>
        </w:rPr>
        <w:t xml:space="preserve">: </w:t>
      </w:r>
      <w:r>
        <w:rPr>
          <w:rFonts w:hint="eastAsia"/>
          <w:b w:val="0"/>
          <w:bCs w:val="0"/>
          <w:lang w:eastAsia="zh-Hans"/>
        </w:rPr>
        <w:t xml:space="preserve">Skills adapted from Dialectical Behavior Therapy (DBT) for emotion </w:t>
      </w:r>
      <w:r>
        <w:rPr>
          <w:rFonts w:hint="eastAsia"/>
          <w:b w:val="0"/>
          <w:bCs w:val="0"/>
          <w:lang w:val="en-US" w:eastAsia="zh-CN"/>
        </w:rPr>
        <w:t>regulation</w:t>
      </w:r>
      <w:r>
        <w:rPr>
          <w:rFonts w:hint="eastAsia"/>
          <w:b w:val="0"/>
          <w:bCs w:val="0"/>
          <w:lang w:eastAsia="zh-Hans"/>
        </w:rPr>
        <w:t xml:space="preserve"> </w:t>
      </w:r>
      <w:r>
        <w:rPr>
          <w:rFonts w:hint="eastAsia"/>
          <w:b w:val="0"/>
          <w:bCs w:val="0"/>
          <w:lang w:val="en-US" w:eastAsia="zh-CN"/>
        </w:rPr>
        <w:t xml:space="preserve"> and </w:t>
      </w:r>
      <w:r>
        <w:rPr>
          <w:rFonts w:hint="eastAsia"/>
          <w:b w:val="0"/>
          <w:bCs w:val="0"/>
          <w:lang w:eastAsia="zh-Hans"/>
        </w:rPr>
        <w:t>distress tolerance skills from DBT (Linehan, 2015).</w:t>
      </w:r>
      <w:r>
        <w:t>This module aims to help participants understand that emotional sensitivity and impulsivity are common challenges, particularly under stress or during episodes of depression/anxiety. It is designed to equip participants with two core, evidence-informed skills: (1) proactively building emotional resilience through the daily accumulation of positive experiences, and (2) effectively coping with acute emotional crises using an in-the-moment stabilization technique (the STOP skill).</w:t>
      </w:r>
    </w:p>
    <w:p w14:paraId="0740C98C"/>
    <w:p w14:paraId="14CE7AAC">
      <w:pPr>
        <w:pStyle w:val="10"/>
        <w:numPr>
          <w:ilvl w:val="0"/>
          <w:numId w:val="19"/>
        </w:numPr>
        <w:ind w:firstLineChars="0"/>
        <w:rPr>
          <w:b/>
          <w:bCs/>
        </w:rPr>
      </w:pPr>
      <w:r>
        <w:rPr>
          <w:b/>
          <w:bCs/>
        </w:rPr>
        <w:t>Video Content Synopsis:</w:t>
      </w:r>
    </w:p>
    <w:p w14:paraId="2FDD7B2F">
      <w:pPr>
        <w:pStyle w:val="10"/>
        <w:numPr>
          <w:ilvl w:val="0"/>
          <w:numId w:val="20"/>
        </w:numPr>
        <w:ind w:firstLineChars="0"/>
      </w:pPr>
      <w:bookmarkStart w:id="6" w:name="OLE_LINK10"/>
      <w:bookmarkStart w:id="7" w:name="OLE_LINK9"/>
      <w:r>
        <w:rPr>
          <w:b/>
        </w:rPr>
        <w:t>Review &amp; Introduction:</w:t>
      </w:r>
      <w:r>
        <w:t>  Recapped emotion identification from Module 2.</w:t>
      </w:r>
      <w:bookmarkEnd w:id="6"/>
      <w:bookmarkEnd w:id="7"/>
      <w:r>
        <w:t xml:space="preserve"> Introduced the concept of emotional stability as a protective factor against the maintenance cycles of depression and anxiety. Normalized heightened emotional vulnerability during low mood states, framing it as a common experience rather than a personal flaw.</w:t>
      </w:r>
    </w:p>
    <w:p w14:paraId="4D8ED0C6">
      <w:pPr>
        <w:pStyle w:val="10"/>
        <w:ind w:left="420" w:firstLine="0" w:firstLineChars="0"/>
      </w:pPr>
    </w:p>
    <w:p w14:paraId="63670B56">
      <w:pPr>
        <w:pStyle w:val="10"/>
        <w:numPr>
          <w:ilvl w:val="0"/>
          <w:numId w:val="20"/>
        </w:numPr>
        <w:ind w:firstLineChars="0"/>
        <w:rPr>
          <w:rFonts w:hint="eastAsia"/>
        </w:rPr>
      </w:pPr>
      <w:r>
        <w:rPr>
          <w:b/>
          <w:bCs/>
        </w:rPr>
        <w:t xml:space="preserve">Skill 1: </w:t>
      </w:r>
      <w:r>
        <w:t>Accumulating Positive Experiences</w:t>
      </w:r>
      <w:r>
        <w:rPr>
          <w:b/>
          <w:bCs/>
        </w:rPr>
        <w:t xml:space="preserve"> (The "Emotional Battery" Model):</w:t>
      </w:r>
    </w:p>
    <w:p w14:paraId="2892E47D">
      <w:pPr>
        <w:pStyle w:val="10"/>
        <w:numPr>
          <w:ilvl w:val="0"/>
          <w:numId w:val="15"/>
        </w:numPr>
        <w:ind w:firstLineChars="0"/>
      </w:pPr>
      <w:r>
        <w:t>Rationale: Explained the bidirectional relationship between behavior and mood. Depression and anxiety often lead to withdrawal and reduced engagement in rewarding activities, which further depletes mood and energy ("emotional battery"). Proactively scheduling and engaging in positive activities serves as a direct, behavioral method to counteract anhedonia, low motivation, and rumination.</w:t>
      </w:r>
    </w:p>
    <w:p w14:paraId="5EDDDACF">
      <w:pPr>
        <w:pStyle w:val="10"/>
        <w:numPr>
          <w:ilvl w:val="0"/>
          <w:numId w:val="15"/>
        </w:numPr>
        <w:ind w:firstLineChars="0"/>
      </w:pPr>
      <w:r>
        <w:t>Key Instructions: Participants were instructed to:</w:t>
      </w:r>
    </w:p>
    <w:p w14:paraId="1FC0824B"/>
    <w:p w14:paraId="01175D1E">
      <w:pPr>
        <w:pStyle w:val="10"/>
        <w:numPr>
          <w:ilvl w:val="0"/>
          <w:numId w:val="21"/>
        </w:numPr>
        <w:ind w:firstLineChars="0"/>
      </w:pPr>
      <w:r>
        <w:t>Plan Micro-Activities: Schedule at least one small, manageable, pleasant or meaningful activity daily (e.g., savoring a beverage, brief contact with nature).</w:t>
      </w:r>
    </w:p>
    <w:p w14:paraId="71141CA9">
      <w:pPr>
        <w:pStyle w:val="10"/>
        <w:numPr>
          <w:ilvl w:val="0"/>
          <w:numId w:val="21"/>
        </w:numPr>
        <w:ind w:firstLineChars="0"/>
      </w:pPr>
      <w:r>
        <w:t>Engage Mindfully: Practice being fully present during the activity, intentionally noting associated sensory details or subtle shifts in feeling.</w:t>
      </w:r>
    </w:p>
    <w:p w14:paraId="0F4334AF">
      <w:pPr>
        <w:pStyle w:val="10"/>
        <w:numPr>
          <w:ilvl w:val="0"/>
          <w:numId w:val="21"/>
        </w:numPr>
        <w:ind w:firstLineChars="0"/>
      </w:pPr>
      <w:r>
        <w:t>Problem-Solve Barriers: Use provided emotion-activity lists or past experiences to generate ideas if experiencing motivational deficits.</w:t>
      </w:r>
    </w:p>
    <w:p w14:paraId="5319B579">
      <w:pPr>
        <w:pStyle w:val="10"/>
        <w:ind w:left="840" w:firstLine="0" w:firstLineChars="0"/>
        <w:rPr>
          <w:rFonts w:hint="eastAsia"/>
        </w:rPr>
      </w:pPr>
    </w:p>
    <w:p w14:paraId="39D1C7B7">
      <w:pPr>
        <w:pStyle w:val="10"/>
        <w:numPr>
          <w:ilvl w:val="0"/>
          <w:numId w:val="20"/>
        </w:numPr>
        <w:ind w:firstLineChars="0"/>
      </w:pPr>
      <w:r>
        <w:rPr>
          <w:b/>
          <w:bCs/>
        </w:rPr>
        <w:t>Skill 2</w:t>
      </w:r>
      <w:r>
        <w:t>: The STOP Skill (Emotional First-Aid):</w:t>
      </w:r>
    </w:p>
    <w:p w14:paraId="1AF9B087">
      <w:pPr>
        <w:pStyle w:val="10"/>
        <w:numPr>
          <w:ilvl w:val="0"/>
          <w:numId w:val="22"/>
        </w:numPr>
        <w:ind w:firstLineChars="0"/>
      </w:pPr>
      <w:r>
        <w:t>Rationale: Introduced as a crisis survival skill for moments of overwhelming affect (e.g., panic, intense sadness, anger) where impulsive reactions may be detrimental.</w:t>
      </w:r>
    </w:p>
    <w:p w14:paraId="3C175C44">
      <w:pPr>
        <w:pStyle w:val="10"/>
        <w:numPr>
          <w:ilvl w:val="0"/>
          <w:numId w:val="22"/>
        </w:numPr>
        <w:ind w:firstLineChars="0"/>
        <w:rPr>
          <w:rFonts w:hint="eastAsia"/>
        </w:rPr>
      </w:pPr>
      <w:r>
        <w:t>Step-by-Step Protocol:</w:t>
      </w:r>
    </w:p>
    <w:p w14:paraId="50439314">
      <w:pPr>
        <w:pStyle w:val="10"/>
        <w:numPr>
          <w:ilvl w:val="0"/>
          <w:numId w:val="23"/>
        </w:numPr>
        <w:ind w:firstLineChars="0"/>
      </w:pPr>
      <w:r>
        <w:t>S – Stop: Cease all action and automatic reaction immediately.</w:t>
      </w:r>
    </w:p>
    <w:p w14:paraId="59756D75">
      <w:pPr>
        <w:pStyle w:val="10"/>
        <w:numPr>
          <w:ilvl w:val="0"/>
          <w:numId w:val="23"/>
        </w:numPr>
        <w:ind w:firstLineChars="0"/>
      </w:pPr>
      <w:r>
        <w:t>T – Take a step back: Physically or mentally create distance. Initiate one slow, deep breath to engage the parasympathetic nervous system.</w:t>
      </w:r>
    </w:p>
    <w:p w14:paraId="18D5A1F2">
      <w:pPr>
        <w:pStyle w:val="10"/>
        <w:numPr>
          <w:ilvl w:val="1"/>
          <w:numId w:val="23"/>
        </w:numPr>
        <w:ind w:firstLineChars="0"/>
      </w:pPr>
      <w:r>
        <w:t>– Observe: Objectively notice internal experiences (bodily sensations, automatic thoughts as mental events) and external reality (immediate environment).</w:t>
      </w:r>
    </w:p>
    <w:p w14:paraId="796BB845">
      <w:pPr>
        <w:pStyle w:val="10"/>
        <w:numPr>
          <w:ilvl w:val="0"/>
          <w:numId w:val="23"/>
        </w:numPr>
        <w:ind w:firstLineChars="0"/>
      </w:pPr>
      <w:r>
        <w:t>P – Proceed mindfully: Ask, "What does this situation need?" or "What is the most effective action for my well-being right now?" before choosing an intentional next step.</w:t>
      </w:r>
    </w:p>
    <w:p w14:paraId="751CFD25"/>
    <w:p w14:paraId="4D8D4A0F">
      <w:pPr>
        <w:pStyle w:val="10"/>
        <w:numPr>
          <w:ilvl w:val="0"/>
          <w:numId w:val="24"/>
        </w:numPr>
        <w:ind w:firstLineChars="0"/>
      </w:pPr>
      <w:r>
        <w:t>Summary: Contrasted the two skills: Skill 1 for daily capacity-building and Skill 2 for acute crisis management. Emphasized regular practice for skill consolidation.</w:t>
      </w:r>
    </w:p>
    <w:p w14:paraId="606E3BBC"/>
    <w:p w14:paraId="6254FF0D">
      <w:pPr>
        <w:pStyle w:val="10"/>
        <w:numPr>
          <w:ilvl w:val="0"/>
          <w:numId w:val="25"/>
        </w:numPr>
        <w:ind w:firstLineChars="0"/>
      </w:pPr>
      <w:r>
        <w:rPr>
          <w:b/>
        </w:rPr>
        <w:t>Homework Task:</w:t>
      </w:r>
      <w:r>
        <w:br w:type="textWrapping"/>
      </w:r>
      <w:r>
        <w:t>Participants were assigned two structured practice tasks for this part following the module.</w:t>
      </w:r>
    </w:p>
    <w:p w14:paraId="14FA467D">
      <w:pPr>
        <w:jc w:val="center"/>
        <w:rPr>
          <w:b/>
          <w:bCs/>
        </w:rPr>
      </w:pPr>
      <w:bookmarkStart w:id="8" w:name="OLE_LINK11"/>
      <w:bookmarkStart w:id="9" w:name="OLE_LINK12"/>
      <w:r>
        <w:rPr>
          <w:b/>
          <w:bCs/>
        </w:rPr>
        <w:t>Task 3.1: Daily Positive Experience Tracker</w:t>
      </w:r>
    </w:p>
    <w:bookmarkEnd w:id="8"/>
    <w:bookmarkEnd w:id="9"/>
    <w:p w14:paraId="6BE4A1F7">
      <w:r>
        <w:t>Purpose: To facilitate behavioral activation and attentional shift towards rewarding stimuli.</w:t>
      </w:r>
      <w:r>
        <w:tab/>
      </w:r>
      <w:r>
        <w:t xml:space="preserve">  </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14:paraId="14946DA8">
        <w:tc>
          <w:tcPr>
            <w:tcW w:w="2840" w:type="dxa"/>
          </w:tcPr>
          <w:p w14:paraId="2A67E6BF">
            <w:pPr>
              <w:rPr>
                <w:rFonts w:hint="eastAsia"/>
              </w:rPr>
            </w:pPr>
            <w:r>
              <w:t>Date</w:t>
            </w:r>
            <w:r>
              <w:tab/>
            </w:r>
          </w:p>
        </w:tc>
        <w:tc>
          <w:tcPr>
            <w:tcW w:w="2841" w:type="dxa"/>
          </w:tcPr>
          <w:p w14:paraId="16A94AF4">
            <w:pPr>
              <w:rPr>
                <w:rFonts w:hint="eastAsia"/>
              </w:rPr>
            </w:pPr>
            <w:r>
              <w:t>Planned Pleasant/Micro- Activity</w:t>
            </w:r>
          </w:p>
        </w:tc>
        <w:tc>
          <w:tcPr>
            <w:tcW w:w="2841" w:type="dxa"/>
          </w:tcPr>
          <w:p w14:paraId="37D01153">
            <w:pPr>
              <w:rPr>
                <w:rFonts w:hint="eastAsia"/>
              </w:rPr>
            </w:pPr>
            <w:r>
              <w:t>Actual Completion &amp; Brief Reflection</w:t>
            </w:r>
          </w:p>
        </w:tc>
      </w:tr>
      <w:tr w14:paraId="341BB035">
        <w:tc>
          <w:tcPr>
            <w:tcW w:w="2840" w:type="dxa"/>
          </w:tcPr>
          <w:p w14:paraId="14864A7B">
            <w:pPr>
              <w:rPr>
                <w:rFonts w:hint="eastAsia"/>
              </w:rPr>
            </w:pPr>
            <w:r>
              <w:t>e.g., 2023-10-26</w:t>
            </w:r>
          </w:p>
        </w:tc>
        <w:tc>
          <w:tcPr>
            <w:tcW w:w="2841" w:type="dxa"/>
          </w:tcPr>
          <w:p w14:paraId="22AF0B88">
            <w:pPr>
              <w:rPr>
                <w:rFonts w:hint="eastAsia"/>
              </w:rPr>
            </w:pPr>
            <w:r>
              <w:t>Walk outside for 10 minutes</w:t>
            </w:r>
          </w:p>
        </w:tc>
        <w:tc>
          <w:tcPr>
            <w:tcW w:w="2841" w:type="dxa"/>
          </w:tcPr>
          <w:p w14:paraId="2373346C">
            <w:pPr>
              <w:rPr>
                <w:rFonts w:hint="eastAsia"/>
              </w:rPr>
            </w:pPr>
            <w:r>
              <w:t>Walked, noticed sunlight. Felt slightly calmer.</w:t>
            </w:r>
          </w:p>
        </w:tc>
      </w:tr>
    </w:tbl>
    <w:p w14:paraId="6C9AEF58"/>
    <w:p w14:paraId="773FDE63">
      <w:pPr>
        <w:jc w:val="center"/>
        <w:rPr>
          <w:b/>
          <w:bCs/>
        </w:rPr>
      </w:pPr>
      <w:r>
        <w:rPr>
          <w:b/>
          <w:bCs/>
        </w:rPr>
        <w:t xml:space="preserve">Task </w:t>
      </w:r>
      <w:r>
        <w:rPr>
          <w:rFonts w:hint="default"/>
          <w:b/>
          <w:bCs/>
          <w:lang w:val="en-US"/>
        </w:rPr>
        <w:t>3.2</w:t>
      </w:r>
      <w:r>
        <w:rPr>
          <w:b/>
          <w:bCs/>
        </w:rPr>
        <w:t>: STOP Skill Practice Log</w:t>
      </w:r>
    </w:p>
    <w:p w14:paraId="1C6F3761">
      <w:r>
        <w:t>Purpose: To enhance meta-awareness of emotional triggers and reinforce the application of the distress tolerance skill.</w:t>
      </w:r>
      <w:r>
        <w:tab/>
      </w:r>
      <w:r>
        <w:t xml:space="preserve"> </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14:paraId="4B54982F">
        <w:tc>
          <w:tcPr>
            <w:tcW w:w="2840" w:type="dxa"/>
          </w:tcPr>
          <w:p w14:paraId="53BAAA47">
            <w:pPr>
              <w:rPr>
                <w:rFonts w:hint="eastAsia"/>
              </w:rPr>
            </w:pPr>
            <w:r>
              <w:t>Date</w:t>
            </w:r>
            <w:r>
              <w:tab/>
            </w:r>
            <w:r>
              <w:t>Situation/Emotional Trigger</w:t>
            </w:r>
          </w:p>
        </w:tc>
        <w:tc>
          <w:tcPr>
            <w:tcW w:w="2841" w:type="dxa"/>
          </w:tcPr>
          <w:p w14:paraId="064CD6A0">
            <w:pPr>
              <w:rPr>
                <w:rFonts w:hint="eastAsia"/>
              </w:rPr>
            </w:pPr>
            <w:r>
              <w:t>Action Taken (Did I use STOP?)</w:t>
            </w:r>
          </w:p>
        </w:tc>
        <w:tc>
          <w:tcPr>
            <w:tcW w:w="2841" w:type="dxa"/>
          </w:tcPr>
          <w:p w14:paraId="3AACE4AD">
            <w:pPr>
              <w:rPr>
                <w:rFonts w:hint="eastAsia"/>
              </w:rPr>
            </w:pPr>
            <w:r>
              <w:t>Outcome &amp; Learning</w:t>
            </w:r>
          </w:p>
        </w:tc>
      </w:tr>
      <w:tr w14:paraId="4D37C7F2">
        <w:tc>
          <w:tcPr>
            <w:tcW w:w="2840" w:type="dxa"/>
          </w:tcPr>
          <w:p w14:paraId="6F1BBF2C">
            <w:pPr>
              <w:rPr>
                <w:rFonts w:hint="eastAsia"/>
              </w:rPr>
            </w:pPr>
            <w:r>
              <w:t>e.g., 2023-10-25</w:t>
            </w:r>
          </w:p>
        </w:tc>
        <w:tc>
          <w:tcPr>
            <w:tcW w:w="2841" w:type="dxa"/>
          </w:tcPr>
          <w:p w14:paraId="636E1DFC">
            <w:pPr>
              <w:rPr>
                <w:rFonts w:hint="eastAsia"/>
              </w:rPr>
            </w:pPr>
            <w:r>
              <w:t>Felt a surge of anxiety after a critical email.</w:t>
            </w:r>
          </w:p>
        </w:tc>
        <w:tc>
          <w:tcPr>
            <w:tcW w:w="2841" w:type="dxa"/>
          </w:tcPr>
          <w:p w14:paraId="62131A72">
            <w:pPr>
              <w:rPr>
                <w:rFonts w:hint="eastAsia"/>
              </w:rPr>
            </w:pPr>
            <w:r>
              <w:t>Stopped before replying. Took 3 breaths. Observed my catastrophic thinking. Prevented an impulsive reply. Drafted response later with more clarity. Felt more in control.</w:t>
            </w:r>
          </w:p>
        </w:tc>
      </w:tr>
    </w:tbl>
    <w:p w14:paraId="7BC3B046"/>
    <w:p w14:paraId="4E0CFAB9"/>
    <w:p w14:paraId="42BE75E1">
      <w:pPr>
        <w:pStyle w:val="2"/>
        <w:spacing w:after="240" w:afterAutospacing="0"/>
        <w:jc w:val="center"/>
        <w:rPr>
          <w:rStyle w:val="8"/>
          <w:rFonts w:ascii="Helvetica Neue" w:hAnsi="Helvetica Neue"/>
          <w:b/>
          <w:color w:val="0F1115"/>
        </w:rPr>
      </w:pPr>
      <w:bookmarkStart w:id="10" w:name="OLE_LINK13"/>
      <w:bookmarkStart w:id="11" w:name="OLE_LINK14"/>
      <w:r>
        <w:rPr>
          <w:rStyle w:val="8"/>
          <w:rFonts w:ascii="Helvetica Neue" w:hAnsi="Helvetica Neue"/>
          <w:b/>
          <w:color w:val="0F1115"/>
        </w:rPr>
        <w:t>Module 4: Behavioral Activation</w:t>
      </w:r>
    </w:p>
    <w:bookmarkEnd w:id="10"/>
    <w:bookmarkEnd w:id="11"/>
    <w:p w14:paraId="771A5D74">
      <w:pPr>
        <w:pStyle w:val="10"/>
        <w:widowControl/>
        <w:numPr>
          <w:ilvl w:val="0"/>
          <w:numId w:val="19"/>
        </w:numPr>
        <w:spacing w:before="240" w:after="240"/>
        <w:ind w:firstLineChars="0"/>
        <w:jc w:val="left"/>
      </w:pPr>
      <w:r>
        <w:rPr>
          <w:b/>
          <w:bCs/>
        </w:rPr>
        <w:t>Objective</w:t>
      </w:r>
      <w:r>
        <w:rPr>
          <w:rFonts w:hint="default"/>
          <w:b/>
          <w:bCs/>
          <w:lang w:val="en-US"/>
        </w:rPr>
        <w:t xml:space="preserve">: </w:t>
      </w:r>
      <w:r>
        <w:t>This module is designed to teach participants the core principles and techniques of Behavioral Activation (BA), a key component of Cognitive Behavioral Therapy (CBT). The primary goal is to help individuals with mild-to-moderate depression and anxiety break the vicious cycle of low mood leading to inactivity, which in turn worsens mood. Participants will learn to use structured activity scheduling, task breakdown, and graded physical exercise to systematically increase engagement in rewarding and mastery-oriented activities, thereby improving mood, energy, and a sense of control.</w:t>
      </w:r>
    </w:p>
    <w:p w14:paraId="43E94C1B">
      <w:pPr>
        <w:pStyle w:val="10"/>
        <w:numPr>
          <w:ilvl w:val="0"/>
          <w:numId w:val="19"/>
        </w:numPr>
        <w:ind w:firstLineChars="0"/>
        <w:rPr>
          <w:b/>
          <w:bCs/>
        </w:rPr>
      </w:pPr>
      <w:bookmarkStart w:id="12" w:name="OLE_LINK16"/>
      <w:bookmarkStart w:id="13" w:name="OLE_LINK15"/>
      <w:r>
        <w:rPr>
          <w:b/>
          <w:bCs/>
        </w:rPr>
        <w:t>Video Content Synopsis:</w:t>
      </w:r>
    </w:p>
    <w:bookmarkEnd w:id="12"/>
    <w:bookmarkEnd w:id="13"/>
    <w:p w14:paraId="21069A92">
      <w:pPr>
        <w:pStyle w:val="10"/>
        <w:numPr>
          <w:ilvl w:val="0"/>
          <w:numId w:val="26"/>
        </w:numPr>
        <w:ind w:firstLineChars="0"/>
        <w:rPr>
          <w:b/>
          <w:bCs/>
        </w:rPr>
      </w:pPr>
      <w:r>
        <w:rPr>
          <w:b/>
        </w:rPr>
        <w:t>Review &amp; Introduction:</w:t>
      </w:r>
      <w:r>
        <w:t xml:space="preserve">  Recapped emotion identification from Module 3. </w:t>
      </w:r>
    </w:p>
    <w:p w14:paraId="77E3CF07">
      <w:pPr>
        <w:pStyle w:val="10"/>
        <w:ind w:left="420" w:firstLine="0" w:firstLineChars="0"/>
      </w:pPr>
      <w:r>
        <w:rPr>
          <w:b/>
          <w:bCs/>
        </w:rPr>
        <w:t>I</w:t>
      </w:r>
      <w:r>
        <w:rPr>
          <w:rFonts w:hint="eastAsia"/>
          <w:b/>
          <w:bCs/>
        </w:rPr>
        <w:t xml:space="preserve">ntroduce </w:t>
      </w:r>
      <w:r>
        <w:rPr>
          <w:b/>
          <w:bCs/>
        </w:rPr>
        <w:t>The Activity-Mood Cycle</w:t>
      </w:r>
      <w:r>
        <w:t>:</w:t>
      </w:r>
    </w:p>
    <w:p w14:paraId="3A1775B1">
      <w:pPr>
        <w:pStyle w:val="10"/>
        <w:numPr>
          <w:ilvl w:val="0"/>
          <w:numId w:val="27"/>
        </w:numPr>
        <w:ind w:firstLineChars="0"/>
      </w:pPr>
      <w:r>
        <w:t>Explained the bidirectional link between behavior and emotion. It described how stress, low mood, or anxiety can drain energy and motivation, leading to withdrawal from activities.</w:t>
      </w:r>
    </w:p>
    <w:p w14:paraId="61FDD7C6">
      <w:pPr>
        <w:pStyle w:val="10"/>
        <w:numPr>
          <w:ilvl w:val="0"/>
          <w:numId w:val="27"/>
        </w:numPr>
        <w:ind w:firstLineChars="0"/>
      </w:pPr>
      <w:r>
        <w:rPr>
          <w:rFonts w:hint="default"/>
          <w:b/>
          <w:bCs/>
          <w:lang w:val="en-US"/>
        </w:rPr>
        <w:t>Ill</w:t>
      </w:r>
      <w:r>
        <w:rPr>
          <w:b/>
          <w:bCs/>
        </w:rPr>
        <w:t>ustrated the negative cycle</w:t>
      </w:r>
      <w:r>
        <w:t>: Negative Emotion → Reduced Activity &amp; Social Withdrawal → Loss of Pleasure/Mastery → Worsening Mood. Conversely, it introduced the recovery cycle facilitated by BA: Planned Action → Engagement in Activities → Increased Pleasure/Sense of Mastery → Improved Mood.</w:t>
      </w:r>
    </w:p>
    <w:p w14:paraId="452D7F81">
      <w:pPr>
        <w:pStyle w:val="10"/>
        <w:numPr>
          <w:ilvl w:val="0"/>
          <w:numId w:val="27"/>
        </w:numPr>
        <w:ind w:firstLineChars="0"/>
        <w:rPr>
          <w:b/>
          <w:bCs/>
        </w:rPr>
      </w:pPr>
      <w:r>
        <w:t>Framed BA as a practical "entry point for change" to disrupt the downward spiral and rebuild a sense of agency.</w:t>
      </w:r>
    </w:p>
    <w:p w14:paraId="4EB66B8C"/>
    <w:p w14:paraId="78E858F9">
      <w:pPr>
        <w:pStyle w:val="10"/>
        <w:numPr>
          <w:ilvl w:val="0"/>
          <w:numId w:val="26"/>
        </w:numPr>
        <w:ind w:firstLineChars="0"/>
        <w:rPr>
          <w:b/>
          <w:bCs/>
        </w:rPr>
      </w:pPr>
      <w:r>
        <w:rPr>
          <w:b/>
          <w:bCs/>
        </w:rPr>
        <w:t>Core Strategy 1: Balanced Activity Scheduling (The "Four Quadrants"):</w:t>
      </w:r>
    </w:p>
    <w:p w14:paraId="72680095">
      <w:pPr>
        <w:pStyle w:val="10"/>
        <w:widowControl/>
        <w:numPr>
          <w:ilvl w:val="0"/>
          <w:numId w:val="28"/>
        </w:numPr>
        <w:spacing w:before="100" w:beforeAutospacing="1"/>
        <w:ind w:firstLineChars="0"/>
        <w:jc w:val="left"/>
      </w:pPr>
      <w:r>
        <w:t>Participants were instructed to use a "Weekly Activity Schedule" to plan a balanced mix of four types of activities, aiming to restore routine and introduce positive experiences.</w:t>
      </w:r>
    </w:p>
    <w:p w14:paraId="2BF5BC5A">
      <w:pPr>
        <w:pStyle w:val="10"/>
        <w:widowControl/>
        <w:numPr>
          <w:ilvl w:val="0"/>
          <w:numId w:val="28"/>
        </w:numPr>
        <w:spacing w:before="100" w:beforeAutospacing="1"/>
        <w:ind w:firstLineChars="0"/>
        <w:jc w:val="left"/>
        <w:rPr>
          <w:b/>
          <w:bCs/>
        </w:rPr>
      </w:pPr>
      <w:r>
        <w:rPr>
          <w:b/>
          <w:bCs/>
        </w:rPr>
        <w:t>The Four Quadrants:</w:t>
      </w:r>
    </w:p>
    <w:p w14:paraId="19310030">
      <w:pPr>
        <w:pStyle w:val="10"/>
        <w:widowControl/>
        <w:numPr>
          <w:ilvl w:val="0"/>
          <w:numId w:val="29"/>
        </w:numPr>
        <w:spacing w:before="100" w:beforeAutospacing="1"/>
        <w:ind w:firstLineChars="0"/>
        <w:jc w:val="left"/>
        <w:rPr>
          <w:b/>
          <w:bCs/>
        </w:rPr>
      </w:pPr>
      <w:r>
        <w:rPr>
          <w:b/>
          <w:bCs/>
        </w:rPr>
        <w:t>Social/Connection Activities: </w:t>
      </w:r>
      <w:r>
        <w:t>Activities that foster a sense of being needed, understood, or valued (e.g., calling a supportive friend, spending time with loved ones). Rationale: Counters social withdrawal and loneliness common in depression/anxiety.</w:t>
      </w:r>
    </w:p>
    <w:p w14:paraId="0516DF57">
      <w:pPr>
        <w:pStyle w:val="10"/>
        <w:widowControl/>
        <w:numPr>
          <w:ilvl w:val="0"/>
          <w:numId w:val="29"/>
        </w:numPr>
        <w:spacing w:before="100" w:beforeAutospacing="1"/>
        <w:ind w:firstLineChars="0"/>
        <w:jc w:val="left"/>
        <w:rPr>
          <w:b/>
          <w:bCs/>
        </w:rPr>
      </w:pPr>
      <w:r>
        <w:rPr>
          <w:b/>
          <w:bCs/>
        </w:rPr>
        <w:t>Mastery/Control Activities: </w:t>
      </w:r>
      <w:r>
        <w:t>Activities that provide a sense of accomplishment, competence, and independence (e.g., completing a task, learning something new, organizing a space). Rationale: Combats feelings of helplessness and low self-efficacy.</w:t>
      </w:r>
    </w:p>
    <w:p w14:paraId="3D1A7160">
      <w:pPr>
        <w:pStyle w:val="10"/>
        <w:widowControl/>
        <w:numPr>
          <w:ilvl w:val="0"/>
          <w:numId w:val="29"/>
        </w:numPr>
        <w:spacing w:before="100" w:beforeAutospacing="1"/>
        <w:ind w:firstLineChars="0"/>
        <w:jc w:val="left"/>
        <w:rPr>
          <w:b/>
          <w:bCs/>
        </w:rPr>
      </w:pPr>
      <w:r>
        <w:rPr>
          <w:b/>
          <w:bCs/>
        </w:rPr>
        <w:t>Pleasure/Enjoyment Activities</w:t>
      </w:r>
      <w:r>
        <w:t>: Activities pursued primarily for inherent enjoyment (e.g., hobbies, listening to music, playing with a pet). Rationale: Directly counteracts anhedonia (loss of pleasure) and introduces positive emotion.</w:t>
      </w:r>
    </w:p>
    <w:p w14:paraId="417254CB">
      <w:pPr>
        <w:pStyle w:val="10"/>
        <w:widowControl/>
        <w:numPr>
          <w:ilvl w:val="0"/>
          <w:numId w:val="29"/>
        </w:numPr>
        <w:spacing w:before="100" w:beforeAutospacing="1"/>
        <w:ind w:firstLineChars="0"/>
        <w:jc w:val="left"/>
        <w:rPr>
          <w:b/>
          <w:bCs/>
        </w:rPr>
      </w:pPr>
      <w:r>
        <w:rPr>
          <w:b/>
          <w:bCs/>
        </w:rPr>
        <w:t>Self-Soothing/Sensory Activities:</w:t>
      </w:r>
      <w:r>
        <w:t> Activities that engage the five senses to promote calm and present-moment awareness (e.g., taking a warm bath, mindful breathing, spending time in nature). Rationale: Provides tools for managing physiological arousal associated with anxiety and stress.</w:t>
      </w:r>
    </w:p>
    <w:p w14:paraId="61001AAB">
      <w:pPr>
        <w:pStyle w:val="10"/>
        <w:widowControl/>
        <w:spacing w:before="100" w:beforeAutospacing="1"/>
        <w:ind w:left="420" w:firstLine="0" w:firstLineChars="0"/>
        <w:jc w:val="left"/>
        <w:rPr>
          <w:b/>
          <w:bCs/>
        </w:rPr>
      </w:pPr>
    </w:p>
    <w:p w14:paraId="24154F17">
      <w:pPr>
        <w:pStyle w:val="10"/>
        <w:numPr>
          <w:ilvl w:val="0"/>
          <w:numId w:val="26"/>
        </w:numPr>
        <w:ind w:firstLineChars="0"/>
        <w:rPr>
          <w:b/>
          <w:bCs/>
        </w:rPr>
      </w:pPr>
      <w:r>
        <w:rPr>
          <w:b/>
          <w:bCs/>
        </w:rPr>
        <w:t>Core Strategy 2: Task Breakdown (Graded Task Assignment):</w:t>
      </w:r>
    </w:p>
    <w:p w14:paraId="4E964EEF">
      <w:pPr>
        <w:pStyle w:val="10"/>
        <w:widowControl/>
        <w:numPr>
          <w:ilvl w:val="0"/>
          <w:numId w:val="30"/>
        </w:numPr>
        <w:spacing w:before="100" w:beforeAutospacing="1"/>
        <w:ind w:firstLineChars="0"/>
        <w:jc w:val="left"/>
      </w:pPr>
      <w:r>
        <w:t>Introduced as a method to overcome avoidance and feelings of being overwhelmed by large or complex tasks.</w:t>
      </w:r>
    </w:p>
    <w:p w14:paraId="0A593B0F">
      <w:pPr>
        <w:pStyle w:val="10"/>
        <w:widowControl/>
        <w:numPr>
          <w:ilvl w:val="0"/>
          <w:numId w:val="30"/>
        </w:numPr>
        <w:spacing w:before="100" w:beforeAutospacing="1" w:after="120"/>
        <w:ind w:firstLineChars="0"/>
        <w:jc w:val="left"/>
      </w:pPr>
      <w:r>
        <w:t>Step-by-Step Protocol:</w:t>
      </w:r>
    </w:p>
    <w:p w14:paraId="04A868A5">
      <w:pPr>
        <w:pStyle w:val="10"/>
        <w:widowControl/>
        <w:numPr>
          <w:ilvl w:val="0"/>
          <w:numId w:val="31"/>
        </w:numPr>
        <w:spacing w:before="100" w:beforeAutospacing="1"/>
        <w:ind w:firstLineChars="0"/>
        <w:jc w:val="left"/>
      </w:pPr>
      <w:r>
        <w:t>Deconstruct: Break a daunting task into a logical sequence of smaller, concrete steps.</w:t>
      </w:r>
    </w:p>
    <w:p w14:paraId="5E425424">
      <w:pPr>
        <w:pStyle w:val="10"/>
        <w:widowControl/>
        <w:numPr>
          <w:ilvl w:val="0"/>
          <w:numId w:val="31"/>
        </w:numPr>
        <w:spacing w:before="100" w:beforeAutospacing="1"/>
        <w:ind w:firstLineChars="0"/>
        <w:jc w:val="left"/>
      </w:pPr>
      <w:r>
        <w:t>Start Small: Begin with the first step that feels achievable, regardless of how small.</w:t>
      </w:r>
    </w:p>
    <w:p w14:paraId="466DC6A4">
      <w:pPr>
        <w:pStyle w:val="10"/>
        <w:widowControl/>
        <w:numPr>
          <w:ilvl w:val="0"/>
          <w:numId w:val="31"/>
        </w:numPr>
        <w:spacing w:before="100" w:beforeAutospacing="1"/>
        <w:ind w:firstLineChars="0"/>
        <w:jc w:val="left"/>
      </w:pPr>
      <w:r>
        <w:t>Acknowledge Effort: Consciously acknowledge completion of each step as a success.</w:t>
      </w:r>
    </w:p>
    <w:p w14:paraId="2651DCAC">
      <w:pPr>
        <w:pStyle w:val="10"/>
        <w:widowControl/>
        <w:numPr>
          <w:ilvl w:val="0"/>
          <w:numId w:val="31"/>
        </w:numPr>
        <w:spacing w:before="100" w:beforeAutospacing="1"/>
        <w:ind w:firstLineChars="0"/>
        <w:jc w:val="left"/>
      </w:pPr>
      <w:r>
        <w:t>Gradually Build: Slowly increase the number or difficulty of steps over time as confidence grows.</w:t>
      </w:r>
    </w:p>
    <w:p w14:paraId="4102B15A">
      <w:pPr>
        <w:pStyle w:val="10"/>
        <w:widowControl/>
        <w:numPr>
          <w:ilvl w:val="0"/>
          <w:numId w:val="30"/>
        </w:numPr>
        <w:spacing w:before="100" w:beforeAutospacing="1" w:after="120"/>
        <w:ind w:firstLineChars="0"/>
        <w:jc w:val="left"/>
      </w:pPr>
      <w:r>
        <w:t>Example Provided: The multi-step process of mowing a lawn was broken down across several days.</w:t>
      </w:r>
    </w:p>
    <w:p w14:paraId="63BC9004">
      <w:pPr>
        <w:widowControl/>
        <w:spacing w:before="100" w:beforeAutospacing="1"/>
        <w:jc w:val="left"/>
      </w:pPr>
    </w:p>
    <w:p w14:paraId="27048277">
      <w:pPr>
        <w:pStyle w:val="10"/>
        <w:numPr>
          <w:ilvl w:val="0"/>
          <w:numId w:val="26"/>
        </w:numPr>
        <w:ind w:firstLineChars="0"/>
        <w:rPr>
          <w:b/>
          <w:bCs/>
        </w:rPr>
      </w:pPr>
      <w:r>
        <w:rPr>
          <w:b/>
          <w:bCs/>
        </w:rPr>
        <w:t>Core Strategy 3: Graded Physical Exercise:</w:t>
      </w:r>
    </w:p>
    <w:p w14:paraId="43C88147">
      <w:pPr>
        <w:pStyle w:val="10"/>
        <w:numPr>
          <w:ilvl w:val="0"/>
          <w:numId w:val="32"/>
        </w:numPr>
        <w:ind w:firstLineChars="0"/>
        <w:rPr>
          <w:b/>
          <w:bCs/>
        </w:rPr>
      </w:pPr>
      <w:r>
        <w:t>Presented exercise as a potent behavioral antidepressant and anxiolytic. Benefits were summarized succinctly, emphasizing both physiological (e.g., reduces stress hormones, improves sleep) and psychological effects (e.g., improves mood, reduces anxiety symptoms, boosts self-esteem).</w:t>
      </w:r>
    </w:p>
    <w:p w14:paraId="37FB6FFD">
      <w:pPr>
        <w:pStyle w:val="10"/>
        <w:widowControl/>
        <w:numPr>
          <w:ilvl w:val="0"/>
          <w:numId w:val="32"/>
        </w:numPr>
        <w:spacing w:before="100" w:beforeAutospacing="1" w:after="120"/>
        <w:ind w:firstLineChars="0"/>
        <w:jc w:val="left"/>
      </w:pPr>
      <w:r>
        <w:t>Practical Guidance for Getting Started (addressing low motivation):</w:t>
      </w:r>
    </w:p>
    <w:p w14:paraId="568A03CD">
      <w:pPr>
        <w:pStyle w:val="10"/>
        <w:widowControl/>
        <w:numPr>
          <w:ilvl w:val="0"/>
          <w:numId w:val="33"/>
        </w:numPr>
        <w:spacing w:before="100" w:beforeAutospacing="1"/>
        <w:ind w:firstLineChars="0"/>
        <w:jc w:val="left"/>
      </w:pPr>
      <w:r>
        <w:t>Schedule exercise as a fixed part of the routine.</w:t>
      </w:r>
    </w:p>
    <w:p w14:paraId="064A23E6">
      <w:pPr>
        <w:pStyle w:val="10"/>
        <w:widowControl/>
        <w:numPr>
          <w:ilvl w:val="0"/>
          <w:numId w:val="33"/>
        </w:numPr>
        <w:spacing w:before="100" w:beforeAutospacing="1"/>
        <w:ind w:firstLineChars="0"/>
        <w:jc w:val="left"/>
      </w:pPr>
      <w:r>
        <w:t>Start with very low-intensity activities on difficult days.</w:t>
      </w:r>
    </w:p>
    <w:p w14:paraId="2C0ABE6D">
      <w:pPr>
        <w:pStyle w:val="10"/>
        <w:widowControl/>
        <w:numPr>
          <w:ilvl w:val="0"/>
          <w:numId w:val="33"/>
        </w:numPr>
        <w:spacing w:before="100" w:beforeAutospacing="1"/>
        <w:ind w:firstLineChars="0"/>
        <w:jc w:val="left"/>
      </w:pPr>
      <w:r>
        <w:t>Use social accountability (exercise with a friend/group).</w:t>
      </w:r>
    </w:p>
    <w:p w14:paraId="745ED288">
      <w:pPr>
        <w:pStyle w:val="10"/>
        <w:widowControl/>
        <w:numPr>
          <w:ilvl w:val="0"/>
          <w:numId w:val="33"/>
        </w:numPr>
        <w:spacing w:before="100" w:beforeAutospacing="1"/>
        <w:ind w:firstLineChars="0"/>
        <w:jc w:val="left"/>
      </w:pPr>
      <w:r>
        <w:t>Use self-reward and practice self-compassion for missed days.</w:t>
      </w:r>
    </w:p>
    <w:p w14:paraId="27F50A42">
      <w:pPr>
        <w:pStyle w:val="10"/>
        <w:widowControl/>
        <w:numPr>
          <w:ilvl w:val="0"/>
          <w:numId w:val="33"/>
        </w:numPr>
        <w:spacing w:before="100" w:beforeAutospacing="1"/>
        <w:ind w:firstLineChars="0"/>
        <w:jc w:val="left"/>
      </w:pPr>
      <w:r>
        <w:t>Set realistic short- and long-term goals.</w:t>
      </w:r>
    </w:p>
    <w:p w14:paraId="0A480E44">
      <w:pPr>
        <w:pStyle w:val="10"/>
        <w:widowControl/>
        <w:spacing w:before="100" w:beforeAutospacing="1"/>
        <w:ind w:left="840" w:firstLine="0" w:firstLineChars="0"/>
        <w:jc w:val="left"/>
        <w:rPr>
          <w:rFonts w:hint="eastAsia"/>
        </w:rPr>
      </w:pPr>
    </w:p>
    <w:p w14:paraId="4B62EA16">
      <w:pPr>
        <w:pStyle w:val="10"/>
        <w:numPr>
          <w:ilvl w:val="0"/>
          <w:numId w:val="26"/>
        </w:numPr>
        <w:ind w:firstLineChars="0"/>
        <w:rPr>
          <w:b/>
          <w:bCs/>
        </w:rPr>
      </w:pPr>
      <w:r>
        <w:rPr>
          <w:b/>
          <w:bCs/>
        </w:rPr>
        <w:t>Summary: </w:t>
      </w:r>
    </w:p>
    <w:p w14:paraId="34F29200">
      <w:pPr>
        <w:widowControl/>
        <w:spacing w:before="100" w:beforeAutospacing="1"/>
        <w:jc w:val="left"/>
      </w:pPr>
      <w:r>
        <w:t>Emphasized that consistent practice in scheduling a mix of activities, breaking down barriers, and incorporating movement can systematically rebuild a positive activity-mood cycle.</w:t>
      </w:r>
    </w:p>
    <w:p w14:paraId="1D2B4D5B">
      <w:pPr>
        <w:pStyle w:val="10"/>
        <w:widowControl/>
        <w:numPr>
          <w:ilvl w:val="0"/>
          <w:numId w:val="34"/>
        </w:numPr>
        <w:spacing w:before="240" w:after="240"/>
        <w:ind w:firstLineChars="0"/>
        <w:jc w:val="left"/>
      </w:pPr>
      <w:r>
        <w:rPr>
          <w:b/>
        </w:rPr>
        <w:t>Homework Task:</w:t>
      </w:r>
      <w:r>
        <w:br w:type="textWrapping"/>
      </w:r>
      <w:r>
        <w:t>Participants were assigned the following tasks following the module to apply the BA principles.</w:t>
      </w:r>
    </w:p>
    <w:p w14:paraId="26A0FFA9">
      <w:pPr>
        <w:widowControl/>
        <w:spacing w:before="240" w:after="240"/>
        <w:ind w:firstLine="1261" w:firstLineChars="600"/>
        <w:jc w:val="left"/>
      </w:pPr>
      <w:bookmarkStart w:id="14" w:name="OLE_LINK20"/>
      <w:bookmarkStart w:id="15" w:name="OLE_LINK19"/>
      <w:r>
        <w:rPr>
          <w:b/>
          <w:bCs/>
        </w:rPr>
        <w:t>Task 4.1:</w:t>
      </w:r>
      <w:bookmarkEnd w:id="14"/>
      <w:bookmarkEnd w:id="15"/>
      <w:r>
        <w:rPr>
          <w:b/>
          <w:bCs/>
        </w:rPr>
        <w:t xml:space="preserve"> Weekly Activity Schedule &amp; Monitoring</w:t>
      </w:r>
      <w:r>
        <w:rPr>
          <w:b/>
          <w:bCs/>
        </w:rPr>
        <w:br w:type="textWrapping"/>
      </w:r>
      <w:r>
        <w:t>Purpose: To facilitate balanced activity planning and provide direct feedback on the relationship between activity engagement and mood.</w:t>
      </w:r>
    </w:p>
    <w:tbl>
      <w:tblPr>
        <w:tblStyle w:val="5"/>
        <w:tblW w:w="0" w:type="auto"/>
        <w:tblInd w:w="0" w:type="dxa"/>
        <w:tblLayout w:type="autofit"/>
        <w:tblCellMar>
          <w:top w:w="15" w:type="dxa"/>
          <w:left w:w="15" w:type="dxa"/>
          <w:bottom w:w="15" w:type="dxa"/>
          <w:right w:w="15" w:type="dxa"/>
        </w:tblCellMar>
      </w:tblPr>
      <w:tblGrid>
        <w:gridCol w:w="2268"/>
        <w:gridCol w:w="1812"/>
        <w:gridCol w:w="1647"/>
        <w:gridCol w:w="1410"/>
        <w:gridCol w:w="1409"/>
      </w:tblGrid>
      <w:tr w14:paraId="09F22766">
        <w:trPr>
          <w:tblHeader/>
        </w:trPr>
        <w:tc>
          <w:tcPr>
            <w:tcW w:w="2268" w:type="dxa"/>
            <w:tcBorders>
              <w:top w:val="nil"/>
            </w:tcBorders>
            <w:tcMar>
              <w:top w:w="150" w:type="dxa"/>
              <w:left w:w="0" w:type="dxa"/>
              <w:bottom w:w="150" w:type="dxa"/>
              <w:right w:w="240" w:type="dxa"/>
            </w:tcMar>
            <w:vAlign w:val="center"/>
          </w:tcPr>
          <w:p w14:paraId="689FE53F">
            <w:pPr>
              <w:widowControl/>
              <w:jc w:val="left"/>
            </w:pPr>
            <w:r>
              <w:t>Date &amp; Time</w:t>
            </w:r>
          </w:p>
        </w:tc>
        <w:tc>
          <w:tcPr>
            <w:tcW w:w="1812" w:type="dxa"/>
            <w:tcBorders>
              <w:top w:val="nil"/>
            </w:tcBorders>
            <w:tcMar>
              <w:top w:w="150" w:type="dxa"/>
              <w:left w:w="240" w:type="dxa"/>
              <w:bottom w:w="150" w:type="dxa"/>
              <w:right w:w="240" w:type="dxa"/>
            </w:tcMar>
            <w:vAlign w:val="center"/>
          </w:tcPr>
          <w:p w14:paraId="019BA155">
            <w:pPr>
              <w:widowControl/>
              <w:jc w:val="left"/>
            </w:pPr>
            <w:r>
              <w:t>Planned Activity (Specify Quadrant: S/M/P/So)</w:t>
            </w:r>
          </w:p>
        </w:tc>
        <w:tc>
          <w:tcPr>
            <w:tcW w:w="0" w:type="auto"/>
            <w:tcBorders>
              <w:top w:val="nil"/>
            </w:tcBorders>
            <w:tcMar>
              <w:top w:w="150" w:type="dxa"/>
              <w:left w:w="240" w:type="dxa"/>
              <w:bottom w:w="150" w:type="dxa"/>
              <w:right w:w="240" w:type="dxa"/>
            </w:tcMar>
            <w:vAlign w:val="center"/>
          </w:tcPr>
          <w:p w14:paraId="08374FF1">
            <w:pPr>
              <w:widowControl/>
              <w:jc w:val="left"/>
            </w:pPr>
            <w:r>
              <w:t>Completed? (Y/N)</w:t>
            </w:r>
          </w:p>
        </w:tc>
        <w:tc>
          <w:tcPr>
            <w:tcW w:w="0" w:type="auto"/>
            <w:tcBorders>
              <w:top w:val="nil"/>
            </w:tcBorders>
            <w:tcMar>
              <w:top w:w="150" w:type="dxa"/>
              <w:left w:w="240" w:type="dxa"/>
              <w:bottom w:w="150" w:type="dxa"/>
              <w:right w:w="240" w:type="dxa"/>
            </w:tcMar>
            <w:vAlign w:val="center"/>
          </w:tcPr>
          <w:p w14:paraId="42B3B142">
            <w:pPr>
              <w:widowControl/>
              <w:jc w:val="left"/>
            </w:pPr>
            <w:r>
              <w:t>Pleasure Rating (0-100%) Before / After</w:t>
            </w:r>
          </w:p>
        </w:tc>
        <w:tc>
          <w:tcPr>
            <w:tcW w:w="0" w:type="auto"/>
            <w:tcBorders>
              <w:top w:val="nil"/>
            </w:tcBorders>
            <w:tcMar>
              <w:top w:w="150" w:type="dxa"/>
              <w:left w:w="240" w:type="dxa"/>
              <w:bottom w:w="150" w:type="dxa"/>
              <w:right w:w="240" w:type="dxa"/>
            </w:tcMar>
            <w:vAlign w:val="center"/>
          </w:tcPr>
          <w:p w14:paraId="08F63404">
            <w:pPr>
              <w:widowControl/>
              <w:jc w:val="left"/>
            </w:pPr>
            <w:r>
              <w:t>Mastery Rating (0-100%) Before / After</w:t>
            </w:r>
          </w:p>
        </w:tc>
      </w:tr>
      <w:tr w14:paraId="4CA66F4B">
        <w:tc>
          <w:tcPr>
            <w:tcW w:w="2268" w:type="dxa"/>
            <w:tcMar>
              <w:top w:w="150" w:type="dxa"/>
              <w:left w:w="0" w:type="dxa"/>
              <w:bottom w:w="150" w:type="dxa"/>
              <w:right w:w="240" w:type="dxa"/>
            </w:tcMar>
            <w:vAlign w:val="center"/>
          </w:tcPr>
          <w:p w14:paraId="2E8FD8B5">
            <w:pPr>
              <w:widowControl/>
              <w:jc w:val="left"/>
            </w:pPr>
            <w:r>
              <w:t>e.g., Mon 9 AM</w:t>
            </w:r>
          </w:p>
        </w:tc>
        <w:tc>
          <w:tcPr>
            <w:tcW w:w="1812" w:type="dxa"/>
            <w:tcMar>
              <w:top w:w="150" w:type="dxa"/>
              <w:left w:w="240" w:type="dxa"/>
              <w:bottom w:w="150" w:type="dxa"/>
              <w:right w:w="240" w:type="dxa"/>
            </w:tcMar>
            <w:vAlign w:val="center"/>
          </w:tcPr>
          <w:p w14:paraId="7EF27FB4">
            <w:pPr>
              <w:widowControl/>
              <w:jc w:val="left"/>
            </w:pPr>
            <w:r>
              <w:t>M: Organize desk for 15 min</w:t>
            </w:r>
          </w:p>
        </w:tc>
        <w:tc>
          <w:tcPr>
            <w:tcW w:w="0" w:type="auto"/>
            <w:tcMar>
              <w:top w:w="150" w:type="dxa"/>
              <w:left w:w="240" w:type="dxa"/>
              <w:bottom w:w="150" w:type="dxa"/>
              <w:right w:w="240" w:type="dxa"/>
            </w:tcMar>
            <w:vAlign w:val="center"/>
          </w:tcPr>
          <w:p w14:paraId="0D767653">
            <w:pPr>
              <w:widowControl/>
              <w:jc w:val="left"/>
            </w:pPr>
            <w:r>
              <w:t>Y</w:t>
            </w:r>
          </w:p>
        </w:tc>
        <w:tc>
          <w:tcPr>
            <w:tcW w:w="0" w:type="auto"/>
            <w:tcMar>
              <w:top w:w="150" w:type="dxa"/>
              <w:left w:w="240" w:type="dxa"/>
              <w:bottom w:w="150" w:type="dxa"/>
              <w:right w:w="240" w:type="dxa"/>
            </w:tcMar>
            <w:vAlign w:val="center"/>
          </w:tcPr>
          <w:p w14:paraId="30096FE6">
            <w:pPr>
              <w:widowControl/>
              <w:jc w:val="left"/>
            </w:pPr>
            <w:r>
              <w:t>20% / 65%</w:t>
            </w:r>
          </w:p>
        </w:tc>
        <w:tc>
          <w:tcPr>
            <w:tcW w:w="0" w:type="auto"/>
            <w:tcMar>
              <w:top w:w="150" w:type="dxa"/>
              <w:left w:w="240" w:type="dxa"/>
              <w:bottom w:w="150" w:type="dxa"/>
              <w:right w:w="0" w:type="dxa"/>
            </w:tcMar>
            <w:vAlign w:val="center"/>
          </w:tcPr>
          <w:p w14:paraId="375ED09E">
            <w:pPr>
              <w:widowControl/>
              <w:jc w:val="left"/>
            </w:pPr>
            <w:r>
              <w:t>30% / 75%</w:t>
            </w:r>
          </w:p>
        </w:tc>
      </w:tr>
      <w:tr w14:paraId="6D69E0A6">
        <w:tc>
          <w:tcPr>
            <w:tcW w:w="2268" w:type="dxa"/>
            <w:tcMar>
              <w:top w:w="150" w:type="dxa"/>
              <w:left w:w="0" w:type="dxa"/>
              <w:bottom w:w="150" w:type="dxa"/>
              <w:right w:w="240" w:type="dxa"/>
            </w:tcMar>
            <w:vAlign w:val="center"/>
          </w:tcPr>
          <w:p w14:paraId="6C3CD016">
            <w:pPr>
              <w:widowControl/>
              <w:jc w:val="left"/>
            </w:pPr>
            <w:r>
              <w:t>e.g., Tue 7 PM</w:t>
            </w:r>
          </w:p>
        </w:tc>
        <w:tc>
          <w:tcPr>
            <w:tcW w:w="1812" w:type="dxa"/>
            <w:tcMar>
              <w:top w:w="150" w:type="dxa"/>
              <w:left w:w="240" w:type="dxa"/>
              <w:bottom w:w="150" w:type="dxa"/>
              <w:right w:w="240" w:type="dxa"/>
            </w:tcMar>
            <w:vAlign w:val="center"/>
          </w:tcPr>
          <w:p w14:paraId="1A6993F5">
            <w:pPr>
              <w:widowControl/>
              <w:jc w:val="left"/>
            </w:pPr>
            <w:r>
              <w:t>S: Call friend for 10 min</w:t>
            </w:r>
          </w:p>
        </w:tc>
        <w:tc>
          <w:tcPr>
            <w:tcW w:w="0" w:type="auto"/>
            <w:tcMar>
              <w:top w:w="150" w:type="dxa"/>
              <w:left w:w="240" w:type="dxa"/>
              <w:bottom w:w="150" w:type="dxa"/>
              <w:right w:w="240" w:type="dxa"/>
            </w:tcMar>
            <w:vAlign w:val="center"/>
          </w:tcPr>
          <w:p w14:paraId="6F3A19CD">
            <w:pPr>
              <w:widowControl/>
              <w:jc w:val="left"/>
            </w:pPr>
            <w:r>
              <w:t>Y</w:t>
            </w:r>
          </w:p>
        </w:tc>
        <w:tc>
          <w:tcPr>
            <w:tcW w:w="0" w:type="auto"/>
            <w:tcMar>
              <w:top w:w="150" w:type="dxa"/>
              <w:left w:w="240" w:type="dxa"/>
              <w:bottom w:w="150" w:type="dxa"/>
              <w:right w:w="240" w:type="dxa"/>
            </w:tcMar>
            <w:vAlign w:val="center"/>
          </w:tcPr>
          <w:p w14:paraId="370AE480">
            <w:pPr>
              <w:widowControl/>
              <w:jc w:val="left"/>
            </w:pPr>
            <w:r>
              <w:t>40% / 80%</w:t>
            </w:r>
          </w:p>
        </w:tc>
        <w:tc>
          <w:tcPr>
            <w:tcW w:w="0" w:type="auto"/>
            <w:tcMar>
              <w:top w:w="150" w:type="dxa"/>
              <w:left w:w="240" w:type="dxa"/>
              <w:bottom w:w="150" w:type="dxa"/>
              <w:right w:w="0" w:type="dxa"/>
            </w:tcMar>
            <w:vAlign w:val="center"/>
          </w:tcPr>
          <w:p w14:paraId="25F1095C">
            <w:pPr>
              <w:widowControl/>
              <w:jc w:val="left"/>
            </w:pPr>
            <w:r>
              <w:t>50% / 60%</w:t>
            </w:r>
          </w:p>
        </w:tc>
      </w:tr>
      <w:tr w14:paraId="035948D8">
        <w:tc>
          <w:tcPr>
            <w:tcW w:w="2268" w:type="dxa"/>
            <w:tcMar>
              <w:top w:w="150" w:type="dxa"/>
              <w:left w:w="0" w:type="dxa"/>
              <w:bottom w:w="150" w:type="dxa"/>
              <w:right w:w="240" w:type="dxa"/>
            </w:tcMar>
            <w:vAlign w:val="center"/>
          </w:tcPr>
          <w:p w14:paraId="086E659C">
            <w:pPr>
              <w:widowControl/>
              <w:jc w:val="left"/>
            </w:pPr>
          </w:p>
        </w:tc>
        <w:tc>
          <w:tcPr>
            <w:tcW w:w="1812" w:type="dxa"/>
            <w:tcMar>
              <w:top w:w="150" w:type="dxa"/>
              <w:left w:w="240" w:type="dxa"/>
              <w:bottom w:w="150" w:type="dxa"/>
              <w:right w:w="240" w:type="dxa"/>
            </w:tcMar>
            <w:vAlign w:val="center"/>
          </w:tcPr>
          <w:p w14:paraId="5881DC8B">
            <w:pPr>
              <w:widowControl/>
              <w:jc w:val="left"/>
            </w:pPr>
          </w:p>
        </w:tc>
        <w:tc>
          <w:tcPr>
            <w:tcW w:w="0" w:type="auto"/>
            <w:tcMar>
              <w:top w:w="150" w:type="dxa"/>
              <w:left w:w="240" w:type="dxa"/>
              <w:bottom w:w="150" w:type="dxa"/>
              <w:right w:w="240" w:type="dxa"/>
            </w:tcMar>
            <w:vAlign w:val="center"/>
          </w:tcPr>
          <w:p w14:paraId="1CDC0BA9">
            <w:pPr>
              <w:widowControl/>
              <w:jc w:val="left"/>
            </w:pPr>
          </w:p>
        </w:tc>
        <w:tc>
          <w:tcPr>
            <w:tcW w:w="0" w:type="auto"/>
            <w:tcMar>
              <w:top w:w="150" w:type="dxa"/>
              <w:left w:w="240" w:type="dxa"/>
              <w:bottom w:w="150" w:type="dxa"/>
              <w:right w:w="240" w:type="dxa"/>
            </w:tcMar>
            <w:vAlign w:val="center"/>
          </w:tcPr>
          <w:p w14:paraId="5C613296">
            <w:pPr>
              <w:widowControl/>
              <w:jc w:val="left"/>
            </w:pPr>
          </w:p>
        </w:tc>
        <w:tc>
          <w:tcPr>
            <w:tcW w:w="0" w:type="auto"/>
            <w:tcMar>
              <w:top w:w="150" w:type="dxa"/>
              <w:left w:w="240" w:type="dxa"/>
              <w:bottom w:w="150" w:type="dxa"/>
              <w:right w:w="0" w:type="dxa"/>
            </w:tcMar>
            <w:vAlign w:val="center"/>
          </w:tcPr>
          <w:p w14:paraId="1DCC214B">
            <w:pPr>
              <w:widowControl/>
              <w:jc w:val="left"/>
            </w:pPr>
          </w:p>
        </w:tc>
      </w:tr>
      <w:tr w14:paraId="0A54EF3B">
        <w:tc>
          <w:tcPr>
            <w:tcW w:w="7090" w:type="dxa"/>
            <w:gridSpan w:val="4"/>
            <w:tcMar>
              <w:top w:w="150" w:type="dxa"/>
              <w:left w:w="0" w:type="dxa"/>
              <w:bottom w:w="150" w:type="dxa"/>
              <w:right w:w="240" w:type="dxa"/>
            </w:tcMar>
            <w:vAlign w:val="center"/>
          </w:tcPr>
          <w:p w14:paraId="1B2F186B">
            <w:pPr>
              <w:widowControl/>
              <w:jc w:val="left"/>
              <w:rPr>
                <w:i/>
                <w:iCs/>
              </w:rPr>
            </w:pPr>
            <w:r>
              <w:rPr>
                <w:i/>
                <w:iCs/>
              </w:rPr>
              <w:t>(Instructions: Try to schedule at least one activity from different quadrants across the week. The ratings are personal; there are no right or wrong scores.)</w:t>
            </w:r>
          </w:p>
        </w:tc>
        <w:tc>
          <w:tcPr>
            <w:tcW w:w="0" w:type="auto"/>
            <w:tcMar>
              <w:top w:w="150" w:type="dxa"/>
              <w:left w:w="240" w:type="dxa"/>
              <w:bottom w:w="150" w:type="dxa"/>
              <w:right w:w="0" w:type="dxa"/>
            </w:tcMar>
            <w:vAlign w:val="center"/>
          </w:tcPr>
          <w:p w14:paraId="365913A2">
            <w:pPr>
              <w:widowControl/>
              <w:jc w:val="left"/>
              <w:rPr>
                <w:i/>
                <w:iCs/>
              </w:rPr>
            </w:pPr>
          </w:p>
        </w:tc>
      </w:tr>
    </w:tbl>
    <w:p w14:paraId="4D4639DF">
      <w:pPr>
        <w:widowControl/>
        <w:spacing w:before="240" w:after="240"/>
        <w:jc w:val="center"/>
      </w:pPr>
      <w:r>
        <w:rPr>
          <w:b/>
          <w:bCs/>
        </w:rPr>
        <w:t>Task 4.2: Task Breakdown Practice</w:t>
      </w:r>
      <w:r>
        <w:rPr>
          <w:b/>
          <w:bCs/>
        </w:rPr>
        <w:br w:type="textWrapping"/>
      </w:r>
      <w:r>
        <w:t>Purpose: To apply the skill of behavioral gradation to one avoided or procrastinated task.</w:t>
      </w:r>
    </w:p>
    <w:p w14:paraId="05C6CA1B">
      <w:pPr>
        <w:widowControl/>
        <w:numPr>
          <w:ilvl w:val="0"/>
          <w:numId w:val="35"/>
        </w:numPr>
        <w:spacing w:before="100" w:beforeAutospacing="1"/>
        <w:ind w:left="0"/>
        <w:jc w:val="left"/>
      </w:pPr>
      <w:r>
        <w:t>Task I've been avoiding: [e.g., "Preparing my tax documents"]</w:t>
      </w:r>
    </w:p>
    <w:p w14:paraId="0AB71F78">
      <w:pPr>
        <w:widowControl/>
        <w:numPr>
          <w:ilvl w:val="0"/>
          <w:numId w:val="35"/>
        </w:numPr>
        <w:spacing w:before="100" w:beforeAutospacing="1" w:after="120"/>
        <w:ind w:left="0"/>
        <w:jc w:val="left"/>
      </w:pPr>
      <w:r>
        <w:t>Breakdown Steps:</w:t>
      </w:r>
    </w:p>
    <w:p w14:paraId="51C09B6E">
      <w:pPr>
        <w:pStyle w:val="10"/>
        <w:widowControl/>
        <w:numPr>
          <w:ilvl w:val="0"/>
          <w:numId w:val="36"/>
        </w:numPr>
        <w:spacing w:before="100" w:beforeAutospacing="1" w:after="120"/>
        <w:ind w:firstLineChars="0"/>
        <w:jc w:val="left"/>
      </w:pPr>
      <w:r>
        <w:t>[Gather all relevant paperwork in one box.]</w:t>
      </w:r>
    </w:p>
    <w:p w14:paraId="1C506B47">
      <w:pPr>
        <w:pStyle w:val="10"/>
        <w:widowControl/>
        <w:numPr>
          <w:ilvl w:val="0"/>
          <w:numId w:val="36"/>
        </w:numPr>
        <w:spacing w:before="100" w:beforeAutospacing="1" w:after="120"/>
        <w:ind w:firstLineChars="0"/>
        <w:jc w:val="left"/>
      </w:pPr>
      <w:r>
        <w:t>[Download the necessary forms.]</w:t>
      </w:r>
    </w:p>
    <w:p w14:paraId="5F85FE6E">
      <w:pPr>
        <w:pStyle w:val="10"/>
        <w:widowControl/>
        <w:numPr>
          <w:ilvl w:val="0"/>
          <w:numId w:val="36"/>
        </w:numPr>
        <w:spacing w:before="100" w:beforeAutospacing="1"/>
        <w:ind w:firstLineChars="0"/>
        <w:jc w:val="left"/>
      </w:pPr>
      <w:r>
        <w:t>[Fill out Section A for 30 minutes.]</w:t>
      </w:r>
    </w:p>
    <w:p w14:paraId="081B1C9B">
      <w:pPr>
        <w:pStyle w:val="10"/>
        <w:widowControl/>
        <w:numPr>
          <w:ilvl w:val="0"/>
          <w:numId w:val="36"/>
        </w:numPr>
        <w:spacing w:before="100" w:beforeAutospacing="1"/>
        <w:ind w:firstLineChars="0"/>
        <w:jc w:val="left"/>
      </w:pPr>
      <w:r>
        <w:t>[Review and complete Section B.]</w:t>
      </w:r>
    </w:p>
    <w:p w14:paraId="4ECB22B9">
      <w:pPr>
        <w:pStyle w:val="10"/>
        <w:widowControl/>
        <w:numPr>
          <w:ilvl w:val="0"/>
          <w:numId w:val="36"/>
        </w:numPr>
        <w:spacing w:before="100" w:beforeAutospacing="1"/>
        <w:ind w:firstLineChars="0"/>
        <w:jc w:val="left"/>
      </w:pPr>
      <w:r>
        <w:t>[Double-check and file/submit.]</w:t>
      </w:r>
    </w:p>
    <w:p w14:paraId="102772CB">
      <w:pPr>
        <w:widowControl/>
        <w:numPr>
          <w:ilvl w:val="0"/>
          <w:numId w:val="35"/>
        </w:numPr>
        <w:spacing w:before="100" w:beforeAutospacing="1"/>
        <w:ind w:left="0"/>
        <w:jc w:val="left"/>
      </w:pPr>
      <w:r>
        <w:t>My first achievable step is: [e.g., "Step 1: Gather paperwork by Friday."]</w:t>
      </w:r>
    </w:p>
    <w:p w14:paraId="1A81E644">
      <w:pPr>
        <w:widowControl/>
        <w:spacing w:before="240" w:after="240"/>
        <w:ind w:firstLine="1261" w:firstLineChars="600"/>
        <w:jc w:val="left"/>
      </w:pPr>
      <w:r>
        <w:rPr>
          <w:b/>
          <w:bCs/>
        </w:rPr>
        <w:t>Task 4.3: Weekly Exercise Log &amp; Mood Tracking</w:t>
      </w:r>
      <w:r>
        <w:rPr>
          <w:b/>
          <w:bCs/>
        </w:rPr>
        <w:br w:type="textWrapping"/>
      </w:r>
      <w:r>
        <w:t>Purpose: To monitor exercise frequency and its subjective impact on mood, reinforcing the behavior-mood link.</w:t>
      </w:r>
    </w:p>
    <w:tbl>
      <w:tblPr>
        <w:tblStyle w:val="5"/>
        <w:tblW w:w="0" w:type="auto"/>
        <w:tblInd w:w="0" w:type="dxa"/>
        <w:tblLayout w:type="autofit"/>
        <w:tblCellMar>
          <w:top w:w="15" w:type="dxa"/>
          <w:left w:w="15" w:type="dxa"/>
          <w:bottom w:w="15" w:type="dxa"/>
          <w:right w:w="15" w:type="dxa"/>
        </w:tblCellMar>
      </w:tblPr>
      <w:tblGrid>
        <w:gridCol w:w="804"/>
        <w:gridCol w:w="1765"/>
        <w:gridCol w:w="1884"/>
        <w:gridCol w:w="1837"/>
        <w:gridCol w:w="2256"/>
      </w:tblGrid>
      <w:tr w14:paraId="4B6EDCA7">
        <w:trPr>
          <w:tblHeader/>
        </w:trPr>
        <w:tc>
          <w:tcPr>
            <w:tcW w:w="0" w:type="auto"/>
            <w:tcBorders>
              <w:top w:val="nil"/>
            </w:tcBorders>
            <w:tcMar>
              <w:top w:w="150" w:type="dxa"/>
              <w:left w:w="0" w:type="dxa"/>
              <w:bottom w:w="150" w:type="dxa"/>
              <w:right w:w="240" w:type="dxa"/>
            </w:tcMar>
            <w:vAlign w:val="center"/>
          </w:tcPr>
          <w:p w14:paraId="081AF491">
            <w:pPr>
              <w:widowControl/>
              <w:jc w:val="left"/>
            </w:pPr>
            <w:r>
              <w:t>Date</w:t>
            </w:r>
          </w:p>
        </w:tc>
        <w:tc>
          <w:tcPr>
            <w:tcW w:w="0" w:type="auto"/>
            <w:tcBorders>
              <w:top w:val="nil"/>
            </w:tcBorders>
            <w:tcMar>
              <w:top w:w="150" w:type="dxa"/>
              <w:left w:w="240" w:type="dxa"/>
              <w:bottom w:w="150" w:type="dxa"/>
              <w:right w:w="240" w:type="dxa"/>
            </w:tcMar>
            <w:vAlign w:val="center"/>
          </w:tcPr>
          <w:p w14:paraId="79FD1991">
            <w:pPr>
              <w:widowControl/>
              <w:jc w:val="left"/>
            </w:pPr>
            <w:r>
              <w:t>Type &amp; Duration of Exercise</w:t>
            </w:r>
          </w:p>
        </w:tc>
        <w:tc>
          <w:tcPr>
            <w:tcW w:w="0" w:type="auto"/>
            <w:tcBorders>
              <w:top w:val="nil"/>
            </w:tcBorders>
            <w:tcMar>
              <w:top w:w="150" w:type="dxa"/>
              <w:left w:w="240" w:type="dxa"/>
              <w:bottom w:w="150" w:type="dxa"/>
              <w:right w:w="240" w:type="dxa"/>
            </w:tcMar>
            <w:vAlign w:val="center"/>
          </w:tcPr>
          <w:p w14:paraId="388225B6">
            <w:pPr>
              <w:widowControl/>
              <w:jc w:val="left"/>
            </w:pPr>
            <w:r>
              <w:t>Mood Before (0-100, low-high)</w:t>
            </w:r>
          </w:p>
        </w:tc>
        <w:tc>
          <w:tcPr>
            <w:tcW w:w="0" w:type="auto"/>
            <w:tcBorders>
              <w:top w:val="nil"/>
            </w:tcBorders>
            <w:tcMar>
              <w:top w:w="150" w:type="dxa"/>
              <w:left w:w="240" w:type="dxa"/>
              <w:bottom w:w="150" w:type="dxa"/>
              <w:right w:w="240" w:type="dxa"/>
            </w:tcMar>
            <w:vAlign w:val="center"/>
          </w:tcPr>
          <w:p w14:paraId="6911BEC9">
            <w:pPr>
              <w:widowControl/>
              <w:jc w:val="left"/>
            </w:pPr>
            <w:r>
              <w:t>Mood After (0-100, low-high)</w:t>
            </w:r>
          </w:p>
        </w:tc>
        <w:tc>
          <w:tcPr>
            <w:tcW w:w="0" w:type="auto"/>
            <w:tcBorders>
              <w:top w:val="nil"/>
            </w:tcBorders>
            <w:tcMar>
              <w:top w:w="150" w:type="dxa"/>
              <w:left w:w="240" w:type="dxa"/>
              <w:bottom w:w="150" w:type="dxa"/>
              <w:right w:w="240" w:type="dxa"/>
            </w:tcMar>
            <w:vAlign w:val="center"/>
          </w:tcPr>
          <w:p w14:paraId="0924562E">
            <w:pPr>
              <w:widowControl/>
              <w:jc w:val="left"/>
            </w:pPr>
            <w:r>
              <w:t>Notes (e.g., easy/hard to start, how it felt)</w:t>
            </w:r>
          </w:p>
        </w:tc>
      </w:tr>
      <w:tr w14:paraId="0786ED37">
        <w:tc>
          <w:tcPr>
            <w:tcW w:w="0" w:type="auto"/>
            <w:tcMar>
              <w:top w:w="150" w:type="dxa"/>
              <w:left w:w="0" w:type="dxa"/>
              <w:bottom w:w="150" w:type="dxa"/>
              <w:right w:w="240" w:type="dxa"/>
            </w:tcMar>
            <w:vAlign w:val="center"/>
          </w:tcPr>
          <w:p w14:paraId="27D54591">
            <w:pPr>
              <w:widowControl/>
              <w:jc w:val="left"/>
            </w:pPr>
            <w:r>
              <w:t>e.g., Wed</w:t>
            </w:r>
          </w:p>
        </w:tc>
        <w:tc>
          <w:tcPr>
            <w:tcW w:w="0" w:type="auto"/>
            <w:tcMar>
              <w:top w:w="150" w:type="dxa"/>
              <w:left w:w="240" w:type="dxa"/>
              <w:bottom w:w="150" w:type="dxa"/>
              <w:right w:w="240" w:type="dxa"/>
            </w:tcMar>
            <w:vAlign w:val="center"/>
          </w:tcPr>
          <w:p w14:paraId="08D6EBB8">
            <w:pPr>
              <w:widowControl/>
              <w:jc w:val="left"/>
            </w:pPr>
            <w:r>
              <w:t>20-min brisk walk</w:t>
            </w:r>
          </w:p>
        </w:tc>
        <w:tc>
          <w:tcPr>
            <w:tcW w:w="0" w:type="auto"/>
            <w:tcMar>
              <w:top w:w="150" w:type="dxa"/>
              <w:left w:w="240" w:type="dxa"/>
              <w:bottom w:w="150" w:type="dxa"/>
              <w:right w:w="240" w:type="dxa"/>
            </w:tcMar>
            <w:vAlign w:val="center"/>
          </w:tcPr>
          <w:p w14:paraId="7051183F">
            <w:pPr>
              <w:widowControl/>
              <w:jc w:val="left"/>
            </w:pPr>
            <w:r>
              <w:t>45</w:t>
            </w:r>
          </w:p>
        </w:tc>
        <w:tc>
          <w:tcPr>
            <w:tcW w:w="0" w:type="auto"/>
            <w:tcMar>
              <w:top w:w="150" w:type="dxa"/>
              <w:left w:w="240" w:type="dxa"/>
              <w:bottom w:w="150" w:type="dxa"/>
              <w:right w:w="240" w:type="dxa"/>
            </w:tcMar>
            <w:vAlign w:val="center"/>
          </w:tcPr>
          <w:p w14:paraId="7950D0EC">
            <w:pPr>
              <w:widowControl/>
              <w:jc w:val="left"/>
            </w:pPr>
            <w:r>
              <w:t>70</w:t>
            </w:r>
          </w:p>
        </w:tc>
        <w:tc>
          <w:tcPr>
            <w:tcW w:w="0" w:type="auto"/>
            <w:tcMar>
              <w:top w:w="150" w:type="dxa"/>
              <w:left w:w="240" w:type="dxa"/>
              <w:bottom w:w="150" w:type="dxa"/>
              <w:right w:w="0" w:type="dxa"/>
            </w:tcMar>
            <w:vAlign w:val="center"/>
          </w:tcPr>
          <w:p w14:paraId="2DBD7A4D">
            <w:pPr>
              <w:widowControl/>
              <w:jc w:val="left"/>
            </w:pPr>
            <w:r>
              <w:t>Felt sluggish at first, but more energized after.</w:t>
            </w:r>
          </w:p>
        </w:tc>
      </w:tr>
      <w:tr w14:paraId="59D7F390">
        <w:tc>
          <w:tcPr>
            <w:tcW w:w="0" w:type="auto"/>
            <w:tcMar>
              <w:top w:w="150" w:type="dxa"/>
              <w:left w:w="0" w:type="dxa"/>
              <w:bottom w:w="150" w:type="dxa"/>
              <w:right w:w="240" w:type="dxa"/>
            </w:tcMar>
            <w:vAlign w:val="center"/>
          </w:tcPr>
          <w:p w14:paraId="7BF03AFE">
            <w:pPr>
              <w:widowControl/>
              <w:jc w:val="left"/>
            </w:pPr>
          </w:p>
        </w:tc>
        <w:tc>
          <w:tcPr>
            <w:tcW w:w="0" w:type="auto"/>
            <w:tcMar>
              <w:top w:w="150" w:type="dxa"/>
              <w:left w:w="240" w:type="dxa"/>
              <w:bottom w:w="150" w:type="dxa"/>
              <w:right w:w="240" w:type="dxa"/>
            </w:tcMar>
            <w:vAlign w:val="center"/>
          </w:tcPr>
          <w:p w14:paraId="3023D6B0">
            <w:pPr>
              <w:widowControl/>
              <w:jc w:val="left"/>
            </w:pPr>
          </w:p>
        </w:tc>
        <w:tc>
          <w:tcPr>
            <w:tcW w:w="0" w:type="auto"/>
            <w:tcMar>
              <w:top w:w="150" w:type="dxa"/>
              <w:left w:w="240" w:type="dxa"/>
              <w:bottom w:w="150" w:type="dxa"/>
              <w:right w:w="240" w:type="dxa"/>
            </w:tcMar>
            <w:vAlign w:val="center"/>
          </w:tcPr>
          <w:p w14:paraId="73BC014A">
            <w:pPr>
              <w:widowControl/>
              <w:jc w:val="left"/>
            </w:pPr>
          </w:p>
        </w:tc>
        <w:tc>
          <w:tcPr>
            <w:tcW w:w="0" w:type="auto"/>
            <w:tcMar>
              <w:top w:w="150" w:type="dxa"/>
              <w:left w:w="240" w:type="dxa"/>
              <w:bottom w:w="150" w:type="dxa"/>
              <w:right w:w="240" w:type="dxa"/>
            </w:tcMar>
            <w:vAlign w:val="center"/>
          </w:tcPr>
          <w:p w14:paraId="1167C1E9">
            <w:pPr>
              <w:widowControl/>
              <w:jc w:val="left"/>
            </w:pPr>
          </w:p>
        </w:tc>
        <w:tc>
          <w:tcPr>
            <w:tcW w:w="0" w:type="auto"/>
            <w:tcMar>
              <w:top w:w="150" w:type="dxa"/>
              <w:left w:w="240" w:type="dxa"/>
              <w:bottom w:w="150" w:type="dxa"/>
              <w:right w:w="0" w:type="dxa"/>
            </w:tcMar>
            <w:vAlign w:val="center"/>
          </w:tcPr>
          <w:p w14:paraId="1C50E55C">
            <w:pPr>
              <w:widowControl/>
              <w:jc w:val="left"/>
            </w:pPr>
          </w:p>
        </w:tc>
      </w:tr>
      <w:tr w14:paraId="725ECFFA">
        <w:tc>
          <w:tcPr>
            <w:tcW w:w="0" w:type="auto"/>
            <w:gridSpan w:val="5"/>
            <w:tcMar>
              <w:top w:w="150" w:type="dxa"/>
              <w:left w:w="0" w:type="dxa"/>
              <w:bottom w:w="150" w:type="dxa"/>
              <w:right w:w="240" w:type="dxa"/>
            </w:tcMar>
            <w:vAlign w:val="center"/>
          </w:tcPr>
          <w:p w14:paraId="2E163677">
            <w:pPr>
              <w:widowControl/>
              <w:jc w:val="left"/>
              <w:rPr>
                <w:i/>
                <w:iCs/>
              </w:rPr>
            </w:pPr>
            <w:r>
              <w:rPr>
                <w:i/>
                <w:iCs/>
              </w:rPr>
              <w:t>(Instructions: Any movement counts. Focus on consistency, not intensity.)</w:t>
            </w:r>
          </w:p>
        </w:tc>
      </w:tr>
    </w:tbl>
    <w:p w14:paraId="44495497">
      <w:pPr>
        <w:widowControl/>
        <w:jc w:val="left"/>
      </w:pPr>
    </w:p>
    <w:p w14:paraId="719A546A">
      <w:pPr>
        <w:pStyle w:val="2"/>
        <w:spacing w:after="240" w:afterAutospacing="0"/>
        <w:jc w:val="center"/>
        <w:rPr>
          <w:rStyle w:val="8"/>
          <w:rFonts w:ascii="Helvetica Neue" w:hAnsi="Helvetica Neue"/>
          <w:b/>
          <w:color w:val="0F1115"/>
        </w:rPr>
      </w:pPr>
      <w:r>
        <w:rPr>
          <w:rStyle w:val="8"/>
          <w:rFonts w:ascii="Helvetica Neue" w:hAnsi="Helvetica Neue"/>
          <w:b/>
          <w:color w:val="0F1115"/>
        </w:rPr>
        <w:t xml:space="preserve">Module </w:t>
      </w:r>
      <w:r>
        <w:rPr>
          <w:rStyle w:val="8"/>
          <w:rFonts w:hint="default" w:ascii="Helvetica Neue" w:hAnsi="Helvetica Neue"/>
          <w:b/>
          <w:color w:val="0F1115"/>
        </w:rPr>
        <w:t>5</w:t>
      </w:r>
      <w:r>
        <w:rPr>
          <w:rStyle w:val="8"/>
          <w:rFonts w:ascii="Helvetica Neue" w:hAnsi="Helvetica Neue"/>
          <w:b/>
          <w:color w:val="0F1115"/>
        </w:rPr>
        <w:t>:</w:t>
      </w:r>
      <w:r>
        <w:rPr>
          <w:rStyle w:val="8"/>
          <w:rFonts w:hint="default" w:ascii="Helvetica Neue" w:hAnsi="Helvetica Neue"/>
          <w:b/>
          <w:color w:val="0F1115"/>
        </w:rPr>
        <w:t xml:space="preserve"> </w:t>
      </w:r>
      <w:r>
        <w:rPr>
          <w:rStyle w:val="8"/>
          <w:rFonts w:ascii="Helvetica Neue" w:hAnsi="Helvetica Neue"/>
          <w:b/>
          <w:color w:val="0F1115"/>
        </w:rPr>
        <w:t>Structured Problem-Solving</w:t>
      </w:r>
    </w:p>
    <w:p w14:paraId="6C263A32">
      <w:pPr>
        <w:pStyle w:val="10"/>
        <w:numPr>
          <w:ilvl w:val="0"/>
          <w:numId w:val="34"/>
        </w:numPr>
        <w:ind w:firstLineChars="0"/>
      </w:pPr>
      <w:r>
        <w:rPr>
          <w:b/>
          <w:bCs/>
        </w:rPr>
        <w:t>Objective</w:t>
      </w:r>
      <w:r>
        <w:rPr>
          <w:rFonts w:hint="default"/>
          <w:b/>
          <w:bCs/>
          <w:lang w:val="en-US"/>
        </w:rPr>
        <w:t xml:space="preserve">: </w:t>
      </w:r>
      <w:r>
        <w:t>This module teaches a simplified, core version of structured problem-solving, a key Cognitive Behavioral Therapy (CBT) skill.  Designed for individuals experiencing low mood and anxiety, it aims to break the cycle of feeling overwhelmed and indecisive.  The goal is to replace worry and inaction with a clear, 4-step thinking process, empowering participants to approach one manageable concern at a time.</w:t>
      </w:r>
    </w:p>
    <w:p w14:paraId="095BE905">
      <w:pPr>
        <w:pStyle w:val="10"/>
        <w:ind w:left="420" w:firstLine="0" w:firstLineChars="0"/>
      </w:pPr>
    </w:p>
    <w:p w14:paraId="42406649">
      <w:pPr>
        <w:pStyle w:val="10"/>
        <w:numPr>
          <w:ilvl w:val="0"/>
          <w:numId w:val="19"/>
        </w:numPr>
        <w:ind w:firstLineChars="0"/>
        <w:rPr>
          <w:b/>
          <w:bCs/>
        </w:rPr>
      </w:pPr>
      <w:r>
        <w:rPr>
          <w:b/>
          <w:bCs/>
        </w:rPr>
        <w:t>Video Content Synopsis:</w:t>
      </w:r>
    </w:p>
    <w:p w14:paraId="1DF5F69D">
      <w:pPr>
        <w:pStyle w:val="10"/>
        <w:numPr>
          <w:ilvl w:val="0"/>
          <w:numId w:val="19"/>
        </w:numPr>
        <w:ind w:firstLineChars="0"/>
        <w:rPr>
          <w:rFonts w:hint="eastAsia"/>
          <w:b/>
          <w:bCs/>
        </w:rPr>
      </w:pPr>
      <w:bookmarkStart w:id="16" w:name="OLE_LINK17"/>
      <w:bookmarkStart w:id="17" w:name="OLE_LINK18"/>
      <w:r>
        <w:rPr>
          <w:b/>
          <w:bCs/>
        </w:rPr>
        <w:t>Phase 1: Pause &amp; Define (Instead of Reacting)</w:t>
      </w:r>
    </w:p>
    <w:p w14:paraId="3CC37B51">
      <w:pPr>
        <w:pStyle w:val="10"/>
        <w:widowControl/>
        <w:numPr>
          <w:ilvl w:val="0"/>
          <w:numId w:val="37"/>
        </w:numPr>
        <w:spacing w:before="100" w:beforeAutospacing="1"/>
        <w:ind w:firstLineChars="0"/>
        <w:jc w:val="left"/>
      </w:pPr>
      <w:r>
        <w:rPr>
          <w:b/>
          <w:bCs/>
        </w:rPr>
        <w:t>Psychoeducation: </w:t>
      </w:r>
      <w:r>
        <w:t>Acknowledges that stress and low mood can make problems seem huge and unsolvable. Introduces the idea of “hitting the mental pause button” before reacting.</w:t>
      </w:r>
    </w:p>
    <w:p w14:paraId="496B7270">
      <w:pPr>
        <w:pStyle w:val="10"/>
        <w:widowControl/>
        <w:numPr>
          <w:ilvl w:val="0"/>
          <w:numId w:val="37"/>
        </w:numPr>
        <w:spacing w:before="100" w:beforeAutospacing="1"/>
        <w:ind w:firstLineChars="0"/>
        <w:jc w:val="left"/>
      </w:pPr>
      <w:r>
        <w:rPr>
          <w:b/>
          <w:bCs/>
        </w:rPr>
        <w:t>Core Question: </w:t>
      </w:r>
      <w:r>
        <w:t>“What is the one specific issue I want to tackle right now?” Encourages focusing on a single, current problem rather than everything at once.</w:t>
      </w:r>
    </w:p>
    <w:p w14:paraId="5423CA7B">
      <w:pPr>
        <w:pStyle w:val="10"/>
        <w:widowControl/>
        <w:numPr>
          <w:ilvl w:val="0"/>
          <w:numId w:val="37"/>
        </w:numPr>
        <w:spacing w:before="100" w:beforeAutospacing="1"/>
        <w:ind w:firstLineChars="0"/>
        <w:jc w:val="left"/>
        <w:rPr>
          <w:rFonts w:hint="eastAsia"/>
        </w:rPr>
      </w:pPr>
      <w:r>
        <w:rPr>
          <w:b/>
          <w:bCs/>
        </w:rPr>
        <w:t>Definition Tip: </w:t>
      </w:r>
      <w:r>
        <w:t>Guide participants to define the problem as a </w:t>
      </w:r>
      <w:r>
        <w:rPr>
          <w:b/>
          <w:bCs/>
        </w:rPr>
        <w:t>specific need or desired change</w:t>
      </w:r>
      <w:r>
        <w:t>(e.g., “I need to feel less overwhelmed by my inbox” vs. “Work is stressful”).</w:t>
      </w:r>
      <w:bookmarkEnd w:id="16"/>
      <w:bookmarkEnd w:id="17"/>
    </w:p>
    <w:p w14:paraId="05E625E0">
      <w:pPr>
        <w:widowControl/>
        <w:spacing w:before="100" w:beforeAutospacing="1" w:after="120"/>
        <w:jc w:val="left"/>
        <w:rPr>
          <w:b/>
          <w:bCs/>
        </w:rPr>
      </w:pPr>
      <w:r>
        <w:rPr>
          <w:b/>
          <w:bCs/>
        </w:rPr>
        <w:t>Phase 2: Brainstorm Options (No Judgment)</w:t>
      </w:r>
    </w:p>
    <w:p w14:paraId="5AC3BE85">
      <w:pPr>
        <w:pStyle w:val="10"/>
        <w:numPr>
          <w:ilvl w:val="0"/>
          <w:numId w:val="38"/>
        </w:numPr>
        <w:ind w:firstLineChars="0"/>
      </w:pPr>
      <w:r>
        <w:t>Instructs participants to quickly list 3-5 possible ways to address the defined problem.</w:t>
      </w:r>
    </w:p>
    <w:p w14:paraId="63414FE0">
      <w:pPr>
        <w:pStyle w:val="10"/>
        <w:numPr>
          <w:ilvl w:val="0"/>
          <w:numId w:val="38"/>
        </w:numPr>
        <w:ind w:firstLineChars="0"/>
      </w:pPr>
      <w:r>
        <w:rPr>
          <w:b/>
          <w:bCs/>
        </w:rPr>
        <w:t>Key Rule</w:t>
      </w:r>
      <w:r>
        <w:t>: Emphasize that all ideas are valid in this phase. The goal is to generate possibilities, not critique them.</w:t>
      </w:r>
    </w:p>
    <w:p w14:paraId="498EB498">
      <w:pPr>
        <w:pStyle w:val="10"/>
        <w:numPr>
          <w:ilvl w:val="0"/>
          <w:numId w:val="38"/>
        </w:numPr>
        <w:ind w:firstLineChars="0"/>
      </w:pPr>
      <w:r>
        <w:rPr>
          <w:b/>
          <w:bCs/>
        </w:rPr>
        <w:t>Prompt:</w:t>
      </w:r>
      <w:r>
        <w:t xml:space="preserve"> “What are some tiny, small, or medium steps I could take?”</w:t>
      </w:r>
    </w:p>
    <w:p w14:paraId="08160EFE"/>
    <w:p w14:paraId="3F7EB670">
      <w:pPr>
        <w:rPr>
          <w:b/>
          <w:bCs/>
        </w:rPr>
      </w:pPr>
      <w:r>
        <w:rPr>
          <w:b/>
          <w:bCs/>
        </w:rPr>
        <w:t>Phase 3: Pick a Path &amp; Make a Plan</w:t>
      </w:r>
    </w:p>
    <w:p w14:paraId="156FE769">
      <w:pPr>
        <w:pStyle w:val="10"/>
        <w:ind w:left="420"/>
      </w:pPr>
    </w:p>
    <w:p w14:paraId="56EEA3DE">
      <w:pPr>
        <w:pStyle w:val="10"/>
        <w:numPr>
          <w:ilvl w:val="1"/>
          <w:numId w:val="39"/>
        </w:numPr>
        <w:ind w:firstLineChars="0"/>
      </w:pPr>
      <w:r>
        <w:t>Guides participants to review their brainstorm list and pick one option that seems most doable or promising right now.</w:t>
      </w:r>
    </w:p>
    <w:p w14:paraId="1D99C5BE">
      <w:pPr>
        <w:pStyle w:val="10"/>
        <w:numPr>
          <w:ilvl w:val="1"/>
          <w:numId w:val="39"/>
        </w:numPr>
        <w:ind w:firstLineChars="0"/>
      </w:pPr>
      <w:r>
        <w:rPr>
          <w:b/>
          <w:bCs/>
        </w:rPr>
        <w:t>Simple Planning</w:t>
      </w:r>
      <w:r>
        <w:t xml:space="preserve">: For the chosen option, plan the </w:t>
      </w:r>
      <w:r>
        <w:rPr>
          <w:b/>
          <w:bCs/>
        </w:rPr>
        <w:t>very first step</w:t>
      </w:r>
      <w:r>
        <w:t xml:space="preserve">. Make it concrete: </w:t>
      </w:r>
      <w:r>
        <w:rPr>
          <w:b/>
          <w:bCs/>
        </w:rPr>
        <w:t>What</w:t>
      </w:r>
      <w:r>
        <w:t xml:space="preserve"> will I do? </w:t>
      </w:r>
      <w:r>
        <w:rPr>
          <w:b/>
          <w:bCs/>
        </w:rPr>
        <w:t>When/Where</w:t>
      </w:r>
      <w:r>
        <w:t xml:space="preserve"> will I do it? (e.g., “I will spend 10 minutes tomorrow morning at my desk sorting emails into ‘urgent’ and ‘later’ folders.”).</w:t>
      </w:r>
    </w:p>
    <w:p w14:paraId="27B4B11D">
      <w:pPr>
        <w:pStyle w:val="10"/>
        <w:numPr>
          <w:ilvl w:val="1"/>
          <w:numId w:val="39"/>
        </w:numPr>
        <w:ind w:firstLineChars="0"/>
      </w:pPr>
      <w:r>
        <w:rPr>
          <w:b/>
          <w:bCs/>
        </w:rPr>
        <w:t>Decision Aid (Optional - Pros &amp; Cons)</w:t>
      </w:r>
      <w:r>
        <w:t>: Briefly introduces a simple “Pros and Cons” list for participants who feel stuck between two options, framing it as a tool to clarify thoughts.</w:t>
      </w:r>
    </w:p>
    <w:p w14:paraId="6758BEC5"/>
    <w:p w14:paraId="7D7A0C44">
      <w:pPr>
        <w:rPr>
          <w:b/>
          <w:bCs/>
        </w:rPr>
      </w:pPr>
      <w:r>
        <w:rPr>
          <w:b/>
          <w:bCs/>
        </w:rPr>
        <w:t>Phase 4: Try It &amp; Reflect</w:t>
      </w:r>
    </w:p>
    <w:p w14:paraId="5CD3A8A6">
      <w:pPr>
        <w:pStyle w:val="10"/>
        <w:numPr>
          <w:ilvl w:val="0"/>
          <w:numId w:val="40"/>
        </w:numPr>
        <w:ind w:firstLineChars="0"/>
      </w:pPr>
      <w:r>
        <w:t>Encourages participants to take the planned small step.</w:t>
      </w:r>
    </w:p>
    <w:p w14:paraId="5C97C948">
      <w:pPr>
        <w:pStyle w:val="10"/>
        <w:numPr>
          <w:ilvl w:val="0"/>
          <w:numId w:val="40"/>
        </w:numPr>
        <w:ind w:firstLineChars="0"/>
      </w:pPr>
      <w:r>
        <w:rPr>
          <w:b/>
          <w:bCs/>
        </w:rPr>
        <w:t>Reflective Learning</w:t>
      </w:r>
      <w:r>
        <w:t>: Afterwards, guide them to ask: “What happened? What did I learn?” The focus is on learning from the attempt, not on achieving a perfect outcome. If it didn’t help, the lesson is valuable information for the next try.</w:t>
      </w:r>
    </w:p>
    <w:p w14:paraId="6796F9B0">
      <w:pPr>
        <w:rPr>
          <w:rFonts w:hint="eastAsia"/>
        </w:rPr>
      </w:pPr>
    </w:p>
    <w:p w14:paraId="0A61AB84">
      <w:pPr>
        <w:pStyle w:val="10"/>
        <w:numPr>
          <w:ilvl w:val="0"/>
          <w:numId w:val="41"/>
        </w:numPr>
        <w:ind w:firstLineChars="0"/>
        <w:rPr>
          <w:b/>
        </w:rPr>
      </w:pPr>
      <w:bookmarkStart w:id="18" w:name="OLE_LINK21"/>
      <w:bookmarkStart w:id="19" w:name="OLE_LINK22"/>
      <w:r>
        <w:rPr>
          <w:b/>
        </w:rPr>
        <w:t xml:space="preserve">Homework Task: </w:t>
      </w:r>
    </w:p>
    <w:p w14:paraId="3CA56C8C">
      <w:pPr>
        <w:pStyle w:val="10"/>
        <w:numPr>
          <w:ilvl w:val="0"/>
          <w:numId w:val="0"/>
        </w:numPr>
        <w:ind w:leftChars="0"/>
        <w:jc w:val="center"/>
        <w:rPr>
          <w:b/>
        </w:rPr>
      </w:pPr>
      <w:r>
        <w:rPr>
          <w:b/>
        </w:rPr>
        <w:t>Task 5.1: My Problem-Solving Practice Sheet</w:t>
      </w:r>
    </w:p>
    <w:bookmarkEnd w:id="18"/>
    <w:bookmarkEnd w:id="19"/>
    <w:p w14:paraId="212DDE15">
      <w:r>
        <w:t>Purpose: To apply the 4-step process to one current, manageable concern in a low-effort, guided format.</w:t>
      </w:r>
      <w:r>
        <w:tab/>
      </w:r>
      <w:r>
        <w:tab/>
      </w:r>
      <w:r>
        <w:tab/>
      </w:r>
      <w:r>
        <w:tab/>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2"/>
        <w:gridCol w:w="4346"/>
        <w:gridCol w:w="2754"/>
      </w:tblGrid>
      <w:tr w14:paraId="1C523694">
        <w:tc>
          <w:tcPr>
            <w:tcW w:w="1242" w:type="dxa"/>
          </w:tcPr>
          <w:p w14:paraId="34735F59">
            <w:pPr>
              <w:rPr>
                <w:rFonts w:hint="eastAsia"/>
              </w:rPr>
            </w:pPr>
            <w:r>
              <w:t>Step</w:t>
            </w:r>
          </w:p>
        </w:tc>
        <w:tc>
          <w:tcPr>
            <w:tcW w:w="4472" w:type="dxa"/>
          </w:tcPr>
          <w:p w14:paraId="2D9F2577">
            <w:pPr>
              <w:rPr>
                <w:rFonts w:hint="eastAsia"/>
              </w:rPr>
            </w:pPr>
            <w:r>
              <w:t>Guiding Question</w:t>
            </w:r>
          </w:p>
        </w:tc>
        <w:tc>
          <w:tcPr>
            <w:tcW w:w="2808" w:type="dxa"/>
          </w:tcPr>
          <w:p w14:paraId="0ECF4BBC">
            <w:pPr>
              <w:rPr>
                <w:rFonts w:hint="eastAsia"/>
              </w:rPr>
            </w:pPr>
            <w:r>
              <w:t>Your Brief Notes (Keep it simple)</w:t>
            </w:r>
          </w:p>
        </w:tc>
      </w:tr>
      <w:tr w14:paraId="6F869CFA">
        <w:tc>
          <w:tcPr>
            <w:tcW w:w="1242" w:type="dxa"/>
          </w:tcPr>
          <w:p w14:paraId="00864836">
            <w:pPr>
              <w:rPr>
                <w:rFonts w:hint="eastAsia"/>
              </w:rPr>
            </w:pPr>
            <w:r>
              <w:t>1. Define</w:t>
            </w:r>
          </w:p>
        </w:tc>
        <w:tc>
          <w:tcPr>
            <w:tcW w:w="4472" w:type="dxa"/>
          </w:tcPr>
          <w:p w14:paraId="43E3C18D">
            <w:pPr>
              <w:rPr>
                <w:rFonts w:hint="eastAsia"/>
              </w:rPr>
            </w:pPr>
            <w:r>
              <w:t>What’s one thing on my mind that I’d like to handle better?</w:t>
            </w:r>
          </w:p>
        </w:tc>
        <w:tc>
          <w:tcPr>
            <w:tcW w:w="2808" w:type="dxa"/>
          </w:tcPr>
          <w:p w14:paraId="02D68B9D">
            <w:pPr>
              <w:rPr>
                <w:rFonts w:hint="eastAsia"/>
              </w:rPr>
            </w:pPr>
            <w:r>
              <w:t>e.g., “I’ve been putting off making a doctor’s appointment.”</w:t>
            </w:r>
          </w:p>
        </w:tc>
      </w:tr>
      <w:tr w14:paraId="3683CF83">
        <w:tc>
          <w:tcPr>
            <w:tcW w:w="1242" w:type="dxa"/>
          </w:tcPr>
          <w:p w14:paraId="16DD032C">
            <w:pPr>
              <w:rPr>
                <w:rFonts w:hint="eastAsia"/>
              </w:rPr>
            </w:pPr>
            <w:r>
              <w:t>2.Brainstorm</w:t>
            </w:r>
          </w:p>
        </w:tc>
        <w:tc>
          <w:tcPr>
            <w:tcW w:w="4472" w:type="dxa"/>
          </w:tcPr>
          <w:p w14:paraId="15829E77">
            <w:pPr>
              <w:rPr>
                <w:rFonts w:hint="eastAsia"/>
              </w:rPr>
            </w:pPr>
            <w:r>
              <w:t>What are 3 possible things I could do? (Any idea counts)</w:t>
            </w:r>
          </w:p>
        </w:tc>
        <w:tc>
          <w:tcPr>
            <w:tcW w:w="2808" w:type="dxa"/>
          </w:tcPr>
          <w:p w14:paraId="4F599E91">
            <w:r>
              <w:t xml:space="preserve">1. Call the clinic tomorrow. </w:t>
            </w:r>
          </w:p>
          <w:p w14:paraId="525C8BF5">
            <w:r>
              <w:t xml:space="preserve">2. Ask my partner to remind me. </w:t>
            </w:r>
          </w:p>
          <w:p w14:paraId="6EA4A214">
            <w:r>
              <w:t>3. Look up online booking tonight.</w:t>
            </w:r>
          </w:p>
          <w:p w14:paraId="63562E2A">
            <w:pPr>
              <w:rPr>
                <w:rFonts w:hint="eastAsia"/>
              </w:rPr>
            </w:pPr>
          </w:p>
        </w:tc>
      </w:tr>
      <w:tr w14:paraId="4FB96D4B">
        <w:tc>
          <w:tcPr>
            <w:tcW w:w="1242" w:type="dxa"/>
          </w:tcPr>
          <w:p w14:paraId="74223678">
            <w:pPr>
              <w:rPr>
                <w:rFonts w:hint="eastAsia"/>
              </w:rPr>
            </w:pPr>
            <w:r>
              <w:t>3. Pick &amp; Plan</w:t>
            </w:r>
          </w:p>
        </w:tc>
        <w:tc>
          <w:tcPr>
            <w:tcW w:w="4472" w:type="dxa"/>
          </w:tcPr>
          <w:p w14:paraId="7C0B7064">
            <w:pPr>
              <w:rPr>
                <w:rFonts w:hint="eastAsia"/>
              </w:rPr>
            </w:pPr>
            <w:r>
              <w:t>Which one small step will I try first? When/where?</w:t>
            </w:r>
          </w:p>
        </w:tc>
        <w:tc>
          <w:tcPr>
            <w:tcW w:w="2808" w:type="dxa"/>
          </w:tcPr>
          <w:p w14:paraId="483DB36D">
            <w:pPr>
              <w:rPr>
                <w:rFonts w:hint="eastAsia"/>
              </w:rPr>
            </w:pPr>
            <w:r>
              <w:t>“I will look up the clinic’s website tonight on my phone after dinner.”</w:t>
            </w:r>
          </w:p>
        </w:tc>
      </w:tr>
      <w:tr w14:paraId="4EE97FC0">
        <w:tc>
          <w:tcPr>
            <w:tcW w:w="1242" w:type="dxa"/>
          </w:tcPr>
          <w:p w14:paraId="16EB1FBA">
            <w:r>
              <w:t>4. Reflect</w:t>
            </w:r>
          </w:p>
        </w:tc>
        <w:tc>
          <w:tcPr>
            <w:tcW w:w="4472" w:type="dxa"/>
          </w:tcPr>
          <w:p w14:paraId="2CFDB741">
            <w:pPr>
              <w:rPr>
                <w:rFonts w:hint="eastAsia"/>
              </w:rPr>
            </w:pPr>
            <w:r>
              <w:t>After I tried it (or even if I didn’t): What did I notice or learn?</w:t>
            </w:r>
          </w:p>
        </w:tc>
        <w:tc>
          <w:tcPr>
            <w:tcW w:w="2808" w:type="dxa"/>
          </w:tcPr>
          <w:p w14:paraId="18EA1E1A">
            <w:pPr>
              <w:rPr>
                <w:rFonts w:hint="eastAsia"/>
              </w:rPr>
            </w:pPr>
            <w:r>
              <w:t>“I looked it up. It felt less scary once I saw the phone number. I learned that just getting information is a good first step.”</w:t>
            </w:r>
          </w:p>
        </w:tc>
      </w:tr>
    </w:tbl>
    <w:p w14:paraId="3DF741EC">
      <w:pPr>
        <w:rPr>
          <w:rFonts w:hint="eastAsia"/>
        </w:rPr>
      </w:pPr>
    </w:p>
    <w:p w14:paraId="3E4F9433">
      <w:pPr>
        <w:pStyle w:val="2"/>
        <w:spacing w:after="240" w:afterAutospacing="0"/>
        <w:jc w:val="center"/>
        <w:rPr>
          <w:rStyle w:val="8"/>
          <w:rFonts w:ascii="Helvetica Neue" w:hAnsi="Helvetica Neue"/>
          <w:b/>
          <w:color w:val="0F1115"/>
        </w:rPr>
      </w:pPr>
      <w:r>
        <w:rPr>
          <w:rStyle w:val="8"/>
          <w:rFonts w:ascii="Helvetica Neue" w:hAnsi="Helvetica Neue"/>
          <w:b/>
          <w:color w:val="0F1115"/>
        </w:rPr>
        <w:t xml:space="preserve">Module 6: </w:t>
      </w:r>
      <w:bookmarkStart w:id="20" w:name="OLE_LINK25"/>
      <w:bookmarkStart w:id="21" w:name="OLE_LINK26"/>
      <w:r>
        <w:rPr>
          <w:rStyle w:val="8"/>
          <w:rFonts w:ascii="Helvetica Neue" w:hAnsi="Helvetica Neue"/>
          <w:b/>
          <w:color w:val="0F1115"/>
        </w:rPr>
        <w:t>Enhancing Social Connection and Communication</w:t>
      </w:r>
      <w:bookmarkEnd w:id="20"/>
      <w:bookmarkEnd w:id="21"/>
    </w:p>
    <w:p w14:paraId="1E7FB2D4">
      <w:pPr>
        <w:pStyle w:val="10"/>
        <w:numPr>
          <w:ilvl w:val="0"/>
          <w:numId w:val="40"/>
        </w:numPr>
        <w:ind w:firstLineChars="0"/>
      </w:pPr>
      <w:r>
        <w:rPr>
          <w:b/>
          <w:bCs/>
        </w:rPr>
        <w:t>Objective</w:t>
      </w:r>
      <w:r>
        <w:rPr>
          <w:rFonts w:hint="default"/>
          <w:b/>
          <w:bCs/>
          <w:lang w:val="en-US"/>
        </w:rPr>
        <w:t xml:space="preserve">: </w:t>
      </w:r>
      <w:r>
        <w:t>This module aims to address the social withdrawal and interpersonal difficulties commonly experienced during periods of depression and anxiety. Grounded in principles from Interpersonal Psychotherapy (IPT), it focuses on strengthening social support as a core protective factor. The objectives are: (1) to psychoeducate participants on the link between emotional well-being and secure interpersonal connections, (2) to teach basic, practical communication skills for expressing needs and feelings effectively, and (3) to provide a structured tool (the Life Event Timeline) to help individuals organize and share their personal experiences in a coherent way to foster understanding and support.</w:t>
      </w:r>
    </w:p>
    <w:p w14:paraId="0D5EE487">
      <w:pPr>
        <w:pStyle w:val="10"/>
        <w:ind w:left="420" w:firstLine="0" w:firstLineChars="0"/>
      </w:pPr>
    </w:p>
    <w:p w14:paraId="721C8A62">
      <w:pPr>
        <w:pStyle w:val="10"/>
        <w:numPr>
          <w:ilvl w:val="0"/>
          <w:numId w:val="19"/>
        </w:numPr>
        <w:ind w:firstLineChars="0"/>
        <w:rPr>
          <w:b/>
          <w:bCs/>
        </w:rPr>
      </w:pPr>
      <w:bookmarkStart w:id="22" w:name="OLE_LINK24"/>
      <w:bookmarkStart w:id="23" w:name="OLE_LINK23"/>
      <w:r>
        <w:rPr>
          <w:b/>
          <w:bCs/>
        </w:rPr>
        <w:t>Video Content Synopsis:</w:t>
      </w:r>
    </w:p>
    <w:p w14:paraId="534C2226">
      <w:pPr>
        <w:pStyle w:val="10"/>
        <w:numPr>
          <w:ilvl w:val="0"/>
          <w:numId w:val="42"/>
        </w:numPr>
        <w:ind w:firstLineChars="0"/>
        <w:rPr>
          <w:b/>
          <w:bCs/>
        </w:rPr>
      </w:pPr>
      <w:r>
        <w:rPr>
          <w:b/>
        </w:rPr>
        <w:t>Review &amp; Introduction:</w:t>
      </w:r>
      <w:r>
        <w:t xml:space="preserve">  </w:t>
      </w:r>
    </w:p>
    <w:bookmarkEnd w:id="22"/>
    <w:bookmarkEnd w:id="23"/>
    <w:p w14:paraId="126BD183">
      <w:pPr>
        <w:pStyle w:val="10"/>
        <w:ind w:left="420" w:firstLine="0" w:firstLineChars="0"/>
        <w:rPr>
          <w:b/>
          <w:bCs/>
        </w:rPr>
      </w:pPr>
      <w:r>
        <w:t xml:space="preserve">Recapped Structured Problem-Solving from Module 5. </w:t>
      </w:r>
    </w:p>
    <w:p w14:paraId="4881BB78">
      <w:pPr>
        <w:pStyle w:val="10"/>
        <w:ind w:left="420" w:firstLine="0" w:firstLineChars="0"/>
        <w:rPr>
          <w:rFonts w:hint="eastAsia"/>
        </w:rPr>
      </w:pPr>
      <w:r>
        <w:t>I</w:t>
      </w:r>
      <w:r>
        <w:rPr>
          <w:rFonts w:hint="eastAsia"/>
        </w:rPr>
        <w:t xml:space="preserve">ntroduce </w:t>
      </w:r>
      <w:r>
        <w:t>the Need for Connection in Times of Stress</w:t>
      </w:r>
    </w:p>
    <w:p w14:paraId="15633242">
      <w:pPr>
        <w:pStyle w:val="10"/>
        <w:numPr>
          <w:ilvl w:val="0"/>
          <w:numId w:val="43"/>
        </w:numPr>
        <w:ind w:firstLineChars="0"/>
      </w:pPr>
      <w:r>
        <w:t>Explained how stress, low mood, and anxiety can trigger feelings of insecurity and isolation, often leading to social withdrawal.</w:t>
      </w:r>
    </w:p>
    <w:p w14:paraId="0ED6EE0E">
      <w:pPr>
        <w:pStyle w:val="10"/>
        <w:numPr>
          <w:ilvl w:val="0"/>
          <w:numId w:val="43"/>
        </w:numPr>
        <w:ind w:firstLineChars="0"/>
      </w:pPr>
      <w:r>
        <w:t>Framed the desire for connection as a fundamental human need rooted in attachment, and highlighted that actively seeking support is a proactive strategy for emotional recovery, not a sign of dependency.</w:t>
      </w:r>
    </w:p>
    <w:p w14:paraId="237926BD">
      <w:pPr>
        <w:pStyle w:val="10"/>
        <w:numPr>
          <w:ilvl w:val="0"/>
          <w:numId w:val="43"/>
        </w:numPr>
        <w:ind w:firstLineChars="0"/>
      </w:pPr>
      <w:r>
        <w:rPr>
          <w:b/>
          <w:bCs/>
        </w:rPr>
        <w:t>Core Message</w:t>
      </w:r>
      <w:r>
        <w:t>: Re-establishing or strengthening social bonds can directly counteract feelings of loneliness and helplessness, enhancing a sense of safety and belonging.</w:t>
      </w:r>
    </w:p>
    <w:p w14:paraId="68B1BBBD"/>
    <w:p w14:paraId="58B82363">
      <w:pPr>
        <w:pStyle w:val="10"/>
        <w:numPr>
          <w:ilvl w:val="0"/>
          <w:numId w:val="42"/>
        </w:numPr>
        <w:ind w:firstLineChars="0"/>
      </w:pPr>
      <w:r>
        <w:rPr>
          <w:b/>
          <w:bCs/>
        </w:rPr>
        <w:t>Core Skill Set: Foundational Communication Skills</w:t>
      </w:r>
    </w:p>
    <w:p w14:paraId="75F92C67">
      <w:r>
        <w:t>Participants were introduced to three key communication principles to increase the likelihood of receiving understanding and support:</w:t>
      </w:r>
    </w:p>
    <w:p w14:paraId="52191EAF">
      <w:pPr>
        <w:pStyle w:val="10"/>
        <w:numPr>
          <w:ilvl w:val="0"/>
          <w:numId w:val="44"/>
        </w:numPr>
        <w:ind w:firstLineChars="0"/>
      </w:pPr>
      <w:r>
        <w:t>Choosing the Right Moment: Emphasized the importance of initiating conversations when both parties are likely to be receptive (considering timing, privacy, and emotional state).</w:t>
      </w:r>
    </w:p>
    <w:p w14:paraId="6FDD0012">
      <w:pPr>
        <w:pStyle w:val="10"/>
        <w:numPr>
          <w:ilvl w:val="0"/>
          <w:numId w:val="44"/>
        </w:numPr>
        <w:ind w:firstLineChars="0"/>
      </w:pPr>
      <w:r>
        <w:t>Cultivating a Constructive Attitude: Encouraged an approach based on openness and kindness rather than blame or criticism. Stressed the importance of framing conversations around one’s own needs and feelings.</w:t>
      </w:r>
    </w:p>
    <w:p w14:paraId="40D27FA3">
      <w:pPr>
        <w:pStyle w:val="10"/>
        <w:numPr>
          <w:ilvl w:val="0"/>
          <w:numId w:val="44"/>
        </w:numPr>
        <w:ind w:firstLineChars="0"/>
      </w:pPr>
      <w:r>
        <w:t>Practicing Effective Expression and Active Listening:</w:t>
      </w:r>
    </w:p>
    <w:p w14:paraId="7F640664">
      <w:pPr>
        <w:pStyle w:val="10"/>
        <w:numPr>
          <w:ilvl w:val="0"/>
          <w:numId w:val="45"/>
        </w:numPr>
        <w:ind w:firstLineChars="0"/>
      </w:pPr>
      <w:r>
        <w:rPr>
          <w:b/>
          <w:bCs/>
        </w:rPr>
        <w:t>Expression (“I” Statements)</w:t>
      </w:r>
      <w:r>
        <w:t>: Taught participants to express themselves using “I feel…” or “I think…” statements (e.g., “I’ve been feeling overwhelmed lately”) to describe their internal experience, rather than “You make me feel…” statements which can trigger defensiveness.</w:t>
      </w:r>
    </w:p>
    <w:p w14:paraId="29B08ADD">
      <w:pPr>
        <w:pStyle w:val="10"/>
        <w:numPr>
          <w:ilvl w:val="0"/>
          <w:numId w:val="45"/>
        </w:numPr>
        <w:ind w:firstLineChars="0"/>
      </w:pPr>
      <w:r>
        <w:rPr>
          <w:b/>
          <w:bCs/>
        </w:rPr>
        <w:t>Listening</w:t>
      </w:r>
      <w:r>
        <w:t>: Highlighted the value of giving the other person space to speak and making a genuine effort to understand their perspective without immediate judgment or interruption.</w:t>
      </w:r>
    </w:p>
    <w:p w14:paraId="6CE9A9EF"/>
    <w:p w14:paraId="1DFD737C">
      <w:pPr>
        <w:pStyle w:val="10"/>
        <w:numPr>
          <w:ilvl w:val="0"/>
          <w:numId w:val="42"/>
        </w:numPr>
        <w:ind w:firstLineChars="0"/>
        <w:rPr>
          <w:b/>
          <w:bCs/>
        </w:rPr>
      </w:pPr>
      <w:r>
        <w:rPr>
          <w:b/>
          <w:bCs/>
        </w:rPr>
        <w:t>Practical Tool: The Life Event Timeline</w:t>
      </w:r>
    </w:p>
    <w:p w14:paraId="295E609D">
      <w:r>
        <w:t>Introduced as a narrative tool to help individuals organize complex feelings and experiences, making them easier to communicate.</w:t>
      </w:r>
    </w:p>
    <w:p w14:paraId="0D61130F">
      <w:r>
        <w:rPr>
          <w:b/>
          <w:bCs/>
        </w:rPr>
        <w:t xml:space="preserve">Instructions: </w:t>
      </w:r>
      <w:r>
        <w:t>Participants are guided to draw a horizontal timeline representing a recent period (e.g., the past few months). They then mark significant events (both stressful and positive) as vertical lines along this timeline.</w:t>
      </w:r>
    </w:p>
    <w:p w14:paraId="04FF41C5">
      <w:pPr>
        <w:rPr>
          <w:rFonts w:hint="eastAsia"/>
        </w:rPr>
      </w:pPr>
      <w:r>
        <w:rPr>
          <w:b/>
          <w:bCs/>
        </w:rPr>
        <w:t>Purpose</w:t>
      </w:r>
      <w:r>
        <w:t>: This visual exercise helps users:</w:t>
      </w:r>
    </w:p>
    <w:p w14:paraId="50C854E5">
      <w:pPr>
        <w:pStyle w:val="10"/>
        <w:numPr>
          <w:ilvl w:val="0"/>
          <w:numId w:val="46"/>
        </w:numPr>
        <w:ind w:firstLineChars="0"/>
      </w:pPr>
      <w:r>
        <w:t>Objectively “see” the sequence and clustering of stressors.</w:t>
      </w:r>
    </w:p>
    <w:p w14:paraId="23A0326D">
      <w:pPr>
        <w:pStyle w:val="10"/>
        <w:numPr>
          <w:ilvl w:val="0"/>
          <w:numId w:val="46"/>
        </w:numPr>
        <w:ind w:firstLineChars="0"/>
      </w:pPr>
      <w:r>
        <w:t>Identify changes in their mood, behavior, or routines that occurred before, during, or after these events.</w:t>
      </w:r>
    </w:p>
    <w:p w14:paraId="20849275">
      <w:pPr>
        <w:pStyle w:val="10"/>
        <w:numPr>
          <w:ilvl w:val="0"/>
          <w:numId w:val="46"/>
        </w:numPr>
        <w:ind w:firstLineChars="0"/>
      </w:pPr>
      <w:r>
        <w:t>Clarify which contextual details are most important for a supportive other to know in order to understand their current emotional state.</w:t>
      </w:r>
    </w:p>
    <w:p w14:paraId="50CF8AA8">
      <w:pPr>
        <w:pStyle w:val="10"/>
        <w:numPr>
          <w:ilvl w:val="0"/>
          <w:numId w:val="46"/>
        </w:numPr>
        <w:ind w:firstLineChars="0"/>
      </w:pPr>
      <w:r>
        <w:t>Serve as a “story map” to reduce the feeling of being overwhelmed when trying to explain their situation to someone else.</w:t>
      </w:r>
    </w:p>
    <w:p w14:paraId="6B9DA69A">
      <w:pPr>
        <w:pStyle w:val="10"/>
        <w:ind w:left="420" w:firstLine="0" w:firstLineChars="0"/>
        <w:rPr>
          <w:rFonts w:hint="eastAsia"/>
        </w:rPr>
      </w:pPr>
    </w:p>
    <w:p w14:paraId="1B0D4C6E">
      <w:pPr>
        <w:pStyle w:val="10"/>
        <w:numPr>
          <w:ilvl w:val="0"/>
          <w:numId w:val="46"/>
        </w:numPr>
        <w:ind w:firstLineChars="0"/>
        <w:rPr>
          <w:b/>
        </w:rPr>
      </w:pPr>
      <w:r>
        <w:rPr>
          <w:b/>
        </w:rPr>
        <w:t xml:space="preserve">Homework Task: </w:t>
      </w:r>
    </w:p>
    <w:p w14:paraId="241B291F">
      <w:pPr>
        <w:pStyle w:val="10"/>
        <w:numPr>
          <w:ilvl w:val="0"/>
          <w:numId w:val="0"/>
        </w:numPr>
        <w:ind w:leftChars="0"/>
        <w:jc w:val="center"/>
        <w:rPr>
          <w:rFonts w:hint="eastAsia"/>
          <w:b/>
        </w:rPr>
      </w:pPr>
      <w:r>
        <w:rPr>
          <w:b/>
        </w:rPr>
        <w:t>Task 6.1: Simple Connection Practice</w:t>
      </w:r>
    </w:p>
    <w:p w14:paraId="69AE948F">
      <w:pPr>
        <w:pStyle w:val="10"/>
        <w:ind w:left="0" w:leftChars="0" w:firstLine="0" w:firstLineChars="0"/>
        <w:rPr>
          <w:bCs/>
        </w:rPr>
      </w:pPr>
      <w:r>
        <w:rPr>
          <w:bCs/>
        </w:rPr>
        <w:t>Purpose: To gently practice reaching out for social support by having one brief, positive interaction with someone you trust.</w:t>
      </w:r>
    </w:p>
    <w:p w14:paraId="5E0BF850">
      <w:pPr>
        <w:pStyle w:val="10"/>
        <w:ind w:left="420" w:firstLine="0" w:firstLineChars="0"/>
        <w:rPr>
          <w:rFonts w:hint="eastAsia"/>
          <w:bCs/>
        </w:rPr>
      </w:pPr>
    </w:p>
    <w:p w14:paraId="269DD650">
      <w:pPr>
        <w:pStyle w:val="10"/>
        <w:numPr>
          <w:ilvl w:val="0"/>
          <w:numId w:val="0"/>
        </w:numPr>
        <w:ind w:leftChars="0"/>
        <w:rPr>
          <w:bCs/>
        </w:rPr>
      </w:pPr>
      <w:r>
        <w:rPr>
          <w:bCs/>
        </w:rPr>
        <w:t xml:space="preserve">Instructions:This </w:t>
      </w:r>
      <w:r>
        <w:rPr>
          <w:rFonts w:hint="eastAsia"/>
          <w:bCs/>
        </w:rPr>
        <w:t>days</w:t>
      </w:r>
      <w:r>
        <w:rPr>
          <w:bCs/>
        </w:rPr>
        <w:t>, your goal is to complete one small connection action. Follow these two simple steps:</w:t>
      </w:r>
    </w:p>
    <w:p w14:paraId="48F956DC">
      <w:pPr>
        <w:pStyle w:val="10"/>
        <w:ind w:left="420" w:firstLine="0" w:firstLineChars="0"/>
        <w:rPr>
          <w:rFonts w:hint="eastAsia"/>
          <w:bCs/>
        </w:rPr>
      </w:pPr>
    </w:p>
    <w:p w14:paraId="39410C2B">
      <w:pPr>
        <w:pStyle w:val="10"/>
        <w:ind w:left="420" w:firstLine="0" w:firstLineChars="0"/>
        <w:rPr>
          <w:b/>
        </w:rPr>
      </w:pPr>
      <w:r>
        <w:rPr>
          <w:b/>
        </w:rPr>
        <w:t>Step 1: Make a Tiny Plan</w:t>
      </w:r>
    </w:p>
    <w:p w14:paraId="50D8F0BF">
      <w:pPr>
        <w:pStyle w:val="10"/>
        <w:numPr>
          <w:ilvl w:val="0"/>
          <w:numId w:val="47"/>
        </w:numPr>
        <w:ind w:left="420" w:leftChars="0" w:hanging="420" w:firstLineChars="0"/>
        <w:rPr>
          <w:rFonts w:hint="eastAsia"/>
          <w:bCs/>
        </w:rPr>
      </w:pPr>
      <w:r>
        <w:rPr>
          <w:bCs/>
        </w:rPr>
        <w:t>Choose ONE option from the list below:</w:t>
      </w:r>
    </w:p>
    <w:p w14:paraId="7542D2B8">
      <w:pPr>
        <w:pStyle w:val="10"/>
        <w:numPr>
          <w:ilvl w:val="0"/>
          <w:numId w:val="47"/>
        </w:numPr>
        <w:ind w:left="420" w:leftChars="0" w:hanging="420" w:firstLineChars="0"/>
        <w:rPr>
          <w:bCs/>
        </w:rPr>
      </w:pPr>
      <w:r>
        <w:rPr>
          <w:bCs/>
        </w:rPr>
        <w:t>Send a supportive or friendly text message to a friend or family member (e.g., “Thinking of you, hope you’re having a good week.”).</w:t>
      </w:r>
    </w:p>
    <w:p w14:paraId="40CC3FFD">
      <w:pPr>
        <w:pStyle w:val="10"/>
        <w:numPr>
          <w:ilvl w:val="0"/>
          <w:numId w:val="47"/>
        </w:numPr>
        <w:ind w:left="420" w:leftChars="0" w:hanging="420" w:firstLineChars="0"/>
        <w:rPr>
          <w:bCs/>
        </w:rPr>
      </w:pPr>
      <w:r>
        <w:rPr>
          <w:bCs/>
        </w:rPr>
        <w:t>Have a short, low-pressure conversation (5-10 minutes) with someone in your household about a neutral or positive topic.</w:t>
      </w:r>
    </w:p>
    <w:p w14:paraId="6014D05A">
      <w:pPr>
        <w:pStyle w:val="10"/>
        <w:numPr>
          <w:ilvl w:val="0"/>
          <w:numId w:val="47"/>
        </w:numPr>
        <w:ind w:left="420" w:leftChars="0" w:hanging="420" w:firstLineChars="0"/>
        <w:rPr>
          <w:bCs/>
        </w:rPr>
      </w:pPr>
      <w:r>
        <w:rPr>
          <w:bCs/>
        </w:rPr>
        <w:t>Give a genuine compliment to someone (in person or online).</w:t>
      </w:r>
    </w:p>
    <w:p w14:paraId="6743DC01">
      <w:pPr>
        <w:pStyle w:val="10"/>
        <w:ind w:left="420" w:firstLine="0" w:firstLineChars="0"/>
        <w:rPr>
          <w:b/>
        </w:rPr>
      </w:pPr>
    </w:p>
    <w:p w14:paraId="71A4AEC0">
      <w:pPr>
        <w:pStyle w:val="10"/>
        <w:ind w:left="420" w:firstLine="0" w:firstLineChars="0"/>
        <w:rPr>
          <w:b/>
        </w:rPr>
      </w:pPr>
      <w:r>
        <w:rPr>
          <w:b/>
        </w:rPr>
        <w:t>Step 2: Quick Reflection</w:t>
      </w:r>
    </w:p>
    <w:p w14:paraId="4ADC3F55">
      <w:pPr>
        <w:pStyle w:val="10"/>
        <w:ind w:left="420" w:firstLine="0" w:firstLineChars="0"/>
        <w:rPr>
          <w:bCs/>
        </w:rPr>
      </w:pPr>
      <w:r>
        <w:rPr>
          <w:bCs/>
        </w:rPr>
        <w:t>After you complete your chosen action, take a moment to check in with yourself and mark below:</w:t>
      </w:r>
    </w:p>
    <w:p w14:paraId="0C4C2D3F">
      <w:pPr>
        <w:pStyle w:val="10"/>
        <w:ind w:left="420" w:firstLine="0" w:firstLineChars="0"/>
        <w:rPr>
          <w:rFonts w:hint="eastAsia"/>
          <w:bCs/>
        </w:rPr>
      </w:pPr>
    </w:p>
    <w:p w14:paraId="4DCF5FD8">
      <w:pPr>
        <w:pStyle w:val="10"/>
        <w:ind w:left="420" w:firstLine="0" w:firstLineChars="0"/>
        <w:rPr>
          <w:b/>
        </w:rPr>
      </w:pPr>
      <w:r>
        <w:rPr>
          <w:b/>
        </w:rPr>
        <w:t>After that interaction…</w:t>
      </w:r>
      <w:r>
        <w:rPr>
          <w:b/>
        </w:rPr>
        <w:tab/>
      </w:r>
      <w:r>
        <w:rPr>
          <w:b/>
        </w:rPr>
        <w:t>(Check one)</w:t>
      </w:r>
    </w:p>
    <w:p w14:paraId="4233D854">
      <w:pPr>
        <w:pStyle w:val="10"/>
        <w:numPr>
          <w:ilvl w:val="0"/>
          <w:numId w:val="48"/>
        </w:numPr>
        <w:ind w:left="420" w:leftChars="0" w:hanging="420" w:firstLineChars="0"/>
        <w:rPr>
          <w:rFonts w:hint="eastAsia"/>
          <w:bCs/>
        </w:rPr>
      </w:pPr>
      <w:r>
        <w:rPr>
          <w:rFonts w:hint="eastAsia"/>
          <w:bCs/>
        </w:rPr>
        <w:t>I felt a bit more connected or understood.</w:t>
      </w:r>
      <w:r>
        <w:rPr>
          <w:rFonts w:hint="eastAsia"/>
          <w:bCs/>
        </w:rPr>
        <w:tab/>
      </w:r>
      <w:r>
        <w:rPr>
          <w:rFonts w:hint="eastAsia"/>
          <w:bCs/>
        </w:rPr>
        <w:t>□</w:t>
      </w:r>
    </w:p>
    <w:p w14:paraId="198DFFD9">
      <w:pPr>
        <w:pStyle w:val="10"/>
        <w:numPr>
          <w:ilvl w:val="0"/>
          <w:numId w:val="48"/>
        </w:numPr>
        <w:ind w:left="420" w:leftChars="0" w:hanging="420" w:firstLineChars="0"/>
        <w:rPr>
          <w:rFonts w:hint="eastAsia"/>
          <w:bCs/>
        </w:rPr>
      </w:pPr>
      <w:r>
        <w:rPr>
          <w:rFonts w:hint="eastAsia"/>
          <w:bCs/>
        </w:rPr>
        <w:t>My mood stayed about the same.</w:t>
      </w:r>
      <w:r>
        <w:rPr>
          <w:rFonts w:hint="eastAsia"/>
          <w:bCs/>
        </w:rPr>
        <w:tab/>
      </w:r>
      <w:r>
        <w:rPr>
          <w:rFonts w:hint="eastAsia"/>
          <w:bCs/>
        </w:rPr>
        <w:t>□</w:t>
      </w:r>
    </w:p>
    <w:p w14:paraId="186E83B6">
      <w:pPr>
        <w:pStyle w:val="10"/>
        <w:numPr>
          <w:ilvl w:val="0"/>
          <w:numId w:val="48"/>
        </w:numPr>
        <w:ind w:left="420" w:leftChars="0" w:hanging="420" w:firstLineChars="0"/>
        <w:rPr>
          <w:rFonts w:hint="eastAsia"/>
          <w:bCs/>
        </w:rPr>
      </w:pPr>
      <w:r>
        <w:rPr>
          <w:rFonts w:hint="eastAsia"/>
          <w:bCs/>
        </w:rPr>
        <w:t>I felt a bit anxious or drained.</w:t>
      </w:r>
      <w:r>
        <w:rPr>
          <w:rFonts w:hint="eastAsia"/>
          <w:bCs/>
        </w:rPr>
        <w:tab/>
      </w:r>
      <w:r>
        <w:rPr>
          <w:rFonts w:hint="eastAsia"/>
          <w:bCs/>
        </w:rPr>
        <w:t>□</w:t>
      </w:r>
    </w:p>
    <w:p w14:paraId="5B400E12">
      <w:pPr>
        <w:pStyle w:val="10"/>
        <w:numPr>
          <w:ilvl w:val="0"/>
          <w:numId w:val="48"/>
        </w:numPr>
        <w:ind w:left="420" w:leftChars="0" w:hanging="420" w:firstLineChars="0"/>
        <w:rPr>
          <w:bCs/>
        </w:rPr>
      </w:pPr>
      <w:r>
        <w:rPr>
          <w:bCs/>
        </w:rPr>
        <w:t>(Optional) A brief note on what I did:</w:t>
      </w:r>
      <w:r>
        <w:rPr>
          <w:bCs/>
        </w:rPr>
        <w:tab/>
      </w:r>
      <w:r>
        <w:rPr>
          <w:bCs/>
        </w:rPr>
        <w:t>_____________________</w:t>
      </w:r>
    </w:p>
    <w:p w14:paraId="0BB5EFFF">
      <w:pPr>
        <w:pStyle w:val="10"/>
        <w:ind w:left="420" w:firstLine="0" w:firstLineChars="0"/>
        <w:rPr>
          <w:bCs/>
        </w:rPr>
      </w:pPr>
    </w:p>
    <w:p w14:paraId="156FD65E">
      <w:pPr>
        <w:pStyle w:val="10"/>
        <w:ind w:left="420" w:firstLine="0" w:firstLineChars="0"/>
        <w:rPr>
          <w:bCs/>
        </w:rPr>
      </w:pPr>
    </w:p>
    <w:p w14:paraId="63108E2A">
      <w:pPr>
        <w:pStyle w:val="2"/>
        <w:spacing w:after="240" w:afterAutospacing="0"/>
        <w:jc w:val="center"/>
        <w:rPr>
          <w:rStyle w:val="8"/>
          <w:rFonts w:hint="default"/>
          <w:b/>
          <w:bCs w:val="0"/>
        </w:rPr>
      </w:pPr>
    </w:p>
    <w:p w14:paraId="36FB0B5B">
      <w:pPr>
        <w:pStyle w:val="2"/>
        <w:spacing w:after="240" w:afterAutospacing="0"/>
        <w:jc w:val="center"/>
        <w:rPr>
          <w:rStyle w:val="8"/>
          <w:rFonts w:ascii="Helvetica Neue" w:hAnsi="Helvetica Neue"/>
          <w:b/>
          <w:color w:val="0F1115"/>
        </w:rPr>
      </w:pPr>
      <w:r>
        <w:rPr>
          <w:rStyle w:val="8"/>
          <w:rFonts w:ascii="Helvetica Neue" w:hAnsi="Helvetica Neue"/>
          <w:b/>
          <w:color w:val="0F1115"/>
        </w:rPr>
        <w:t>Module 7: Understanding Thoughts and Feelings</w:t>
      </w:r>
    </w:p>
    <w:p w14:paraId="47B620A3">
      <w:pPr>
        <w:pStyle w:val="10"/>
        <w:numPr>
          <w:ilvl w:val="0"/>
          <w:numId w:val="18"/>
        </w:numPr>
        <w:ind w:firstLineChars="0"/>
        <w:rPr>
          <w:rFonts w:hint="default" w:ascii="Times New Roman Regular" w:hAnsi="Times New Roman Regular" w:cs="Times New Roman Regular"/>
          <w:b w:val="0"/>
          <w:bCs w:val="0"/>
        </w:rPr>
      </w:pPr>
      <w:r>
        <w:rPr>
          <w:b/>
          <w:bCs/>
        </w:rPr>
        <w:t>Objective</w:t>
      </w:r>
      <w:r>
        <w:rPr>
          <w:rFonts w:hint="default"/>
          <w:b/>
          <w:bCs/>
          <w:lang w:val="en-US"/>
        </w:rPr>
        <w:t xml:space="preserve">: </w:t>
      </w:r>
      <w:r>
        <w:rPr>
          <w:rFonts w:hint="default" w:ascii="Times New Roman Regular" w:hAnsi="Times New Roman Regular" w:cs="Times New Roman Regular"/>
          <w:b w:val="0"/>
          <w:bCs w:val="0"/>
        </w:rPr>
        <w:t>This brief introductory module aims to introduce the core Cognitive-Behavioral Therapy (CBT) concept of the interconnection between thoughts, feelings, and behaviors (the Cognitive Triangle). The primary goal is to help participants develop initial awareness of automatic negative thoughts (ANTs) that contribute to low mood and anxiety. The module does not aim for in-depth cognitive restructuring but focuses on the first critical skill: noticing and naming these thoughts in daily life</w:t>
      </w:r>
    </w:p>
    <w:p w14:paraId="360B27D4">
      <w:pPr>
        <w:pStyle w:val="10"/>
        <w:ind w:left="420" w:firstLine="0" w:firstLineChars="0"/>
        <w:rPr>
          <w:rFonts w:hint="eastAsia"/>
          <w:bCs/>
        </w:rPr>
      </w:pPr>
    </w:p>
    <w:p w14:paraId="632607E5">
      <w:pPr>
        <w:pStyle w:val="10"/>
        <w:numPr>
          <w:ilvl w:val="0"/>
          <w:numId w:val="18"/>
        </w:numPr>
        <w:ind w:firstLineChars="0"/>
        <w:rPr>
          <w:rFonts w:hint="default" w:ascii="Times New Roman Bold" w:hAnsi="Times New Roman Bold" w:cs="Times New Roman Bold"/>
          <w:b/>
          <w:bCs/>
        </w:rPr>
      </w:pPr>
      <w:bookmarkStart w:id="24" w:name="OLE_LINK31"/>
      <w:bookmarkStart w:id="25" w:name="OLE_LINK30"/>
      <w:r>
        <w:rPr>
          <w:rFonts w:hint="default" w:ascii="Times New Roman Bold" w:hAnsi="Times New Roman Bold" w:cs="Times New Roman Bold"/>
          <w:b/>
          <w:bCs/>
        </w:rPr>
        <w:t>Video Content Synopsis:</w:t>
      </w:r>
    </w:p>
    <w:bookmarkEnd w:id="24"/>
    <w:bookmarkEnd w:id="25"/>
    <w:p w14:paraId="2E2C5071">
      <w:pPr>
        <w:pStyle w:val="10"/>
        <w:numPr>
          <w:ilvl w:val="0"/>
          <w:numId w:val="49"/>
        </w:numPr>
        <w:ind w:firstLineChars="0"/>
        <w:rPr>
          <w:b/>
          <w:bCs/>
        </w:rPr>
      </w:pPr>
      <w:r>
        <w:rPr>
          <w:b/>
          <w:bCs/>
        </w:rPr>
        <w:t>The Thought-Feeling-Behavior Connection:</w:t>
      </w:r>
    </w:p>
    <w:p w14:paraId="00D1B671">
      <w:pPr>
        <w:widowControl/>
        <w:spacing w:before="100" w:beforeAutospacing="1"/>
        <w:jc w:val="left"/>
        <w:rPr>
          <w:bCs/>
        </w:rPr>
      </w:pPr>
      <w:r>
        <w:rPr>
          <w:bCs/>
        </w:rPr>
        <w:t xml:space="preserve">Explained using a simple </w:t>
      </w:r>
      <w:r>
        <w:rPr>
          <w:b/>
        </w:rPr>
        <w:t>triangle diagram</w:t>
      </w:r>
      <w:r>
        <w:rPr>
          <w:bCs/>
        </w:rPr>
        <w:t>: Situations trigger automatic </w:t>
      </w:r>
      <w:r>
        <w:rPr>
          <w:b/>
        </w:rPr>
        <w:t>Thoughts</w:t>
      </w:r>
      <w:r>
        <w:rPr>
          <w:bCs/>
        </w:rPr>
        <w:t>, which instantly influence our </w:t>
      </w:r>
      <w:r>
        <w:rPr>
          <w:b/>
        </w:rPr>
        <w:t>Feelings</w:t>
      </w:r>
      <w:r>
        <w:rPr>
          <w:bCs/>
        </w:rPr>
        <w:t> and subsequently our </w:t>
      </w:r>
      <w:r>
        <w:rPr>
          <w:b/>
        </w:rPr>
        <w:t>Actions/Behaviors.</w:t>
      </w:r>
    </w:p>
    <w:p w14:paraId="3A375395">
      <w:pPr>
        <w:widowControl/>
        <w:spacing w:before="100" w:beforeAutospacing="1"/>
        <w:jc w:val="left"/>
        <w:rPr>
          <w:bCs/>
        </w:rPr>
      </w:pPr>
      <w:r>
        <w:rPr>
          <w:b/>
        </w:rPr>
        <w:t>Core Analogy:</w:t>
      </w:r>
      <w:r>
        <w:rPr>
          <w:bCs/>
        </w:rPr>
        <w:t> “Thoughts are like the subtitles running in your mind. They tell you how to feel about what’s happening.”</w:t>
      </w:r>
    </w:p>
    <w:p w14:paraId="32E26EE4">
      <w:pPr>
        <w:widowControl/>
        <w:spacing w:before="100" w:beforeAutospacing="1"/>
        <w:jc w:val="left"/>
        <w:rPr>
          <w:bCs/>
        </w:rPr>
      </w:pPr>
    </w:p>
    <w:p w14:paraId="67B5216C">
      <w:pPr>
        <w:pStyle w:val="10"/>
        <w:numPr>
          <w:ilvl w:val="0"/>
          <w:numId w:val="49"/>
        </w:numPr>
        <w:ind w:firstLineChars="0"/>
        <w:rPr>
          <w:b/>
          <w:bCs/>
        </w:rPr>
      </w:pPr>
      <w:r>
        <w:rPr>
          <w:b/>
          <w:bCs/>
        </w:rPr>
        <w:t>What Are Automatic Negative Thoughts (ANTs)?</w:t>
      </w:r>
    </w:p>
    <w:p w14:paraId="745B6E94">
      <w:pPr>
        <w:pStyle w:val="10"/>
        <w:widowControl/>
        <w:numPr>
          <w:ilvl w:val="0"/>
          <w:numId w:val="50"/>
        </w:numPr>
        <w:spacing w:before="100" w:beforeAutospacing="1"/>
        <w:ind w:firstLineChars="0"/>
        <w:jc w:val="left"/>
        <w:rPr>
          <w:rFonts w:eastAsia="宋体" w:cstheme="minorHAnsi"/>
          <w:color w:val="0F1115"/>
          <w:kern w:val="0"/>
          <w:szCs w:val="21"/>
        </w:rPr>
      </w:pPr>
      <w:r>
        <w:rPr>
          <w:rFonts w:eastAsia="宋体" w:cstheme="minorHAnsi"/>
          <w:color w:val="0F1115"/>
          <w:kern w:val="0"/>
          <w:szCs w:val="21"/>
        </w:rPr>
        <w:t>Defined as the quick, fleeting thoughts that pop into our mind automatically, especially under stress. We often accept them as facts without question.</w:t>
      </w:r>
    </w:p>
    <w:p w14:paraId="6B2D0BAF">
      <w:pPr>
        <w:pStyle w:val="10"/>
        <w:widowControl/>
        <w:numPr>
          <w:ilvl w:val="0"/>
          <w:numId w:val="50"/>
        </w:numPr>
        <w:spacing w:before="100" w:beforeAutospacing="1"/>
        <w:ind w:firstLineChars="0"/>
        <w:jc w:val="left"/>
        <w:rPr>
          <w:rFonts w:eastAsia="宋体" w:cstheme="minorHAnsi"/>
          <w:color w:val="0F1115"/>
          <w:kern w:val="0"/>
          <w:szCs w:val="21"/>
        </w:rPr>
      </w:pPr>
      <w:r>
        <w:rPr>
          <w:rFonts w:eastAsia="宋体" w:cstheme="minorHAnsi"/>
          <w:color w:val="0F1115"/>
          <w:kern w:val="0"/>
          <w:szCs w:val="21"/>
        </w:rPr>
        <w:t>Emphasized that while everyone has them, during periods of depression or anxiety, these thoughts tend to be disproportionately </w:t>
      </w:r>
      <w:r>
        <w:rPr>
          <w:rFonts w:eastAsia="宋体" w:cstheme="minorHAnsi"/>
          <w:b/>
          <w:bCs/>
          <w:color w:val="0F1115"/>
          <w:kern w:val="0"/>
          <w:szCs w:val="21"/>
        </w:rPr>
        <w:t>negative, critical, or fearful</w:t>
      </w:r>
      <w:r>
        <w:rPr>
          <w:rFonts w:eastAsia="宋体" w:cstheme="minorHAnsi"/>
          <w:color w:val="0F1115"/>
          <w:kern w:val="0"/>
          <w:szCs w:val="21"/>
        </w:rPr>
        <w:t>, fueling further distress.</w:t>
      </w:r>
    </w:p>
    <w:p w14:paraId="0A2A7D6D">
      <w:pPr>
        <w:pStyle w:val="10"/>
        <w:widowControl/>
        <w:numPr>
          <w:ilvl w:val="0"/>
          <w:numId w:val="50"/>
        </w:numPr>
        <w:spacing w:before="100" w:beforeAutospacing="1" w:after="120"/>
        <w:ind w:firstLineChars="0"/>
        <w:jc w:val="left"/>
        <w:rPr>
          <w:rFonts w:eastAsia="宋体" w:cstheme="minorHAnsi"/>
          <w:color w:val="0F1115"/>
          <w:kern w:val="0"/>
          <w:szCs w:val="21"/>
        </w:rPr>
      </w:pPr>
      <w:r>
        <w:rPr>
          <w:rFonts w:eastAsia="宋体" w:cstheme="minorHAnsi"/>
          <w:b/>
          <w:bCs/>
          <w:color w:val="0F1115"/>
          <w:kern w:val="0"/>
          <w:szCs w:val="21"/>
        </w:rPr>
        <w:t>Common Types (Simplified Examples):</w:t>
      </w:r>
    </w:p>
    <w:p w14:paraId="19BB7109">
      <w:pPr>
        <w:pStyle w:val="10"/>
        <w:widowControl/>
        <w:numPr>
          <w:ilvl w:val="0"/>
          <w:numId w:val="51"/>
        </w:numPr>
        <w:spacing w:before="100" w:beforeAutospacing="1"/>
        <w:ind w:firstLineChars="0"/>
        <w:jc w:val="left"/>
        <w:rPr>
          <w:rFonts w:eastAsia="宋体" w:cstheme="minorHAnsi"/>
          <w:color w:val="0F1115"/>
          <w:kern w:val="0"/>
          <w:szCs w:val="21"/>
        </w:rPr>
      </w:pPr>
      <w:r>
        <w:rPr>
          <w:rFonts w:eastAsia="宋体" w:cstheme="minorHAnsi"/>
          <w:b/>
          <w:bCs/>
          <w:color w:val="0F1115"/>
          <w:kern w:val="0"/>
          <w:szCs w:val="21"/>
        </w:rPr>
        <w:t>All-or-Nothing:</w:t>
      </w:r>
      <w:r>
        <w:rPr>
          <w:rFonts w:eastAsia="宋体" w:cstheme="minorHAnsi"/>
          <w:color w:val="0F1115"/>
          <w:kern w:val="0"/>
          <w:szCs w:val="21"/>
        </w:rPr>
        <w:t> “I made a mistake, so I’m a total failure.”</w:t>
      </w:r>
    </w:p>
    <w:p w14:paraId="66DFF7B3">
      <w:pPr>
        <w:pStyle w:val="10"/>
        <w:widowControl/>
        <w:numPr>
          <w:ilvl w:val="0"/>
          <w:numId w:val="51"/>
        </w:numPr>
        <w:spacing w:before="100" w:beforeAutospacing="1"/>
        <w:ind w:firstLineChars="0"/>
        <w:jc w:val="left"/>
        <w:rPr>
          <w:rFonts w:eastAsia="宋体" w:cstheme="minorHAnsi"/>
          <w:color w:val="0F1115"/>
          <w:kern w:val="0"/>
          <w:szCs w:val="21"/>
        </w:rPr>
      </w:pPr>
      <w:r>
        <w:rPr>
          <w:rFonts w:eastAsia="宋体" w:cstheme="minorHAnsi"/>
          <w:b/>
          <w:bCs/>
          <w:color w:val="0F1115"/>
          <w:kern w:val="0"/>
          <w:szCs w:val="21"/>
        </w:rPr>
        <w:t>Catastrophizing:</w:t>
      </w:r>
      <w:r>
        <w:rPr>
          <w:rFonts w:eastAsia="宋体" w:cstheme="minorHAnsi"/>
          <w:color w:val="0F1115"/>
          <w:kern w:val="0"/>
          <w:szCs w:val="21"/>
        </w:rPr>
        <w:t> “If I feel anxious during the presentation, it will be a complete disaster.”</w:t>
      </w:r>
    </w:p>
    <w:p w14:paraId="2E89411E">
      <w:pPr>
        <w:pStyle w:val="10"/>
        <w:widowControl/>
        <w:numPr>
          <w:ilvl w:val="0"/>
          <w:numId w:val="51"/>
        </w:numPr>
        <w:spacing w:before="100" w:beforeAutospacing="1"/>
        <w:ind w:firstLineChars="0"/>
        <w:jc w:val="left"/>
        <w:rPr>
          <w:rFonts w:eastAsia="宋体" w:cstheme="minorHAnsi"/>
          <w:color w:val="0F1115"/>
          <w:kern w:val="0"/>
          <w:szCs w:val="21"/>
        </w:rPr>
      </w:pPr>
      <w:r>
        <w:rPr>
          <w:rFonts w:eastAsia="宋体" w:cstheme="minorHAnsi"/>
          <w:b/>
          <w:bCs/>
          <w:color w:val="0F1115"/>
          <w:kern w:val="0"/>
          <w:szCs w:val="21"/>
        </w:rPr>
        <w:t>Mind Reading:</w:t>
      </w:r>
      <w:r>
        <w:rPr>
          <w:rFonts w:eastAsia="宋体" w:cstheme="minorHAnsi"/>
          <w:color w:val="0F1115"/>
          <w:kern w:val="0"/>
          <w:szCs w:val="21"/>
        </w:rPr>
        <w:t> “They didn’t text back; they must be annoyed with me.”</w:t>
      </w:r>
    </w:p>
    <w:p w14:paraId="5352361C">
      <w:pPr>
        <w:pStyle w:val="10"/>
        <w:ind w:left="420" w:firstLine="0" w:firstLineChars="0"/>
        <w:rPr>
          <w:bCs/>
        </w:rPr>
      </w:pPr>
    </w:p>
    <w:p w14:paraId="074B801C">
      <w:pPr>
        <w:pStyle w:val="10"/>
        <w:numPr>
          <w:ilvl w:val="0"/>
          <w:numId w:val="49"/>
        </w:numPr>
        <w:ind w:firstLineChars="0"/>
        <w:rPr>
          <w:bCs/>
        </w:rPr>
      </w:pPr>
      <w:r>
        <w:rPr>
          <w:b/>
          <w:bCs/>
        </w:rPr>
        <w:t>The First Step: Catch &amp; Check the Thought</w:t>
      </w:r>
    </w:p>
    <w:p w14:paraId="5C5025DF">
      <w:pPr>
        <w:pStyle w:val="10"/>
        <w:numPr>
          <w:ilvl w:val="0"/>
          <w:numId w:val="52"/>
        </w:numPr>
        <w:ind w:firstLineChars="0"/>
        <w:rPr>
          <w:bCs/>
        </w:rPr>
      </w:pPr>
      <w:r>
        <w:rPr>
          <w:bCs/>
        </w:rPr>
        <w:t>Introduced a simplified 2-step process for building awareness:</w:t>
      </w:r>
    </w:p>
    <w:p w14:paraId="2DB1CC50">
      <w:pPr>
        <w:pStyle w:val="10"/>
        <w:numPr>
          <w:ilvl w:val="0"/>
          <w:numId w:val="53"/>
        </w:numPr>
        <w:ind w:firstLineChars="0"/>
        <w:rPr>
          <w:bCs/>
        </w:rPr>
      </w:pPr>
      <w:r>
        <w:rPr>
          <w:b/>
          <w:bCs/>
        </w:rPr>
        <w:t>Catch It:</w:t>
      </w:r>
      <w:r>
        <w:rPr>
          <w:bCs/>
        </w:rPr>
        <w:t> When you notice a sudden shift to a negative emotion (e.g., sadness, worry, irritation), pause and ask: </w:t>
      </w:r>
      <w:r>
        <w:rPr>
          <w:b/>
          <w:bCs/>
        </w:rPr>
        <w:t>“What just went through my mind?”</w:t>
      </w:r>
    </w:p>
    <w:p w14:paraId="4039830A">
      <w:pPr>
        <w:pStyle w:val="10"/>
        <w:numPr>
          <w:ilvl w:val="0"/>
          <w:numId w:val="53"/>
        </w:numPr>
        <w:ind w:firstLineChars="0"/>
        <w:rPr>
          <w:bCs/>
        </w:rPr>
      </w:pPr>
      <w:r>
        <w:rPr>
          <w:b/>
          <w:bCs/>
        </w:rPr>
        <w:t>Check It:</w:t>
      </w:r>
      <w:r>
        <w:rPr>
          <w:bCs/>
        </w:rPr>
        <w:t> Briefly note how much you believe that thought </w:t>
      </w:r>
      <w:r>
        <w:rPr>
          <w:b/>
          <w:bCs/>
        </w:rPr>
        <w:t>in that moment</w:t>
      </w:r>
      <w:r>
        <w:rPr>
          <w:bCs/>
        </w:rPr>
        <w:t> (0-100%). This simple act of labeling creates distance between the person and the thought.</w:t>
      </w:r>
    </w:p>
    <w:p w14:paraId="066EA4CB">
      <w:pPr>
        <w:pStyle w:val="10"/>
        <w:numPr>
          <w:ilvl w:val="0"/>
          <w:numId w:val="52"/>
        </w:numPr>
        <w:ind w:firstLineChars="0"/>
        <w:rPr>
          <w:bCs/>
        </w:rPr>
      </w:pPr>
      <w:r>
        <w:rPr>
          <w:b/>
          <w:bCs/>
        </w:rPr>
        <w:t>Key Message:</w:t>
      </w:r>
      <w:r>
        <w:rPr>
          <w:bCs/>
        </w:rPr>
        <w:t> “You don’t have to argue with the thought right away. Just noticing it is a powerful first step toward changing unhelpful patterns.”</w:t>
      </w:r>
    </w:p>
    <w:p w14:paraId="389AAA1F">
      <w:pPr>
        <w:pStyle w:val="10"/>
        <w:ind w:left="420" w:firstLine="0" w:firstLineChars="0"/>
        <w:rPr>
          <w:bCs/>
        </w:rPr>
      </w:pPr>
    </w:p>
    <w:p w14:paraId="44589711">
      <w:pPr>
        <w:pStyle w:val="10"/>
        <w:numPr>
          <w:ilvl w:val="0"/>
          <w:numId w:val="52"/>
        </w:numPr>
        <w:ind w:firstLineChars="0"/>
        <w:rPr>
          <w:rFonts w:hint="eastAsia"/>
          <w:b/>
        </w:rPr>
      </w:pPr>
      <w:bookmarkStart w:id="26" w:name="OLE_LINK33"/>
      <w:bookmarkStart w:id="27" w:name="OLE_LINK32"/>
      <w:r>
        <w:rPr>
          <w:b/>
        </w:rPr>
        <w:t xml:space="preserve">Homework Task: </w:t>
      </w:r>
    </w:p>
    <w:p w14:paraId="419BAAFD">
      <w:pPr>
        <w:pStyle w:val="10"/>
        <w:numPr>
          <w:ilvl w:val="0"/>
          <w:numId w:val="52"/>
        </w:numPr>
        <w:ind w:firstLineChars="0"/>
        <w:rPr>
          <w:bCs/>
        </w:rPr>
      </w:pPr>
      <w:r>
        <w:rPr>
          <w:b/>
          <w:bCs/>
        </w:rPr>
        <w:t>Task 7.1: Thought-Spotting Practice</w:t>
      </w:r>
      <w:r>
        <w:rPr>
          <w:bCs/>
        </w:rPr>
        <w:br w:type="textWrapping"/>
      </w:r>
      <w:bookmarkEnd w:id="26"/>
      <w:bookmarkEnd w:id="27"/>
      <w:r>
        <w:rPr>
          <w:bCs/>
          <w:i/>
          <w:iCs/>
        </w:rPr>
        <w:t>Purpose: To build mindfulness of the link between situations, automatic thoughts, and feelings through simple observation.</w:t>
      </w:r>
    </w:p>
    <w:p w14:paraId="2EAA7256">
      <w:pPr>
        <w:pStyle w:val="10"/>
        <w:ind w:left="420" w:firstLine="0" w:firstLineChars="0"/>
        <w:rPr>
          <w:bCs/>
        </w:rPr>
      </w:pPr>
      <w:r>
        <w:rPr>
          <w:b/>
          <w:bCs/>
        </w:rPr>
        <w:t>Instructions:</w:t>
      </w:r>
      <w:r>
        <w:rPr>
          <w:bCs/>
        </w:rPr>
        <w:t> Once a day, when you notice a dip in your mood, try to complete one row in the table below. You only need to fill in the three middle columns. The “Alternative Look” column is optional and can be skipped if you’re not ready</w:t>
      </w:r>
    </w:p>
    <w:tbl>
      <w:tblPr>
        <w:tblStyle w:val="6"/>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1153"/>
        <w:gridCol w:w="2106"/>
        <w:gridCol w:w="1577"/>
        <w:gridCol w:w="1580"/>
      </w:tblGrid>
      <w:tr w14:paraId="0B31642C">
        <w:trPr>
          <w:trHeight w:val="1039" w:hRule="atLeast"/>
        </w:trPr>
        <w:tc>
          <w:tcPr>
            <w:tcW w:w="1688" w:type="dxa"/>
            <w:tcBorders>
              <w:top w:val="nil"/>
              <w:left w:val="nil"/>
              <w:bottom w:val="nil"/>
              <w:right w:val="nil"/>
            </w:tcBorders>
            <w:vAlign w:val="center"/>
          </w:tcPr>
          <w:tbl>
            <w:tblPr>
              <w:tblStyle w:val="5"/>
              <w:tblW w:w="0" w:type="auto"/>
              <w:tblInd w:w="0" w:type="dxa"/>
              <w:tblLayout w:type="autofit"/>
              <w:tblCellMar>
                <w:top w:w="15" w:type="dxa"/>
                <w:left w:w="15" w:type="dxa"/>
                <w:bottom w:w="15" w:type="dxa"/>
                <w:right w:w="15" w:type="dxa"/>
              </w:tblCellMar>
            </w:tblPr>
            <w:tblGrid>
              <w:gridCol w:w="1470"/>
            </w:tblGrid>
            <w:tr w14:paraId="528ABAFB">
              <w:trPr>
                <w:tblHeader/>
              </w:trPr>
              <w:tc>
                <w:tcPr>
                  <w:tcW w:w="0" w:type="auto"/>
                  <w:tcBorders>
                    <w:top w:val="nil"/>
                  </w:tcBorders>
                  <w:tcMar>
                    <w:top w:w="150" w:type="dxa"/>
                    <w:left w:w="0" w:type="dxa"/>
                    <w:bottom w:w="150" w:type="dxa"/>
                    <w:right w:w="240" w:type="dxa"/>
                  </w:tcMar>
                  <w:vAlign w:val="center"/>
                </w:tcPr>
                <w:p w14:paraId="1EADFDA9">
                  <w:pPr>
                    <w:widowControl/>
                    <w:jc w:val="center"/>
                    <w:rPr>
                      <w:b/>
                      <w:bCs/>
                    </w:rPr>
                  </w:pPr>
                  <w:r>
                    <w:rPr>
                      <w:b/>
                      <w:bCs/>
                    </w:rPr>
                    <w:t>Situation (What happened?)</w:t>
                  </w:r>
                </w:p>
              </w:tc>
            </w:tr>
          </w:tbl>
          <w:p w14:paraId="0C2EC112">
            <w:pPr>
              <w:pStyle w:val="10"/>
              <w:ind w:firstLine="0" w:firstLineChars="0"/>
              <w:jc w:val="center"/>
              <w:rPr>
                <w:rFonts w:hint="eastAsia"/>
                <w:bCs/>
              </w:rPr>
            </w:pPr>
          </w:p>
        </w:tc>
        <w:tc>
          <w:tcPr>
            <w:tcW w:w="1119" w:type="dxa"/>
            <w:tcBorders>
              <w:top w:val="nil"/>
              <w:left w:val="nil"/>
              <w:bottom w:val="nil"/>
              <w:right w:val="nil"/>
            </w:tcBorders>
            <w:vAlign w:val="center"/>
          </w:tcPr>
          <w:p w14:paraId="0333F01C">
            <w:pPr>
              <w:pStyle w:val="10"/>
              <w:ind w:firstLine="0" w:firstLineChars="0"/>
              <w:jc w:val="center"/>
              <w:rPr>
                <w:rFonts w:hint="eastAsia"/>
                <w:bCs/>
              </w:rPr>
            </w:pPr>
            <w:r>
              <w:rPr>
                <w:b/>
                <w:bCs/>
              </w:rPr>
              <w:t>Feeling (What emotion?)</w:t>
            </w:r>
          </w:p>
        </w:tc>
        <w:tc>
          <w:tcPr>
            <w:tcW w:w="2123" w:type="dxa"/>
            <w:tcBorders>
              <w:top w:val="nil"/>
              <w:left w:val="nil"/>
              <w:bottom w:val="nil"/>
              <w:right w:val="nil"/>
            </w:tcBorders>
            <w:vAlign w:val="center"/>
          </w:tcPr>
          <w:p w14:paraId="29A4EF04">
            <w:pPr>
              <w:pStyle w:val="10"/>
              <w:ind w:firstLine="0" w:firstLineChars="0"/>
              <w:jc w:val="center"/>
              <w:rPr>
                <w:rFonts w:hint="eastAsia"/>
                <w:b/>
              </w:rPr>
            </w:pPr>
            <w:r>
              <w:rPr>
                <w:b/>
              </w:rPr>
              <w:t>Automatic Thought (What went through my mind?)</w:t>
            </w:r>
          </w:p>
        </w:tc>
        <w:tc>
          <w:tcPr>
            <w:tcW w:w="1586" w:type="dxa"/>
            <w:tcBorders>
              <w:top w:val="nil"/>
              <w:left w:val="nil"/>
              <w:bottom w:val="nil"/>
              <w:right w:val="nil"/>
            </w:tcBorders>
            <w:vAlign w:val="center"/>
          </w:tcPr>
          <w:p w14:paraId="01723ED3">
            <w:pPr>
              <w:pStyle w:val="10"/>
              <w:ind w:firstLine="0" w:firstLineChars="0"/>
              <w:jc w:val="center"/>
              <w:rPr>
                <w:rFonts w:hint="eastAsia"/>
                <w:b/>
              </w:rPr>
            </w:pPr>
            <w:r>
              <w:rPr>
                <w:b/>
              </w:rPr>
              <w:t>Belief in Thought (0-100%)</w:t>
            </w:r>
          </w:p>
        </w:tc>
        <w:tc>
          <w:tcPr>
            <w:tcW w:w="1586" w:type="dxa"/>
            <w:tcBorders>
              <w:top w:val="nil"/>
              <w:left w:val="nil"/>
              <w:bottom w:val="nil"/>
              <w:right w:val="nil"/>
            </w:tcBorders>
          </w:tcPr>
          <w:p w14:paraId="2E3A8B6C">
            <w:pPr>
              <w:pStyle w:val="10"/>
              <w:ind w:firstLine="0" w:firstLineChars="0"/>
              <w:rPr>
                <w:rFonts w:hint="eastAsia"/>
                <w:b/>
              </w:rPr>
            </w:pPr>
            <w:r>
              <w:rPr>
                <w:b/>
              </w:rPr>
              <w:t>Alternative Look (Optional: Is there another way to see it?)</w:t>
            </w:r>
          </w:p>
        </w:tc>
      </w:tr>
      <w:tr w14:paraId="513DA837">
        <w:tc>
          <w:tcPr>
            <w:tcW w:w="1688" w:type="dxa"/>
            <w:tcBorders>
              <w:top w:val="nil"/>
              <w:left w:val="nil"/>
              <w:bottom w:val="nil"/>
              <w:right w:val="nil"/>
            </w:tcBorders>
            <w:vAlign w:val="center"/>
          </w:tcPr>
          <w:p w14:paraId="48FDCF40">
            <w:pPr>
              <w:pStyle w:val="10"/>
              <w:ind w:firstLine="0" w:firstLineChars="0"/>
              <w:jc w:val="center"/>
              <w:rPr>
                <w:rFonts w:hint="eastAsia"/>
                <w:bCs/>
              </w:rPr>
            </w:pPr>
            <w:r>
              <w:rPr>
                <w:bCs/>
              </w:rPr>
              <w:t>e.g., Saw a friend who seemed busy and didn’t stop to chat.</w:t>
            </w:r>
          </w:p>
        </w:tc>
        <w:tc>
          <w:tcPr>
            <w:tcW w:w="1119" w:type="dxa"/>
            <w:tcBorders>
              <w:top w:val="nil"/>
              <w:left w:val="nil"/>
              <w:bottom w:val="nil"/>
              <w:right w:val="nil"/>
            </w:tcBorders>
            <w:vAlign w:val="center"/>
          </w:tcPr>
          <w:p w14:paraId="7782A246">
            <w:pPr>
              <w:pStyle w:val="10"/>
              <w:ind w:firstLine="0" w:firstLineChars="0"/>
              <w:jc w:val="center"/>
              <w:rPr>
                <w:rFonts w:hint="eastAsia"/>
                <w:bCs/>
              </w:rPr>
            </w:pPr>
            <w:r>
              <w:rPr>
                <w:bCs/>
              </w:rPr>
              <w:t>Sad, Rejected</w:t>
            </w:r>
          </w:p>
        </w:tc>
        <w:tc>
          <w:tcPr>
            <w:tcW w:w="2123" w:type="dxa"/>
            <w:tcBorders>
              <w:top w:val="nil"/>
              <w:left w:val="nil"/>
              <w:bottom w:val="nil"/>
              <w:right w:val="nil"/>
            </w:tcBorders>
            <w:vAlign w:val="center"/>
          </w:tcPr>
          <w:p w14:paraId="23A584B5">
            <w:pPr>
              <w:widowControl/>
              <w:jc w:val="center"/>
              <w:rPr>
                <w:rFonts w:hint="eastAsia"/>
                <w:bCs/>
              </w:rPr>
            </w:pPr>
            <w:r>
              <w:rPr>
                <w:bCs/>
              </w:rPr>
              <w:t>“They’re ignoring me because I’m boring.”</w:t>
            </w:r>
          </w:p>
        </w:tc>
        <w:tc>
          <w:tcPr>
            <w:tcW w:w="1586" w:type="dxa"/>
            <w:tcBorders>
              <w:top w:val="nil"/>
              <w:left w:val="nil"/>
              <w:bottom w:val="nil"/>
              <w:right w:val="nil"/>
            </w:tcBorders>
            <w:vAlign w:val="center"/>
          </w:tcPr>
          <w:p w14:paraId="48BE9C49">
            <w:pPr>
              <w:pStyle w:val="10"/>
              <w:ind w:firstLine="0" w:firstLineChars="0"/>
              <w:jc w:val="center"/>
              <w:rPr>
                <w:rFonts w:hint="eastAsia"/>
                <w:bCs/>
              </w:rPr>
            </w:pPr>
            <w:r>
              <w:rPr>
                <w:rFonts w:hint="eastAsia"/>
                <w:bCs/>
              </w:rPr>
              <w:t>8</w:t>
            </w:r>
            <w:r>
              <w:rPr>
                <w:bCs/>
              </w:rPr>
              <w:t>0%</w:t>
            </w:r>
          </w:p>
        </w:tc>
        <w:tc>
          <w:tcPr>
            <w:tcW w:w="1586" w:type="dxa"/>
            <w:tcBorders>
              <w:top w:val="nil"/>
              <w:left w:val="nil"/>
              <w:bottom w:val="nil"/>
              <w:right w:val="nil"/>
            </w:tcBorders>
            <w:vAlign w:val="center"/>
          </w:tcPr>
          <w:p w14:paraId="3AA75869">
            <w:pPr>
              <w:pStyle w:val="10"/>
              <w:ind w:firstLine="0" w:firstLineChars="0"/>
              <w:jc w:val="center"/>
              <w:rPr>
                <w:rFonts w:hint="eastAsia"/>
                <w:bCs/>
              </w:rPr>
            </w:pPr>
            <w:r>
              <w:rPr>
                <w:bCs/>
              </w:rPr>
              <w:t>“Maybe they were just in a hurry. They’ve been friendly before.”</w:t>
            </w:r>
          </w:p>
        </w:tc>
      </w:tr>
    </w:tbl>
    <w:p w14:paraId="49A05A94">
      <w:pPr>
        <w:pStyle w:val="10"/>
        <w:ind w:left="420" w:firstLine="0" w:firstLineChars="0"/>
        <w:rPr>
          <w:bCs/>
        </w:rPr>
      </w:pPr>
    </w:p>
    <w:p w14:paraId="092FE400">
      <w:pPr>
        <w:pStyle w:val="2"/>
        <w:spacing w:after="240" w:afterAutospacing="0"/>
        <w:jc w:val="center"/>
        <w:rPr>
          <w:rStyle w:val="8"/>
          <w:rFonts w:ascii="Helvetica Neue" w:hAnsi="Helvetica Neue"/>
          <w:b/>
          <w:color w:val="0F1115"/>
        </w:rPr>
      </w:pPr>
      <w:r>
        <w:rPr>
          <w:rStyle w:val="8"/>
          <w:rFonts w:ascii="Helvetica Neue" w:hAnsi="Helvetica Neue"/>
          <w:b/>
          <w:color w:val="0F1115"/>
        </w:rPr>
        <w:t xml:space="preserve">Module 8: Mindful Moments for Daily Life </w:t>
      </w:r>
    </w:p>
    <w:p w14:paraId="76B2FDB5">
      <w:pPr>
        <w:pStyle w:val="10"/>
        <w:widowControl/>
        <w:numPr>
          <w:ilvl w:val="0"/>
          <w:numId w:val="54"/>
        </w:numPr>
        <w:ind w:firstLineChars="0"/>
        <w:jc w:val="left"/>
        <w:rPr>
          <w:bCs/>
        </w:rPr>
      </w:pPr>
      <w:r>
        <w:rPr>
          <w:b/>
        </w:rPr>
        <w:t>Objective</w:t>
      </w:r>
      <w:r>
        <w:rPr>
          <w:rFonts w:hint="default"/>
          <w:bCs/>
          <w:lang w:val="en-US"/>
        </w:rPr>
        <w:t xml:space="preserve">: </w:t>
      </w:r>
      <w:r>
        <w:rPr>
          <w:bCs/>
        </w:rPr>
        <w:t>To introduce participants to three foundational mindfulness skills, each targeting a core aspect of experience in depression and anxiety: thoughts, behavior, and emotions. The module aims to teach practical “micro-practices” that can be applied in daily life to reduce reactivity and cultivate a calmer, more present-centered awareness.</w:t>
      </w:r>
    </w:p>
    <w:p w14:paraId="268A0B24">
      <w:pPr>
        <w:pStyle w:val="10"/>
        <w:widowControl/>
        <w:ind w:left="420" w:firstLine="0" w:firstLineChars="0"/>
        <w:jc w:val="left"/>
        <w:rPr>
          <w:b/>
        </w:rPr>
      </w:pPr>
    </w:p>
    <w:p w14:paraId="4B6B323D">
      <w:pPr>
        <w:pStyle w:val="10"/>
        <w:numPr>
          <w:ilvl w:val="0"/>
          <w:numId w:val="54"/>
        </w:numPr>
        <w:ind w:firstLineChars="0"/>
        <w:rPr>
          <w:b/>
          <w:bCs/>
        </w:rPr>
      </w:pPr>
      <w:r>
        <w:rPr>
          <w:b/>
          <w:bCs/>
        </w:rPr>
        <w:t>Video Content Synopsis:</w:t>
      </w:r>
    </w:p>
    <w:p w14:paraId="15286FE5">
      <w:pPr>
        <w:pStyle w:val="10"/>
        <w:numPr>
          <w:ilvl w:val="0"/>
          <w:numId w:val="55"/>
        </w:numPr>
        <w:ind w:firstLineChars="0"/>
      </w:pPr>
      <w:r>
        <w:rPr>
          <w:b/>
          <w:bCs/>
        </w:rPr>
        <w:t>What is Mindfulness? </w:t>
      </w:r>
      <w:r>
        <w:t>It was defined as intentionally paying gentle, non-judgmental attention to the present moment. The video emphasized its role not in eliminating negative feelings, but in changing one’s relationship with them.</w:t>
      </w:r>
    </w:p>
    <w:p w14:paraId="525E9D9F">
      <w:pPr>
        <w:pStyle w:val="10"/>
        <w:widowControl/>
        <w:ind w:left="420" w:firstLine="0" w:firstLineChars="0"/>
        <w:jc w:val="left"/>
        <w:rPr>
          <w:bCs/>
        </w:rPr>
      </w:pPr>
    </w:p>
    <w:p w14:paraId="3C9BE49F">
      <w:pPr>
        <w:pStyle w:val="10"/>
        <w:numPr>
          <w:ilvl w:val="0"/>
          <w:numId w:val="55"/>
        </w:numPr>
        <w:ind w:firstLineChars="0"/>
        <w:rPr>
          <w:bCs/>
        </w:rPr>
      </w:pPr>
      <w:r>
        <w:rPr>
          <w:b/>
          <w:bCs/>
        </w:rPr>
        <w:t>Part 1: The Thought (Managing the Inner Narrative)</w:t>
      </w:r>
    </w:p>
    <w:p w14:paraId="7875ECCF">
      <w:pPr>
        <w:pStyle w:val="10"/>
        <w:numPr>
          <w:ilvl w:val="0"/>
          <w:numId w:val="56"/>
        </w:numPr>
        <w:ind w:firstLineChars="0"/>
        <w:rPr>
          <w:bCs/>
        </w:rPr>
      </w:pPr>
      <w:r>
        <w:rPr>
          <w:b/>
          <w:bCs/>
        </w:rPr>
        <w:t>Key Idea:</w:t>
      </w:r>
      <w:r>
        <w:rPr>
          <w:bCs/>
        </w:rPr>
        <w:t> “Thoughts are not facts.” We can learn to observe our thinking without getting swept away by it.</w:t>
      </w:r>
    </w:p>
    <w:p w14:paraId="4541D10C">
      <w:pPr>
        <w:pStyle w:val="10"/>
        <w:numPr>
          <w:ilvl w:val="0"/>
          <w:numId w:val="56"/>
        </w:numPr>
        <w:ind w:firstLineChars="0"/>
        <w:rPr>
          <w:bCs/>
        </w:rPr>
      </w:pPr>
      <w:r>
        <w:rPr>
          <w:b/>
          <w:bCs/>
        </w:rPr>
        <w:t>Micro-Practice – The Noticing Pause:</w:t>
      </w:r>
      <w:r>
        <w:rPr>
          <w:bCs/>
        </w:rPr>
        <w:t> When a stressful or self-critical thought arises (e.g., “I can’t handle this”), simply pause and silently note: “I am having the thought that…”。 This creates a moment of distance between you and the thought.</w:t>
      </w:r>
    </w:p>
    <w:p w14:paraId="41E512F7">
      <w:pPr>
        <w:pStyle w:val="10"/>
        <w:numPr>
          <w:ilvl w:val="0"/>
          <w:numId w:val="56"/>
        </w:numPr>
        <w:ind w:firstLineChars="0"/>
        <w:rPr>
          <w:bCs/>
        </w:rPr>
      </w:pPr>
      <w:r>
        <w:rPr>
          <w:b/>
          <w:bCs/>
        </w:rPr>
        <w:t>Metaphor:</w:t>
      </w:r>
      <w:r>
        <w:rPr>
          <w:bCs/>
        </w:rPr>
        <w:t> Thoughts are like passing clouds in the sky of your mind; you can notice them without having to hold onto them.</w:t>
      </w:r>
    </w:p>
    <w:p w14:paraId="6858A067">
      <w:pPr>
        <w:pStyle w:val="10"/>
        <w:ind w:left="420" w:firstLine="0" w:firstLineChars="0"/>
        <w:rPr>
          <w:bCs/>
        </w:rPr>
      </w:pPr>
    </w:p>
    <w:p w14:paraId="12A3A578">
      <w:pPr>
        <w:pStyle w:val="10"/>
        <w:numPr>
          <w:ilvl w:val="0"/>
          <w:numId w:val="55"/>
        </w:numPr>
        <w:ind w:firstLineChars="0"/>
        <w:rPr>
          <w:b/>
          <w:bCs/>
        </w:rPr>
      </w:pPr>
      <w:r>
        <w:rPr>
          <w:b/>
          <w:bCs/>
        </w:rPr>
        <w:t>Part 2: The Action (Breaking Autopilot)</w:t>
      </w:r>
    </w:p>
    <w:p w14:paraId="1D5B09B2">
      <w:pPr>
        <w:pStyle w:val="10"/>
        <w:numPr>
          <w:ilvl w:val="0"/>
          <w:numId w:val="57"/>
        </w:numPr>
        <w:ind w:firstLineChars="0"/>
        <w:rPr>
          <w:bCs/>
        </w:rPr>
      </w:pPr>
      <w:r>
        <w:rPr>
          <w:b/>
          <w:bCs/>
        </w:rPr>
        <w:t>Key Idea:</w:t>
      </w:r>
      <w:r>
        <w:rPr>
          <w:bCs/>
        </w:rPr>
        <w:t> We often live on “autopilot.” Mindful action brings us into the present moment through our senses.</w:t>
      </w:r>
    </w:p>
    <w:p w14:paraId="67305DD2">
      <w:pPr>
        <w:pStyle w:val="10"/>
        <w:numPr>
          <w:ilvl w:val="0"/>
          <w:numId w:val="57"/>
        </w:numPr>
        <w:ind w:firstLineChars="0"/>
        <w:rPr>
          <w:bCs/>
        </w:rPr>
      </w:pPr>
      <w:r>
        <w:rPr>
          <w:b/>
          <w:bCs/>
        </w:rPr>
        <w:t>Micro-Practice – The One-Minute Anchor:</w:t>
      </w:r>
      <w:r>
        <w:rPr>
          <w:bCs/>
        </w:rPr>
        <w:t> Choose one routine activity (e.g., drinking water, walking to the door, washing hands). For one minute, fully focus on the physical sensations involved (e.g., the feel of the cup, the temperature of the water, the movement of your feet).</w:t>
      </w:r>
    </w:p>
    <w:p w14:paraId="521CD1A4">
      <w:pPr>
        <w:pStyle w:val="10"/>
        <w:numPr>
          <w:ilvl w:val="0"/>
          <w:numId w:val="57"/>
        </w:numPr>
        <w:ind w:firstLineChars="0"/>
        <w:rPr>
          <w:rFonts w:hint="eastAsia"/>
          <w:bCs/>
        </w:rPr>
      </w:pPr>
      <w:r>
        <w:rPr>
          <w:b/>
          <w:bCs/>
        </w:rPr>
        <w:t>Goal:</w:t>
      </w:r>
      <w:r>
        <w:rPr>
          <w:bCs/>
        </w:rPr>
        <w:t> To interrupt rumination or worry by grounding attention in the here-and-now.</w:t>
      </w:r>
    </w:p>
    <w:p w14:paraId="1B0A0EFC">
      <w:pPr>
        <w:pStyle w:val="10"/>
        <w:numPr>
          <w:ilvl w:val="0"/>
          <w:numId w:val="55"/>
        </w:numPr>
        <w:ind w:firstLineChars="0"/>
        <w:rPr>
          <w:b/>
          <w:bCs/>
        </w:rPr>
      </w:pPr>
      <w:r>
        <w:rPr>
          <w:b/>
          <w:bCs/>
        </w:rPr>
        <w:t>Part 3: The Emotion (Making Space for Feelings)</w:t>
      </w:r>
    </w:p>
    <w:p w14:paraId="02C680CC">
      <w:pPr>
        <w:pStyle w:val="10"/>
        <w:numPr>
          <w:ilvl w:val="0"/>
          <w:numId w:val="58"/>
        </w:numPr>
        <w:ind w:firstLineChars="0"/>
        <w:rPr>
          <w:bCs/>
        </w:rPr>
      </w:pPr>
      <w:r>
        <w:rPr>
          <w:b/>
          <w:bCs/>
        </w:rPr>
        <w:t>Key Idea:</w:t>
      </w:r>
      <w:r>
        <w:rPr>
          <w:bCs/>
        </w:rPr>
        <w:t> Emotions have physical components. By turning toward the body’s sensations with curiosity, we can process feelings without being overwhelmed by them.</w:t>
      </w:r>
    </w:p>
    <w:p w14:paraId="48EEEDE6">
      <w:pPr>
        <w:pStyle w:val="10"/>
        <w:numPr>
          <w:ilvl w:val="0"/>
          <w:numId w:val="58"/>
        </w:numPr>
        <w:ind w:firstLineChars="0"/>
        <w:rPr>
          <w:bCs/>
        </w:rPr>
      </w:pPr>
      <w:r>
        <w:rPr>
          <w:b/>
          <w:bCs/>
        </w:rPr>
        <w:t>Micro-Practice – The Body Check-In:</w:t>
      </w:r>
      <w:r>
        <w:rPr>
          <w:bCs/>
        </w:rPr>
        <w:t> When you notice a strong emotion, pause for three breaths. Ask yourself: “Where do I feel this in my body?” (e.g., tightness in the chest, clenching in the jaw). Simply observe the sensation without trying to change it, breathing gently into that area.</w:t>
      </w:r>
    </w:p>
    <w:p w14:paraId="44FA73B8">
      <w:pPr>
        <w:pStyle w:val="10"/>
        <w:numPr>
          <w:ilvl w:val="0"/>
          <w:numId w:val="58"/>
        </w:numPr>
        <w:ind w:firstLineChars="0"/>
        <w:rPr>
          <w:bCs/>
        </w:rPr>
      </w:pPr>
      <w:r>
        <w:rPr>
          <w:b/>
          <w:bCs/>
        </w:rPr>
        <w:t>Goal:</w:t>
      </w:r>
      <w:r>
        <w:rPr>
          <w:bCs/>
        </w:rPr>
        <w:t> To foster acceptance of emotional experiences and reduce the struggle against them.</w:t>
      </w:r>
    </w:p>
    <w:p w14:paraId="770AA11C">
      <w:pPr>
        <w:pStyle w:val="10"/>
        <w:ind w:left="420" w:firstLine="0" w:firstLineChars="0"/>
        <w:rPr>
          <w:rFonts w:hint="eastAsia"/>
          <w:bCs/>
        </w:rPr>
      </w:pPr>
    </w:p>
    <w:p w14:paraId="764B6713">
      <w:pPr>
        <w:pStyle w:val="10"/>
        <w:numPr>
          <w:ilvl w:val="0"/>
          <w:numId w:val="52"/>
        </w:numPr>
        <w:ind w:firstLineChars="0"/>
        <w:rPr>
          <w:b/>
        </w:rPr>
      </w:pPr>
      <w:r>
        <w:rPr>
          <w:b/>
        </w:rPr>
        <w:t xml:space="preserve">Homework Task: </w:t>
      </w:r>
    </w:p>
    <w:p w14:paraId="5996D76E">
      <w:pPr>
        <w:pStyle w:val="10"/>
        <w:numPr>
          <w:ilvl w:val="0"/>
          <w:numId w:val="0"/>
        </w:numPr>
        <w:ind w:leftChars="0" w:firstLine="2417" w:firstLineChars="1150"/>
        <w:rPr>
          <w:b/>
        </w:rPr>
      </w:pPr>
      <w:r>
        <w:rPr>
          <w:b/>
          <w:bCs/>
        </w:rPr>
        <w:t>Task 8.1: Mindful Moments Log</w:t>
      </w:r>
      <w:r>
        <w:rPr>
          <w:bCs/>
        </w:rPr>
        <w:t xml:space="preserve"> </w:t>
      </w:r>
      <w:r>
        <w:rPr>
          <w:bCs/>
        </w:rPr>
        <w:br w:type="textWrapping"/>
      </w:r>
      <w:r>
        <w:rPr>
          <w:bCs/>
          <w:i/>
          <w:iCs/>
        </w:rPr>
        <w:t>Purpose: To encourage brief, daily application of mindfulness skills to build familiarity and observe effects.</w:t>
      </w:r>
    </w:p>
    <w:tbl>
      <w:tblPr>
        <w:tblStyle w:val="5"/>
        <w:tblW w:w="0" w:type="auto"/>
        <w:tblInd w:w="0" w:type="dxa"/>
        <w:tblLayout w:type="autofit"/>
        <w:tblCellMar>
          <w:top w:w="15" w:type="dxa"/>
          <w:left w:w="15" w:type="dxa"/>
          <w:bottom w:w="15" w:type="dxa"/>
          <w:right w:w="15" w:type="dxa"/>
        </w:tblCellMar>
      </w:tblPr>
      <w:tblGrid>
        <w:gridCol w:w="1807"/>
        <w:gridCol w:w="3832"/>
        <w:gridCol w:w="2907"/>
      </w:tblGrid>
      <w:tr w14:paraId="286AAB57">
        <w:trPr>
          <w:tblHeader/>
        </w:trPr>
        <w:tc>
          <w:tcPr>
            <w:tcW w:w="1886" w:type="dxa"/>
            <w:tcMar>
              <w:top w:w="150" w:type="dxa"/>
              <w:left w:w="0" w:type="dxa"/>
              <w:bottom w:w="150" w:type="dxa"/>
              <w:right w:w="240" w:type="dxa"/>
            </w:tcMar>
            <w:vAlign w:val="center"/>
          </w:tcPr>
          <w:p w14:paraId="5A765BF4">
            <w:pPr>
              <w:pStyle w:val="10"/>
              <w:ind w:left="420" w:firstLine="422"/>
              <w:jc w:val="center"/>
              <w:rPr>
                <w:b/>
                <w:bCs/>
              </w:rPr>
            </w:pPr>
            <w:r>
              <w:rPr>
                <w:b/>
                <w:bCs/>
              </w:rPr>
              <w:t>Day</w:t>
            </w:r>
          </w:p>
        </w:tc>
        <w:tc>
          <w:tcPr>
            <w:tcW w:w="3480" w:type="dxa"/>
            <w:tcMar>
              <w:top w:w="150" w:type="dxa"/>
              <w:left w:w="240" w:type="dxa"/>
              <w:bottom w:w="150" w:type="dxa"/>
              <w:right w:w="240" w:type="dxa"/>
            </w:tcMar>
            <w:vAlign w:val="center"/>
          </w:tcPr>
          <w:p w14:paraId="5330FE48">
            <w:pPr>
              <w:pStyle w:val="10"/>
              <w:ind w:left="420" w:firstLine="422"/>
              <w:jc w:val="center"/>
              <w:rPr>
                <w:b/>
                <w:bCs/>
              </w:rPr>
            </w:pPr>
            <w:r>
              <w:rPr>
                <w:b/>
                <w:bCs/>
              </w:rPr>
              <w:t>Which Micro-Practice Did I Try? (Thoughts/Actions/Emotions)</w:t>
            </w:r>
          </w:p>
        </w:tc>
        <w:tc>
          <w:tcPr>
            <w:tcW w:w="3185" w:type="dxa"/>
            <w:tcMar>
              <w:top w:w="150" w:type="dxa"/>
              <w:left w:w="240" w:type="dxa"/>
              <w:bottom w:w="150" w:type="dxa"/>
              <w:right w:w="240" w:type="dxa"/>
            </w:tcMar>
            <w:vAlign w:val="center"/>
          </w:tcPr>
          <w:p w14:paraId="45322066">
            <w:pPr>
              <w:pStyle w:val="10"/>
              <w:ind w:left="420" w:firstLine="422"/>
              <w:jc w:val="center"/>
              <w:rPr>
                <w:b/>
                <w:bCs/>
              </w:rPr>
            </w:pPr>
            <w:r>
              <w:rPr>
                <w:b/>
                <w:bCs/>
              </w:rPr>
              <w:t>Brief Note (What I did &amp; one thing I noticed)</w:t>
            </w:r>
          </w:p>
        </w:tc>
      </w:tr>
      <w:tr w14:paraId="5672BE1C">
        <w:tc>
          <w:tcPr>
            <w:tcW w:w="1886" w:type="dxa"/>
            <w:tcMar>
              <w:top w:w="150" w:type="dxa"/>
              <w:left w:w="0" w:type="dxa"/>
              <w:bottom w:w="150" w:type="dxa"/>
              <w:right w:w="240" w:type="dxa"/>
            </w:tcMar>
            <w:vAlign w:val="center"/>
          </w:tcPr>
          <w:p w14:paraId="79F2F9AE">
            <w:pPr>
              <w:pStyle w:val="10"/>
              <w:ind w:left="420"/>
              <w:rPr>
                <w:bCs/>
              </w:rPr>
            </w:pPr>
            <w:r>
              <w:rPr>
                <w:bCs/>
              </w:rPr>
              <w:t>e.g., Mon</w:t>
            </w:r>
          </w:p>
        </w:tc>
        <w:tc>
          <w:tcPr>
            <w:tcW w:w="3480" w:type="dxa"/>
            <w:tcMar>
              <w:top w:w="150" w:type="dxa"/>
              <w:left w:w="240" w:type="dxa"/>
              <w:bottom w:w="150" w:type="dxa"/>
              <w:right w:w="240" w:type="dxa"/>
            </w:tcMar>
            <w:vAlign w:val="center"/>
          </w:tcPr>
          <w:p w14:paraId="641E6E3F">
            <w:pPr>
              <w:pStyle w:val="10"/>
              <w:ind w:left="420"/>
              <w:rPr>
                <w:bCs/>
              </w:rPr>
            </w:pPr>
            <w:r>
              <w:rPr>
                <w:bCs/>
              </w:rPr>
              <w:t>Thoughts</w:t>
            </w:r>
          </w:p>
        </w:tc>
        <w:tc>
          <w:tcPr>
            <w:tcW w:w="3185" w:type="dxa"/>
            <w:tcMar>
              <w:top w:w="150" w:type="dxa"/>
              <w:left w:w="240" w:type="dxa"/>
              <w:bottom w:w="150" w:type="dxa"/>
              <w:right w:w="0" w:type="dxa"/>
            </w:tcMar>
            <w:vAlign w:val="center"/>
          </w:tcPr>
          <w:p w14:paraId="5EDC5D07">
            <w:pPr>
              <w:rPr>
                <w:bCs/>
              </w:rPr>
            </w:pPr>
            <w:r>
              <w:rPr>
                <w:bCs/>
              </w:rPr>
              <w:t>Noticed the thought “This is too much.” Said to myself, “Having the ‘too much’ thought.” It felt less urgent.</w:t>
            </w:r>
          </w:p>
        </w:tc>
      </w:tr>
      <w:tr w14:paraId="58D3C0FC">
        <w:tc>
          <w:tcPr>
            <w:tcW w:w="1886" w:type="dxa"/>
            <w:tcMar>
              <w:top w:w="150" w:type="dxa"/>
              <w:left w:w="0" w:type="dxa"/>
              <w:bottom w:w="150" w:type="dxa"/>
              <w:right w:w="240" w:type="dxa"/>
            </w:tcMar>
            <w:vAlign w:val="center"/>
          </w:tcPr>
          <w:p w14:paraId="56DD0B6A">
            <w:pPr>
              <w:pStyle w:val="10"/>
              <w:ind w:left="420"/>
              <w:rPr>
                <w:bCs/>
              </w:rPr>
            </w:pPr>
            <w:r>
              <w:rPr>
                <w:bCs/>
              </w:rPr>
              <w:t>e.g., Tue</w:t>
            </w:r>
          </w:p>
        </w:tc>
        <w:tc>
          <w:tcPr>
            <w:tcW w:w="3480" w:type="dxa"/>
            <w:tcMar>
              <w:top w:w="150" w:type="dxa"/>
              <w:left w:w="240" w:type="dxa"/>
              <w:bottom w:w="150" w:type="dxa"/>
              <w:right w:w="240" w:type="dxa"/>
            </w:tcMar>
            <w:vAlign w:val="center"/>
          </w:tcPr>
          <w:p w14:paraId="584BD3AE">
            <w:pPr>
              <w:pStyle w:val="10"/>
              <w:ind w:left="420"/>
              <w:rPr>
                <w:bCs/>
              </w:rPr>
            </w:pPr>
            <w:r>
              <w:rPr>
                <w:bCs/>
              </w:rPr>
              <w:t>Actions</w:t>
            </w:r>
          </w:p>
        </w:tc>
        <w:tc>
          <w:tcPr>
            <w:tcW w:w="3185" w:type="dxa"/>
            <w:tcMar>
              <w:top w:w="150" w:type="dxa"/>
              <w:left w:w="240" w:type="dxa"/>
              <w:bottom w:w="150" w:type="dxa"/>
              <w:right w:w="0" w:type="dxa"/>
            </w:tcMar>
            <w:vAlign w:val="center"/>
          </w:tcPr>
          <w:p w14:paraId="41BBF58A">
            <w:pPr>
              <w:rPr>
                <w:bCs/>
              </w:rPr>
            </w:pPr>
            <w:r>
              <w:rPr>
                <w:bCs/>
              </w:rPr>
              <w:t>Drank my coffee slowly for one minute, just tasting it. Felt a bit more grounded.</w:t>
            </w:r>
          </w:p>
        </w:tc>
      </w:tr>
      <w:tr w14:paraId="5759B756">
        <w:tc>
          <w:tcPr>
            <w:tcW w:w="1886" w:type="dxa"/>
            <w:tcMar>
              <w:top w:w="150" w:type="dxa"/>
              <w:left w:w="0" w:type="dxa"/>
              <w:bottom w:w="150" w:type="dxa"/>
              <w:right w:w="240" w:type="dxa"/>
            </w:tcMar>
            <w:vAlign w:val="center"/>
          </w:tcPr>
          <w:p w14:paraId="59795D42">
            <w:pPr>
              <w:pStyle w:val="10"/>
              <w:ind w:left="420"/>
              <w:rPr>
                <w:bCs/>
              </w:rPr>
            </w:pPr>
            <w:r>
              <w:rPr>
                <w:bCs/>
              </w:rPr>
              <w:t>e.g., Wed</w:t>
            </w:r>
          </w:p>
        </w:tc>
        <w:tc>
          <w:tcPr>
            <w:tcW w:w="3480" w:type="dxa"/>
            <w:tcMar>
              <w:top w:w="150" w:type="dxa"/>
              <w:left w:w="240" w:type="dxa"/>
              <w:bottom w:w="150" w:type="dxa"/>
              <w:right w:w="240" w:type="dxa"/>
            </w:tcMar>
            <w:vAlign w:val="center"/>
          </w:tcPr>
          <w:p w14:paraId="37FF13BE">
            <w:pPr>
              <w:pStyle w:val="10"/>
              <w:ind w:left="420"/>
              <w:rPr>
                <w:bCs/>
              </w:rPr>
            </w:pPr>
            <w:r>
              <w:rPr>
                <w:bCs/>
              </w:rPr>
              <w:t>Emotions</w:t>
            </w:r>
          </w:p>
        </w:tc>
        <w:tc>
          <w:tcPr>
            <w:tcW w:w="3185" w:type="dxa"/>
            <w:tcMar>
              <w:top w:w="150" w:type="dxa"/>
              <w:left w:w="240" w:type="dxa"/>
              <w:bottom w:w="150" w:type="dxa"/>
              <w:right w:w="0" w:type="dxa"/>
            </w:tcMar>
            <w:vAlign w:val="center"/>
          </w:tcPr>
          <w:p w14:paraId="5F4925BD">
            <w:pPr>
              <w:rPr>
                <w:bCs/>
              </w:rPr>
            </w:pPr>
            <w:r>
              <w:rPr>
                <w:bCs/>
              </w:rPr>
              <w:t>Felt anxious before a call. Did a body check-in, felt tight shoulders. Just noticed it for 3 breaths.</w:t>
            </w:r>
          </w:p>
        </w:tc>
      </w:tr>
      <w:tr w14:paraId="2F455AB0">
        <w:tc>
          <w:tcPr>
            <w:tcW w:w="8551" w:type="dxa"/>
            <w:gridSpan w:val="3"/>
            <w:tcMar>
              <w:top w:w="150" w:type="dxa"/>
              <w:left w:w="0" w:type="dxa"/>
              <w:bottom w:w="150" w:type="dxa"/>
              <w:right w:w="240" w:type="dxa"/>
            </w:tcMar>
            <w:vAlign w:val="center"/>
          </w:tcPr>
          <w:p w14:paraId="0947A1C8">
            <w:pPr>
              <w:pStyle w:val="10"/>
              <w:ind w:left="420"/>
              <w:rPr>
                <w:bCs/>
              </w:rPr>
            </w:pPr>
            <w:r>
              <w:rPr>
                <w:bCs/>
                <w:i/>
                <w:iCs/>
              </w:rPr>
              <w:t>(Instructions: Try a different micro-practice each day, or repeat the one you find most helpful. The goal is not to “do it perfectly” but simply to practice noticing your experience in a new way.)</w:t>
            </w:r>
          </w:p>
        </w:tc>
      </w:tr>
    </w:tbl>
    <w:p w14:paraId="03C68C9C">
      <w:pPr>
        <w:pStyle w:val="10"/>
        <w:ind w:left="420"/>
        <w:rPr>
          <w:bCs/>
        </w:rPr>
      </w:pPr>
    </w:p>
    <w:p w14:paraId="45129C6A">
      <w:pPr>
        <w:pStyle w:val="10"/>
        <w:ind w:left="420" w:firstLine="0" w:firstLineChars="0"/>
        <w:rPr>
          <w:rFonts w:hint="eastAsia"/>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E4E9E6"/>
    <w:multiLevelType w:val="singleLevel"/>
    <w:tmpl w:val="A8E4E9E6"/>
    <w:lvl w:ilvl="0" w:tentative="0">
      <w:start w:val="1"/>
      <w:numFmt w:val="decimal"/>
      <w:lvlText w:val="%1."/>
      <w:lvlJc w:val="left"/>
      <w:pPr>
        <w:ind w:left="425" w:hanging="425"/>
      </w:pPr>
      <w:rPr>
        <w:rFonts w:hint="default"/>
      </w:rPr>
    </w:lvl>
  </w:abstractNum>
  <w:abstractNum w:abstractNumId="1">
    <w:nsid w:val="FB8E4868"/>
    <w:multiLevelType w:val="singleLevel"/>
    <w:tmpl w:val="FB8E4868"/>
    <w:lvl w:ilvl="0" w:tentative="0">
      <w:start w:val="1"/>
      <w:numFmt w:val="bullet"/>
      <w:lvlText w:val=""/>
      <w:lvlJc w:val="left"/>
      <w:pPr>
        <w:ind w:left="420" w:hanging="420"/>
      </w:pPr>
      <w:rPr>
        <w:rFonts w:hint="default" w:ascii="Wingdings" w:hAnsi="Wingdings"/>
      </w:rPr>
    </w:lvl>
  </w:abstractNum>
  <w:abstractNum w:abstractNumId="2">
    <w:nsid w:val="FFAC384C"/>
    <w:multiLevelType w:val="singleLevel"/>
    <w:tmpl w:val="FFAC384C"/>
    <w:lvl w:ilvl="0" w:tentative="0">
      <w:start w:val="1"/>
      <w:numFmt w:val="bullet"/>
      <w:lvlText w:val=""/>
      <w:lvlJc w:val="left"/>
      <w:pPr>
        <w:ind w:left="420" w:hanging="420"/>
      </w:pPr>
      <w:rPr>
        <w:rFonts w:hint="default" w:ascii="Wingdings" w:hAnsi="Wingdings"/>
      </w:rPr>
    </w:lvl>
  </w:abstractNum>
  <w:abstractNum w:abstractNumId="3">
    <w:nsid w:val="013915AC"/>
    <w:multiLevelType w:val="multilevel"/>
    <w:tmpl w:val="013915AC"/>
    <w:lvl w:ilvl="0" w:tentative="0">
      <w:start w:val="1"/>
      <w:numFmt w:val="none"/>
      <w:lvlText w:val="2."/>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4874D2E"/>
    <w:multiLevelType w:val="multilevel"/>
    <w:tmpl w:val="04874D2E"/>
    <w:lvl w:ilvl="0" w:tentative="0">
      <w:start w:val="1"/>
      <w:numFmt w:val="bullet"/>
      <w:lvlText w:val=""/>
      <w:lvlJc w:val="left"/>
      <w:pPr>
        <w:ind w:left="840" w:hanging="420"/>
      </w:pPr>
      <w:rPr>
        <w:rFonts w:hint="default" w:ascii="Wingdings" w:hAnsi="Wingdings"/>
      </w:rPr>
    </w:lvl>
    <w:lvl w:ilvl="1" w:tentative="0">
      <w:start w:val="2"/>
      <w:numFmt w:val="bullet"/>
      <w:lvlText w:val=""/>
      <w:lvlJc w:val="left"/>
      <w:pPr>
        <w:ind w:left="1200" w:hanging="360"/>
      </w:pPr>
      <w:rPr>
        <w:rFonts w:hint="default" w:ascii="Wingdings" w:hAnsi="Wingdings" w:eastAsiaTheme="minorEastAsia" w:cstheme="minorBidi"/>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04D04394"/>
    <w:multiLevelType w:val="multilevel"/>
    <w:tmpl w:val="04D0439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42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07271A69"/>
    <w:multiLevelType w:val="multilevel"/>
    <w:tmpl w:val="07271A6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07D7749B"/>
    <w:multiLevelType w:val="multilevel"/>
    <w:tmpl w:val="07D7749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08420CB6"/>
    <w:multiLevelType w:val="multilevel"/>
    <w:tmpl w:val="08420CB6"/>
    <w:lvl w:ilvl="0" w:tentative="0">
      <w:start w:val="1"/>
      <w:numFmt w:val="decimal"/>
      <w:lvlText w:val="%1."/>
      <w:lvlJc w:val="left"/>
      <w:pPr>
        <w:ind w:left="420" w:hanging="420"/>
      </w:pPr>
      <w:rPr>
        <w:rFonts w:hint="default"/>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10717BAA"/>
    <w:multiLevelType w:val="multilevel"/>
    <w:tmpl w:val="10717BA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115F2790"/>
    <w:multiLevelType w:val="multilevel"/>
    <w:tmpl w:val="115F2790"/>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14DD1CE1"/>
    <w:multiLevelType w:val="multilevel"/>
    <w:tmpl w:val="14DD1C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16D6505E"/>
    <w:multiLevelType w:val="multilevel"/>
    <w:tmpl w:val="16D6505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190A4392"/>
    <w:multiLevelType w:val="multilevel"/>
    <w:tmpl w:val="190A439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19D665A9"/>
    <w:multiLevelType w:val="multilevel"/>
    <w:tmpl w:val="19D665A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1ADE5EB6"/>
    <w:multiLevelType w:val="multilevel"/>
    <w:tmpl w:val="1ADE5EB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1C884FF6"/>
    <w:multiLevelType w:val="multilevel"/>
    <w:tmpl w:val="1C884FF6"/>
    <w:lvl w:ilvl="0" w:tentative="0">
      <w:start w:val="1"/>
      <w:numFmt w:val="bullet"/>
      <w:lvlText w:val=""/>
      <w:lvlJc w:val="left"/>
      <w:pPr>
        <w:ind w:left="630" w:hanging="420"/>
      </w:pPr>
      <w:rPr>
        <w:rFonts w:hint="default" w:ascii="Wingdings" w:hAnsi="Wingdings"/>
      </w:rPr>
    </w:lvl>
    <w:lvl w:ilvl="1" w:tentative="0">
      <w:start w:val="1"/>
      <w:numFmt w:val="bullet"/>
      <w:lvlText w:val=""/>
      <w:lvlJc w:val="left"/>
      <w:pPr>
        <w:ind w:left="1050" w:hanging="420"/>
      </w:pPr>
      <w:rPr>
        <w:rFonts w:hint="default" w:ascii="Wingdings" w:hAnsi="Wingdings"/>
      </w:rPr>
    </w:lvl>
    <w:lvl w:ilvl="2" w:tentative="0">
      <w:start w:val="1"/>
      <w:numFmt w:val="bullet"/>
      <w:lvlText w:val=""/>
      <w:lvlJc w:val="left"/>
      <w:pPr>
        <w:ind w:left="1470" w:hanging="420"/>
      </w:pPr>
      <w:rPr>
        <w:rFonts w:hint="default" w:ascii="Wingdings" w:hAnsi="Wingdings"/>
      </w:rPr>
    </w:lvl>
    <w:lvl w:ilvl="3" w:tentative="0">
      <w:start w:val="1"/>
      <w:numFmt w:val="bullet"/>
      <w:lvlText w:val=""/>
      <w:lvlJc w:val="left"/>
      <w:pPr>
        <w:ind w:left="1890" w:hanging="420"/>
      </w:pPr>
      <w:rPr>
        <w:rFonts w:hint="default" w:ascii="Wingdings" w:hAnsi="Wingdings"/>
      </w:rPr>
    </w:lvl>
    <w:lvl w:ilvl="4" w:tentative="0">
      <w:start w:val="1"/>
      <w:numFmt w:val="bullet"/>
      <w:lvlText w:val=""/>
      <w:lvlJc w:val="left"/>
      <w:pPr>
        <w:ind w:left="2310" w:hanging="420"/>
      </w:pPr>
      <w:rPr>
        <w:rFonts w:hint="default" w:ascii="Wingdings" w:hAnsi="Wingdings"/>
      </w:rPr>
    </w:lvl>
    <w:lvl w:ilvl="5" w:tentative="0">
      <w:start w:val="1"/>
      <w:numFmt w:val="bullet"/>
      <w:lvlText w:val=""/>
      <w:lvlJc w:val="left"/>
      <w:pPr>
        <w:ind w:left="2730" w:hanging="420"/>
      </w:pPr>
      <w:rPr>
        <w:rFonts w:hint="default" w:ascii="Wingdings" w:hAnsi="Wingdings"/>
      </w:rPr>
    </w:lvl>
    <w:lvl w:ilvl="6" w:tentative="0">
      <w:start w:val="1"/>
      <w:numFmt w:val="bullet"/>
      <w:lvlText w:val=""/>
      <w:lvlJc w:val="left"/>
      <w:pPr>
        <w:ind w:left="3150" w:hanging="420"/>
      </w:pPr>
      <w:rPr>
        <w:rFonts w:hint="default" w:ascii="Wingdings" w:hAnsi="Wingdings"/>
      </w:rPr>
    </w:lvl>
    <w:lvl w:ilvl="7" w:tentative="0">
      <w:start w:val="1"/>
      <w:numFmt w:val="bullet"/>
      <w:lvlText w:val=""/>
      <w:lvlJc w:val="left"/>
      <w:pPr>
        <w:ind w:left="3570" w:hanging="420"/>
      </w:pPr>
      <w:rPr>
        <w:rFonts w:hint="default" w:ascii="Wingdings" w:hAnsi="Wingdings"/>
      </w:rPr>
    </w:lvl>
    <w:lvl w:ilvl="8" w:tentative="0">
      <w:start w:val="1"/>
      <w:numFmt w:val="bullet"/>
      <w:lvlText w:val=""/>
      <w:lvlJc w:val="left"/>
      <w:pPr>
        <w:ind w:left="3990" w:hanging="420"/>
      </w:pPr>
      <w:rPr>
        <w:rFonts w:hint="default" w:ascii="Wingdings" w:hAnsi="Wingdings"/>
      </w:rPr>
    </w:lvl>
  </w:abstractNum>
  <w:abstractNum w:abstractNumId="17">
    <w:nsid w:val="1C8E272D"/>
    <w:multiLevelType w:val="multilevel"/>
    <w:tmpl w:val="1C8E272D"/>
    <w:lvl w:ilvl="0" w:tentative="0">
      <w:start w:val="1"/>
      <w:numFmt w:val="none"/>
      <w:lvlText w:val="4."/>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CB57EEC"/>
    <w:multiLevelType w:val="multilevel"/>
    <w:tmpl w:val="1CB57EE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23246112"/>
    <w:multiLevelType w:val="multilevel"/>
    <w:tmpl w:val="2324611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0">
    <w:nsid w:val="290F4C11"/>
    <w:multiLevelType w:val="multilevel"/>
    <w:tmpl w:val="290F4C1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1">
    <w:nsid w:val="2B8A77C8"/>
    <w:multiLevelType w:val="multilevel"/>
    <w:tmpl w:val="2B8A77C8"/>
    <w:lvl w:ilvl="0" w:tentative="0">
      <w:start w:val="1"/>
      <w:numFmt w:val="non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2CA73C08"/>
    <w:multiLevelType w:val="multilevel"/>
    <w:tmpl w:val="2CA73C0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3">
    <w:nsid w:val="2DF12DBB"/>
    <w:multiLevelType w:val="multilevel"/>
    <w:tmpl w:val="2DF12DBB"/>
    <w:lvl w:ilvl="0" w:tentative="0">
      <w:start w:val="1"/>
      <w:numFmt w:val="none"/>
      <w:lvlText w:val="4."/>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301A01AF"/>
    <w:multiLevelType w:val="multilevel"/>
    <w:tmpl w:val="301A01AF"/>
    <w:lvl w:ilvl="0" w:tentative="0">
      <w:start w:val="1"/>
      <w:numFmt w:val="none"/>
      <w:lvlText w:val="3."/>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30281F9F"/>
    <w:multiLevelType w:val="multilevel"/>
    <w:tmpl w:val="30281F9F"/>
    <w:lvl w:ilvl="0" w:tentative="0">
      <w:start w:val="1"/>
      <w:numFmt w:val="none"/>
      <w:lvlText w:val="6."/>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319F4D7E"/>
    <w:multiLevelType w:val="multilevel"/>
    <w:tmpl w:val="319F4D7E"/>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7">
    <w:nsid w:val="32104878"/>
    <w:multiLevelType w:val="multilevel"/>
    <w:tmpl w:val="3210487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8">
    <w:nsid w:val="330162D0"/>
    <w:multiLevelType w:val="multilevel"/>
    <w:tmpl w:val="330162D0"/>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9">
    <w:nsid w:val="34927CE1"/>
    <w:multiLevelType w:val="multilevel"/>
    <w:tmpl w:val="34927C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0">
    <w:nsid w:val="351F2665"/>
    <w:multiLevelType w:val="multilevel"/>
    <w:tmpl w:val="351F266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392B7555"/>
    <w:multiLevelType w:val="multilevel"/>
    <w:tmpl w:val="392B755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2">
    <w:nsid w:val="39F772C7"/>
    <w:multiLevelType w:val="multilevel"/>
    <w:tmpl w:val="39F772C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3">
    <w:nsid w:val="40332236"/>
    <w:multiLevelType w:val="multilevel"/>
    <w:tmpl w:val="4033223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4">
    <w:nsid w:val="42D93A9C"/>
    <w:multiLevelType w:val="multilevel"/>
    <w:tmpl w:val="42D93A9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5">
    <w:nsid w:val="4327798C"/>
    <w:multiLevelType w:val="multilevel"/>
    <w:tmpl w:val="4327798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6">
    <w:nsid w:val="44B10B0E"/>
    <w:multiLevelType w:val="multilevel"/>
    <w:tmpl w:val="44B10B0E"/>
    <w:lvl w:ilvl="0" w:tentative="0">
      <w:start w:val="1"/>
      <w:numFmt w:val="none"/>
      <w:lvlText w:val="5."/>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44FC3D58"/>
    <w:multiLevelType w:val="multilevel"/>
    <w:tmpl w:val="44FC3D5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465602BE"/>
    <w:multiLevelType w:val="multilevel"/>
    <w:tmpl w:val="465602B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9">
    <w:nsid w:val="4EF300CA"/>
    <w:multiLevelType w:val="multilevel"/>
    <w:tmpl w:val="4EF300C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5657105A"/>
    <w:multiLevelType w:val="multilevel"/>
    <w:tmpl w:val="5657105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5A4127A9"/>
    <w:multiLevelType w:val="multilevel"/>
    <w:tmpl w:val="5A4127A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2">
    <w:nsid w:val="5E1757A6"/>
    <w:multiLevelType w:val="multilevel"/>
    <w:tmpl w:val="5E1757A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3">
    <w:nsid w:val="629A676E"/>
    <w:multiLevelType w:val="multilevel"/>
    <w:tmpl w:val="629A67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65151102"/>
    <w:multiLevelType w:val="multilevel"/>
    <w:tmpl w:val="6515110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5">
    <w:nsid w:val="67F73C61"/>
    <w:multiLevelType w:val="multilevel"/>
    <w:tmpl w:val="67F73C6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69F63EBE"/>
    <w:multiLevelType w:val="multilevel"/>
    <w:tmpl w:val="69F63EBE"/>
    <w:lvl w:ilvl="0" w:tentative="0">
      <w:start w:val="1"/>
      <w:numFmt w:val="decimal"/>
      <w:lvlText w:val="%1."/>
      <w:lvlJc w:val="left"/>
      <w:pPr>
        <w:ind w:left="420" w:hanging="420"/>
      </w:pPr>
    </w:lvl>
    <w:lvl w:ilvl="1" w:tentative="0">
      <w:start w:val="4"/>
      <w:numFmt w:val="decimal"/>
      <w:isLgl/>
      <w:lvlText w:val="%1.%2."/>
      <w:lvlJc w:val="left"/>
      <w:pPr>
        <w:ind w:left="400" w:hanging="40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47">
    <w:nsid w:val="69FE7628"/>
    <w:multiLevelType w:val="multilevel"/>
    <w:tmpl w:val="69FE762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8">
    <w:nsid w:val="6E28537F"/>
    <w:multiLevelType w:val="multilevel"/>
    <w:tmpl w:val="6E28537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9">
    <w:nsid w:val="6E701E38"/>
    <w:multiLevelType w:val="multilevel"/>
    <w:tmpl w:val="6E701E3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0">
    <w:nsid w:val="74763179"/>
    <w:multiLevelType w:val="multilevel"/>
    <w:tmpl w:val="7476317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1">
    <w:nsid w:val="78080FE8"/>
    <w:multiLevelType w:val="multilevel"/>
    <w:tmpl w:val="78080FE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2">
    <w:nsid w:val="7961463F"/>
    <w:multiLevelType w:val="multilevel"/>
    <w:tmpl w:val="7961463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3">
    <w:nsid w:val="79F207F9"/>
    <w:multiLevelType w:val="multilevel"/>
    <w:tmpl w:val="79F207F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4">
    <w:nsid w:val="7B900B71"/>
    <w:multiLevelType w:val="multilevel"/>
    <w:tmpl w:val="7B900B71"/>
    <w:lvl w:ilvl="0" w:tentative="0">
      <w:start w:val="1"/>
      <w:numFmt w:val="decimal"/>
      <w:lvlText w:val="(%1)"/>
      <w:lvlJc w:val="left"/>
      <w:pPr>
        <w:ind w:left="420" w:hanging="420"/>
      </w:pPr>
      <w:rPr>
        <w:rFonts w:hint="eastAsia"/>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5">
    <w:nsid w:val="7C0C33B3"/>
    <w:multiLevelType w:val="multilevel"/>
    <w:tmpl w:val="7C0C33B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6">
    <w:nsid w:val="7C2330D8"/>
    <w:multiLevelType w:val="multilevel"/>
    <w:tmpl w:val="7C2330D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7">
    <w:nsid w:val="7ECA6AF8"/>
    <w:multiLevelType w:val="multilevel"/>
    <w:tmpl w:val="7ECA6AF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0"/>
  </w:num>
  <w:num w:numId="2">
    <w:abstractNumId w:val="13"/>
  </w:num>
  <w:num w:numId="3">
    <w:abstractNumId w:val="0"/>
  </w:num>
  <w:num w:numId="4">
    <w:abstractNumId w:val="49"/>
  </w:num>
  <w:num w:numId="5">
    <w:abstractNumId w:val="38"/>
  </w:num>
  <w:num w:numId="6">
    <w:abstractNumId w:val="9"/>
  </w:num>
  <w:num w:numId="7">
    <w:abstractNumId w:val="21"/>
  </w:num>
  <w:num w:numId="8">
    <w:abstractNumId w:val="3"/>
  </w:num>
  <w:num w:numId="9">
    <w:abstractNumId w:val="51"/>
  </w:num>
  <w:num w:numId="10">
    <w:abstractNumId w:val="24"/>
  </w:num>
  <w:num w:numId="11">
    <w:abstractNumId w:val="23"/>
  </w:num>
  <w:num w:numId="12">
    <w:abstractNumId w:val="36"/>
  </w:num>
  <w:num w:numId="13">
    <w:abstractNumId w:val="50"/>
  </w:num>
  <w:num w:numId="14">
    <w:abstractNumId w:val="42"/>
  </w:num>
  <w:num w:numId="15">
    <w:abstractNumId w:val="15"/>
  </w:num>
  <w:num w:numId="16">
    <w:abstractNumId w:val="25"/>
  </w:num>
  <w:num w:numId="17">
    <w:abstractNumId w:val="6"/>
  </w:num>
  <w:num w:numId="18">
    <w:abstractNumId w:val="52"/>
  </w:num>
  <w:num w:numId="19">
    <w:abstractNumId w:val="44"/>
  </w:num>
  <w:num w:numId="20">
    <w:abstractNumId w:val="46"/>
  </w:num>
  <w:num w:numId="21">
    <w:abstractNumId w:val="10"/>
  </w:num>
  <w:num w:numId="22">
    <w:abstractNumId w:val="55"/>
  </w:num>
  <w:num w:numId="23">
    <w:abstractNumId w:val="4"/>
  </w:num>
  <w:num w:numId="24">
    <w:abstractNumId w:val="17"/>
  </w:num>
  <w:num w:numId="25">
    <w:abstractNumId w:val="47"/>
  </w:num>
  <w:num w:numId="26">
    <w:abstractNumId w:val="40"/>
  </w:num>
  <w:num w:numId="27">
    <w:abstractNumId w:val="48"/>
  </w:num>
  <w:num w:numId="28">
    <w:abstractNumId w:val="14"/>
  </w:num>
  <w:num w:numId="29">
    <w:abstractNumId w:val="54"/>
  </w:num>
  <w:num w:numId="30">
    <w:abstractNumId w:val="7"/>
  </w:num>
  <w:num w:numId="31">
    <w:abstractNumId w:val="39"/>
  </w:num>
  <w:num w:numId="32">
    <w:abstractNumId w:val="53"/>
  </w:num>
  <w:num w:numId="33">
    <w:abstractNumId w:val="35"/>
  </w:num>
  <w:num w:numId="34">
    <w:abstractNumId w:val="31"/>
  </w:num>
  <w:num w:numId="35">
    <w:abstractNumId w:val="22"/>
  </w:num>
  <w:num w:numId="36">
    <w:abstractNumId w:val="30"/>
  </w:num>
  <w:num w:numId="37">
    <w:abstractNumId w:val="26"/>
  </w:num>
  <w:num w:numId="38">
    <w:abstractNumId w:val="32"/>
  </w:num>
  <w:num w:numId="39">
    <w:abstractNumId w:val="5"/>
  </w:num>
  <w:num w:numId="40">
    <w:abstractNumId w:val="33"/>
  </w:num>
  <w:num w:numId="41">
    <w:abstractNumId w:val="11"/>
  </w:num>
  <w:num w:numId="42">
    <w:abstractNumId w:val="57"/>
  </w:num>
  <w:num w:numId="43">
    <w:abstractNumId w:val="28"/>
  </w:num>
  <w:num w:numId="44">
    <w:abstractNumId w:val="45"/>
  </w:num>
  <w:num w:numId="45">
    <w:abstractNumId w:val="29"/>
  </w:num>
  <w:num w:numId="46">
    <w:abstractNumId w:val="8"/>
  </w:num>
  <w:num w:numId="47">
    <w:abstractNumId w:val="1"/>
  </w:num>
  <w:num w:numId="48">
    <w:abstractNumId w:val="2"/>
  </w:num>
  <w:num w:numId="49">
    <w:abstractNumId w:val="37"/>
  </w:num>
  <w:num w:numId="50">
    <w:abstractNumId w:val="12"/>
  </w:num>
  <w:num w:numId="51">
    <w:abstractNumId w:val="18"/>
  </w:num>
  <w:num w:numId="52">
    <w:abstractNumId w:val="27"/>
  </w:num>
  <w:num w:numId="53">
    <w:abstractNumId w:val="16"/>
  </w:num>
  <w:num w:numId="54">
    <w:abstractNumId w:val="34"/>
  </w:num>
  <w:num w:numId="55">
    <w:abstractNumId w:val="43"/>
  </w:num>
  <w:num w:numId="56">
    <w:abstractNumId w:val="41"/>
  </w:num>
  <w:num w:numId="57">
    <w:abstractNumId w:val="19"/>
  </w:num>
  <w:num w:numId="58">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5"/>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ABC19"/>
    <w:rsid w:val="000D1B4C"/>
    <w:rsid w:val="001230AD"/>
    <w:rsid w:val="00332451"/>
    <w:rsid w:val="00374979"/>
    <w:rsid w:val="004619F5"/>
    <w:rsid w:val="005A6488"/>
    <w:rsid w:val="00691457"/>
    <w:rsid w:val="00735E8E"/>
    <w:rsid w:val="0086288D"/>
    <w:rsid w:val="008C7A87"/>
    <w:rsid w:val="00915AD9"/>
    <w:rsid w:val="00932166"/>
    <w:rsid w:val="00A07842"/>
    <w:rsid w:val="00A312D8"/>
    <w:rsid w:val="00AB318F"/>
    <w:rsid w:val="00BF0B8A"/>
    <w:rsid w:val="00D30A16"/>
    <w:rsid w:val="00D8682F"/>
    <w:rsid w:val="00DB08AE"/>
    <w:rsid w:val="00DB1378"/>
    <w:rsid w:val="00DF68B4"/>
    <w:rsid w:val="00E16761"/>
    <w:rsid w:val="00EA3851"/>
    <w:rsid w:val="00EE2C33"/>
    <w:rsid w:val="00F509BE"/>
    <w:rsid w:val="072C05E5"/>
    <w:rsid w:val="2DFABC19"/>
    <w:rsid w:val="7AB79422"/>
    <w:rsid w:val="D74E3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Balloon Text"/>
    <w:basedOn w:val="1"/>
    <w:link w:val="13"/>
    <w:uiPriority w:val="0"/>
    <w:rPr>
      <w:rFonts w:ascii="宋体" w:eastAsia="宋体"/>
      <w:sz w:val="18"/>
      <w:szCs w:val="18"/>
    </w:rPr>
  </w:style>
  <w:style w:type="paragraph" w:styleId="4">
    <w:name w:val="Normal (Web)"/>
    <w:basedOn w:val="1"/>
    <w:uiPriority w:val="0"/>
    <w:rPr>
      <w:sz w:val="24"/>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 w:type="character" w:styleId="9">
    <w:name w:val="Emphasis"/>
    <w:basedOn w:val="7"/>
    <w:qFormat/>
    <w:uiPriority w:val="20"/>
    <w:rPr>
      <w:i/>
      <w:iCs/>
    </w:rPr>
  </w:style>
  <w:style w:type="paragraph" w:styleId="10">
    <w:name w:val="List Paragraph"/>
    <w:basedOn w:val="1"/>
    <w:uiPriority w:val="99"/>
    <w:pPr>
      <w:ind w:firstLine="420" w:firstLineChars="200"/>
    </w:pPr>
  </w:style>
  <w:style w:type="paragraph" w:customStyle="1" w:styleId="11">
    <w:name w:val="ds-markdown-paragraph"/>
    <w:basedOn w:val="1"/>
    <w:uiPriority w:val="0"/>
    <w:pPr>
      <w:widowControl/>
      <w:spacing w:before="100" w:beforeAutospacing="1" w:after="100" w:afterAutospacing="1"/>
      <w:jc w:val="left"/>
    </w:pPr>
    <w:rPr>
      <w:rFonts w:ascii="宋体" w:hAnsi="Times New Roman" w:eastAsia="宋体" w:cs="宋体"/>
      <w:kern w:val="0"/>
      <w:sz w:val="24"/>
    </w:rPr>
  </w:style>
  <w:style w:type="character" w:customStyle="1" w:styleId="12">
    <w:name w:val="apple-converted-space"/>
    <w:basedOn w:val="7"/>
    <w:uiPriority w:val="0"/>
  </w:style>
  <w:style w:type="character" w:customStyle="1" w:styleId="13">
    <w:name w:val="批注框文本 字符"/>
    <w:basedOn w:val="7"/>
    <w:link w:val="3"/>
    <w:uiPriority w:val="0"/>
    <w:rPr>
      <w:rFonts w:ascii="宋体" w:eastAsia="宋体" w:hAnsiTheme="minorHAnsi"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4462</Words>
  <Characters>25439</Characters>
  <Lines>211</Lines>
  <Paragraphs>59</Paragraphs>
  <TotalTime>7</TotalTime>
  <ScaleCrop>false</ScaleCrop>
  <LinksUpToDate>false</LinksUpToDate>
  <CharactersWithSpaces>29842</CharactersWithSpaces>
  <Application>WPS Office_12.1.22218.22218_F1E327BC-269C-435d-A152-05C5408002CA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2025-12-10T09:14:00Z</dcterms:created>
  <dc:creator>赵文清 </dc:creator>
  <cp:lastModifiedBy>zhaowenqing</cp:lastModifiedBy>
  <dcterms:modified xsi:type="dcterms:W3CDTF">2025-12-15T20:44:30Z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2052-12.1.22218.22218</vt:lpwstr>
  </property>
  <property fmtid="{D5CDD505-2E9C-101B-9397-08002B2CF9AE}" pid="3" name="ICV">
    <vt:lpwstr>51323018B40C2B7DF57737695B804208_41</vt:lpwstr>
  </property>
</Properties>
</file>