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9089D9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Supplementary materials</w:t>
      </w:r>
    </w:p>
    <w:p w14:paraId="18D2360A">
      <w:pPr>
        <w:spacing w:line="360" w:lineRule="auto"/>
        <w:jc w:val="center"/>
        <w:rPr>
          <w:rFonts w:ascii="Arial" w:hAnsi="Arial" w:cs="Arial"/>
          <w:b/>
          <w:bCs/>
          <w:szCs w:val="21"/>
        </w:rPr>
      </w:pPr>
    </w:p>
    <w:p w14:paraId="59EE8368">
      <w:pPr>
        <w:autoSpaceDE w:val="0"/>
        <w:autoSpaceDN w:val="0"/>
        <w:spacing w:line="360" w:lineRule="auto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Association of comorbid depressive and anxiety symptoms with cognitive impairment and dementia in Chinese elderly people</w:t>
      </w:r>
    </w:p>
    <w:p w14:paraId="59982BBA">
      <w:pPr>
        <w:autoSpaceDE w:val="0"/>
        <w:autoSpaceDN w:val="0"/>
        <w:spacing w:line="360" w:lineRule="auto"/>
        <w:contextualSpacing/>
        <w:rPr>
          <w:rFonts w:ascii="Arial" w:hAnsi="Arial" w:cs="Arial"/>
          <w:bCs/>
          <w:kern w:val="0"/>
          <w:sz w:val="22"/>
        </w:rPr>
      </w:pPr>
    </w:p>
    <w:p w14:paraId="119EB55F">
      <w:pPr>
        <w:autoSpaceDE w:val="0"/>
        <w:autoSpaceDN w:val="0"/>
        <w:spacing w:line="360" w:lineRule="auto"/>
        <w:contextualSpacing/>
        <w:rPr>
          <w:rFonts w:ascii="Arial" w:hAnsi="Arial" w:cs="Arial"/>
          <w:bCs/>
          <w:sz w:val="22"/>
        </w:rPr>
      </w:pPr>
      <w:r>
        <w:rPr>
          <w:rFonts w:ascii="Arial" w:hAnsi="Arial" w:cs="Arial"/>
          <w:b/>
          <w:kern w:val="0"/>
          <w:sz w:val="22"/>
        </w:rPr>
        <w:t>Table S1</w:t>
      </w:r>
      <w:r>
        <w:rPr>
          <w:rFonts w:ascii="Arial" w:hAnsi="Arial" w:cs="Arial"/>
          <w:bCs/>
          <w:kern w:val="0"/>
          <w:sz w:val="22"/>
        </w:rPr>
        <w:t xml:space="preserve">. Characteristics </w:t>
      </w:r>
      <w:r>
        <w:rPr>
          <w:rFonts w:ascii="Arial" w:hAnsi="Arial" w:cs="Arial"/>
          <w:bCs/>
          <w:sz w:val="22"/>
        </w:rPr>
        <w:t>of study participants</w:t>
      </w:r>
      <w:r>
        <w:rPr>
          <w:rFonts w:ascii="Arial" w:hAnsi="Arial" w:cs="Arial"/>
          <w:bCs/>
          <w:kern w:val="0"/>
          <w:sz w:val="22"/>
        </w:rPr>
        <w:t xml:space="preserve"> according to </w:t>
      </w:r>
      <w:r>
        <w:rPr>
          <w:rFonts w:ascii="Arial" w:hAnsi="Arial" w:cs="Arial"/>
          <w:bCs/>
          <w:sz w:val="22"/>
        </w:rPr>
        <w:t>cognitive impairment</w:t>
      </w:r>
      <w:r>
        <w:rPr>
          <w:rFonts w:ascii="Arial" w:hAnsi="Arial" w:cs="Arial"/>
          <w:bCs/>
          <w:kern w:val="0"/>
          <w:sz w:val="22"/>
        </w:rPr>
        <w:t xml:space="preserve"> and d</w:t>
      </w:r>
      <w:r>
        <w:rPr>
          <w:rFonts w:ascii="Arial" w:hAnsi="Arial" w:cs="Arial"/>
          <w:bCs/>
          <w:sz w:val="22"/>
        </w:rPr>
        <w:t>ementia</w:t>
      </w:r>
    </w:p>
    <w:p w14:paraId="7FB2AB94">
      <w:pPr>
        <w:autoSpaceDE w:val="0"/>
        <w:autoSpaceDN w:val="0"/>
        <w:spacing w:line="360" w:lineRule="auto"/>
        <w:contextualSpacing/>
        <w:rPr>
          <w:rFonts w:ascii="Arial" w:hAnsi="Arial" w:cs="Arial"/>
          <w:bCs/>
          <w:kern w:val="0"/>
          <w:sz w:val="22"/>
        </w:rPr>
      </w:pPr>
      <w:r>
        <w:rPr>
          <w:rFonts w:ascii="Arial" w:hAnsi="Arial" w:cs="Arial"/>
          <w:b/>
          <w:kern w:val="0"/>
          <w:sz w:val="22"/>
        </w:rPr>
        <w:t>Table S2</w:t>
      </w:r>
      <w:r>
        <w:rPr>
          <w:rFonts w:ascii="Arial" w:hAnsi="Arial" w:cs="Arial"/>
          <w:bCs/>
          <w:kern w:val="0"/>
          <w:sz w:val="22"/>
        </w:rPr>
        <w:t>. Sensitive analysis of the association between depressive or anxiety symptom and cognitive impairment or MMSE score</w:t>
      </w:r>
    </w:p>
    <w:p w14:paraId="79E3135D">
      <w:pPr>
        <w:autoSpaceDE w:val="0"/>
        <w:autoSpaceDN w:val="0"/>
        <w:spacing w:line="360" w:lineRule="auto"/>
        <w:contextualSpacing/>
        <w:rPr>
          <w:rFonts w:ascii="Arial" w:hAnsi="Arial" w:cs="Arial"/>
          <w:bCs/>
          <w:kern w:val="0"/>
          <w:sz w:val="22"/>
        </w:rPr>
      </w:pPr>
      <w:r>
        <w:rPr>
          <w:rFonts w:ascii="Arial" w:hAnsi="Arial" w:cs="Arial"/>
          <w:b/>
          <w:kern w:val="0"/>
          <w:sz w:val="22"/>
        </w:rPr>
        <w:t>Table S3</w:t>
      </w:r>
      <w:r>
        <w:rPr>
          <w:rFonts w:ascii="Arial" w:hAnsi="Arial" w:cs="Arial"/>
          <w:bCs/>
          <w:kern w:val="0"/>
          <w:sz w:val="22"/>
        </w:rPr>
        <w:t>. Sensitive analysis of the association between depressive or anxiety symptom and dementia</w:t>
      </w:r>
    </w:p>
    <w:p w14:paraId="55484FEE">
      <w:pPr>
        <w:autoSpaceDE w:val="0"/>
        <w:autoSpaceDN w:val="0"/>
        <w:spacing w:line="360" w:lineRule="auto"/>
        <w:contextualSpacing/>
        <w:rPr>
          <w:rFonts w:ascii="Arial" w:hAnsi="Arial" w:cs="Arial"/>
          <w:b/>
          <w:kern w:val="0"/>
          <w:sz w:val="22"/>
          <w:szCs w:val="22"/>
        </w:rPr>
      </w:pPr>
      <w:r>
        <w:rPr>
          <w:rFonts w:ascii="Arial" w:hAnsi="Arial" w:cs="Arial"/>
          <w:b/>
          <w:kern w:val="0"/>
          <w:sz w:val="22"/>
          <w:szCs w:val="22"/>
        </w:rPr>
        <w:t>Table S</w:t>
      </w:r>
      <w:r>
        <w:rPr>
          <w:rFonts w:hint="eastAsia" w:ascii="Arial" w:hAnsi="Arial" w:cs="Arial"/>
          <w:b/>
          <w:kern w:val="0"/>
          <w:sz w:val="22"/>
          <w:szCs w:val="22"/>
        </w:rPr>
        <w:t>4</w:t>
      </w:r>
      <w:r>
        <w:rPr>
          <w:rFonts w:ascii="Arial" w:hAnsi="Arial" w:cs="Arial"/>
          <w:b/>
          <w:kern w:val="0"/>
          <w:sz w:val="22"/>
          <w:szCs w:val="22"/>
        </w:rPr>
        <w:t>.</w:t>
      </w:r>
      <w:r>
        <w:rPr>
          <w:rFonts w:ascii="Arial" w:hAnsi="Arial" w:cs="Arial"/>
          <w:b w:val="0"/>
          <w:bCs/>
          <w:kern w:val="0"/>
          <w:sz w:val="22"/>
          <w:szCs w:val="22"/>
        </w:rPr>
        <w:t xml:space="preserve"> </w:t>
      </w:r>
      <w:r>
        <w:rPr>
          <w:rFonts w:hint="eastAsia" w:ascii="Arial" w:hAnsi="Arial" w:cs="Arial"/>
          <w:b w:val="0"/>
          <w:bCs/>
          <w:kern w:val="0"/>
          <w:sz w:val="22"/>
          <w:szCs w:val="22"/>
        </w:rPr>
        <w:t xml:space="preserve">Process of </w:t>
      </w:r>
      <w:r>
        <w:rPr>
          <w:rFonts w:hint="eastAsia" w:ascii="Arial" w:hAnsi="Arial" w:cs="Arial"/>
          <w:b w:val="0"/>
          <w:bCs/>
          <w:color w:val="auto"/>
          <w:kern w:val="0"/>
          <w:sz w:val="22"/>
          <w:szCs w:val="22"/>
        </w:rPr>
        <w:t>M</w:t>
      </w:r>
      <w:r>
        <w:rPr>
          <w:rFonts w:ascii="Arial" w:hAnsi="Arial" w:cs="Arial"/>
          <w:b w:val="0"/>
          <w:bCs/>
          <w:kern w:val="0"/>
          <w:sz w:val="22"/>
          <w:szCs w:val="22"/>
        </w:rPr>
        <w:t>ultiple imputation</w:t>
      </w:r>
      <w:r>
        <w:rPr>
          <w:rFonts w:hint="eastAsia" w:ascii="Arial" w:hAnsi="Arial" w:cs="Arial"/>
          <w:b w:val="0"/>
          <w:bCs/>
          <w:kern w:val="0"/>
          <w:sz w:val="22"/>
          <w:szCs w:val="22"/>
        </w:rPr>
        <w:t xml:space="preserve"> (</w:t>
      </w:r>
      <w:r>
        <w:rPr>
          <w:rFonts w:ascii="Arial" w:hAnsi="Arial" w:cs="Arial"/>
          <w:b w:val="0"/>
          <w:bCs/>
          <w:kern w:val="0"/>
          <w:sz w:val="22"/>
          <w:szCs w:val="22"/>
        </w:rPr>
        <w:t>Model 3</w:t>
      </w:r>
      <w:r>
        <w:rPr>
          <w:rFonts w:hint="eastAsia" w:ascii="Arial" w:hAnsi="Arial" w:cs="Arial"/>
          <w:b w:val="0"/>
          <w:bCs/>
          <w:kern w:val="0"/>
          <w:sz w:val="22"/>
          <w:szCs w:val="22"/>
        </w:rPr>
        <w:t>)</w:t>
      </w:r>
    </w:p>
    <w:p w14:paraId="70734804">
      <w:pPr>
        <w:autoSpaceDE w:val="0"/>
        <w:autoSpaceDN w:val="0"/>
        <w:spacing w:line="360" w:lineRule="auto"/>
        <w:contextualSpacing/>
        <w:jc w:val="center"/>
        <w:rPr>
          <w:rFonts w:ascii="Arial" w:hAnsi="Arial" w:cs="Arial"/>
          <w:b/>
          <w:kern w:val="0"/>
          <w:sz w:val="22"/>
        </w:rPr>
      </w:pPr>
    </w:p>
    <w:p w14:paraId="2F8A39EE">
      <w:pPr>
        <w:autoSpaceDE w:val="0"/>
        <w:autoSpaceDN w:val="0"/>
        <w:spacing w:line="360" w:lineRule="auto"/>
        <w:contextualSpacing/>
        <w:rPr>
          <w:rFonts w:ascii="Arial" w:hAnsi="Arial" w:cs="Arial"/>
          <w:b/>
          <w:kern w:val="0"/>
          <w:sz w:val="22"/>
        </w:rPr>
      </w:pPr>
    </w:p>
    <w:p w14:paraId="57DD9C87">
      <w:pPr>
        <w:autoSpaceDE w:val="0"/>
        <w:autoSpaceDN w:val="0"/>
        <w:spacing w:line="360" w:lineRule="auto"/>
        <w:contextualSpacing/>
        <w:rPr>
          <w:rFonts w:ascii="Arial" w:hAnsi="Arial" w:cs="Arial"/>
          <w:b/>
          <w:kern w:val="0"/>
          <w:sz w:val="22"/>
        </w:rPr>
      </w:pPr>
    </w:p>
    <w:p w14:paraId="5E61983C">
      <w:pPr>
        <w:autoSpaceDE w:val="0"/>
        <w:autoSpaceDN w:val="0"/>
        <w:spacing w:line="360" w:lineRule="auto"/>
        <w:contextualSpacing/>
        <w:rPr>
          <w:rFonts w:ascii="Arial" w:hAnsi="Arial" w:cs="Arial"/>
          <w:b/>
          <w:kern w:val="0"/>
          <w:sz w:val="22"/>
        </w:rPr>
      </w:pPr>
    </w:p>
    <w:p w14:paraId="425A94EB">
      <w:pPr>
        <w:autoSpaceDE w:val="0"/>
        <w:autoSpaceDN w:val="0"/>
        <w:spacing w:line="360" w:lineRule="auto"/>
        <w:contextualSpacing/>
        <w:rPr>
          <w:rFonts w:ascii="Arial" w:hAnsi="Arial" w:cs="Arial"/>
          <w:b/>
          <w:kern w:val="0"/>
          <w:sz w:val="22"/>
        </w:rPr>
      </w:pPr>
    </w:p>
    <w:p w14:paraId="02060F35">
      <w:pPr>
        <w:autoSpaceDE w:val="0"/>
        <w:autoSpaceDN w:val="0"/>
        <w:spacing w:line="360" w:lineRule="auto"/>
        <w:contextualSpacing/>
        <w:rPr>
          <w:rFonts w:ascii="Arial" w:hAnsi="Arial" w:cs="Arial"/>
          <w:b/>
          <w:kern w:val="0"/>
          <w:sz w:val="22"/>
        </w:rPr>
      </w:pPr>
    </w:p>
    <w:p w14:paraId="0F265425">
      <w:pPr>
        <w:autoSpaceDE w:val="0"/>
        <w:autoSpaceDN w:val="0"/>
        <w:spacing w:line="360" w:lineRule="auto"/>
        <w:contextualSpacing/>
        <w:rPr>
          <w:rFonts w:ascii="Arial" w:hAnsi="Arial" w:cs="Arial"/>
          <w:b/>
          <w:kern w:val="0"/>
          <w:sz w:val="22"/>
        </w:rPr>
      </w:pPr>
    </w:p>
    <w:p w14:paraId="0493525D">
      <w:pPr>
        <w:autoSpaceDE w:val="0"/>
        <w:autoSpaceDN w:val="0"/>
        <w:spacing w:line="360" w:lineRule="auto"/>
        <w:contextualSpacing/>
        <w:rPr>
          <w:rFonts w:ascii="Arial" w:hAnsi="Arial" w:cs="Arial"/>
          <w:b/>
          <w:kern w:val="0"/>
          <w:sz w:val="22"/>
        </w:rPr>
      </w:pPr>
    </w:p>
    <w:p w14:paraId="13590BCD">
      <w:pPr>
        <w:autoSpaceDE w:val="0"/>
        <w:autoSpaceDN w:val="0"/>
        <w:spacing w:line="360" w:lineRule="auto"/>
        <w:contextualSpacing/>
        <w:rPr>
          <w:rFonts w:ascii="Arial" w:hAnsi="Arial" w:cs="Arial"/>
          <w:b/>
          <w:kern w:val="0"/>
          <w:sz w:val="22"/>
        </w:rPr>
      </w:pPr>
    </w:p>
    <w:p w14:paraId="73A673A9">
      <w:pPr>
        <w:autoSpaceDE w:val="0"/>
        <w:autoSpaceDN w:val="0"/>
        <w:spacing w:line="360" w:lineRule="auto"/>
        <w:contextualSpacing/>
        <w:rPr>
          <w:rFonts w:ascii="Arial" w:hAnsi="Arial" w:cs="Arial"/>
          <w:b/>
          <w:kern w:val="0"/>
          <w:sz w:val="22"/>
        </w:rPr>
      </w:pPr>
    </w:p>
    <w:p w14:paraId="26638C78">
      <w:pPr>
        <w:autoSpaceDE w:val="0"/>
        <w:autoSpaceDN w:val="0"/>
        <w:spacing w:line="360" w:lineRule="auto"/>
        <w:contextualSpacing/>
        <w:rPr>
          <w:rFonts w:ascii="Arial" w:hAnsi="Arial" w:cs="Arial"/>
          <w:b/>
          <w:kern w:val="0"/>
          <w:sz w:val="22"/>
        </w:rPr>
      </w:pPr>
    </w:p>
    <w:p w14:paraId="1F87E018">
      <w:pPr>
        <w:autoSpaceDE w:val="0"/>
        <w:autoSpaceDN w:val="0"/>
        <w:spacing w:line="360" w:lineRule="auto"/>
        <w:contextualSpacing/>
        <w:rPr>
          <w:rFonts w:ascii="Arial" w:hAnsi="Arial" w:cs="Arial"/>
          <w:b/>
          <w:kern w:val="0"/>
          <w:sz w:val="22"/>
        </w:rPr>
      </w:pPr>
    </w:p>
    <w:p w14:paraId="0EB29C31">
      <w:pPr>
        <w:autoSpaceDE w:val="0"/>
        <w:autoSpaceDN w:val="0"/>
        <w:spacing w:line="360" w:lineRule="auto"/>
        <w:contextualSpacing/>
        <w:rPr>
          <w:rFonts w:ascii="Arial" w:hAnsi="Arial" w:cs="Arial"/>
          <w:b/>
          <w:kern w:val="0"/>
          <w:sz w:val="22"/>
        </w:rPr>
      </w:pPr>
    </w:p>
    <w:p w14:paraId="365B911D">
      <w:pPr>
        <w:autoSpaceDE w:val="0"/>
        <w:autoSpaceDN w:val="0"/>
        <w:spacing w:line="360" w:lineRule="auto"/>
        <w:contextualSpacing/>
        <w:rPr>
          <w:rFonts w:ascii="Arial" w:hAnsi="Arial" w:cs="Arial"/>
          <w:b/>
          <w:kern w:val="0"/>
          <w:sz w:val="22"/>
        </w:rPr>
      </w:pPr>
    </w:p>
    <w:p w14:paraId="720096D7">
      <w:pPr>
        <w:autoSpaceDE w:val="0"/>
        <w:autoSpaceDN w:val="0"/>
        <w:spacing w:line="360" w:lineRule="auto"/>
        <w:contextualSpacing/>
        <w:rPr>
          <w:rFonts w:ascii="Arial" w:hAnsi="Arial" w:cs="Arial"/>
          <w:b/>
          <w:kern w:val="0"/>
          <w:sz w:val="22"/>
        </w:rPr>
      </w:pPr>
    </w:p>
    <w:p w14:paraId="0BF2C77C">
      <w:pPr>
        <w:autoSpaceDE w:val="0"/>
        <w:autoSpaceDN w:val="0"/>
        <w:spacing w:line="360" w:lineRule="auto"/>
        <w:contextualSpacing/>
        <w:rPr>
          <w:rFonts w:ascii="Arial" w:hAnsi="Arial" w:cs="Arial"/>
          <w:b/>
          <w:kern w:val="0"/>
          <w:sz w:val="22"/>
        </w:rPr>
      </w:pPr>
    </w:p>
    <w:p w14:paraId="31E26B6A">
      <w:pPr>
        <w:autoSpaceDE w:val="0"/>
        <w:autoSpaceDN w:val="0"/>
        <w:spacing w:line="360" w:lineRule="auto"/>
        <w:contextualSpacing/>
        <w:rPr>
          <w:rFonts w:ascii="Arial" w:hAnsi="Arial" w:cs="Arial"/>
          <w:b/>
          <w:kern w:val="0"/>
          <w:sz w:val="22"/>
        </w:rPr>
      </w:pPr>
    </w:p>
    <w:p w14:paraId="5DA56021">
      <w:pPr>
        <w:autoSpaceDE w:val="0"/>
        <w:autoSpaceDN w:val="0"/>
        <w:spacing w:line="360" w:lineRule="auto"/>
        <w:contextualSpacing/>
        <w:rPr>
          <w:rFonts w:ascii="Arial" w:hAnsi="Arial" w:cs="Arial"/>
          <w:b/>
          <w:kern w:val="0"/>
          <w:sz w:val="22"/>
        </w:rPr>
      </w:pPr>
    </w:p>
    <w:p w14:paraId="356AD18D">
      <w:pPr>
        <w:autoSpaceDE w:val="0"/>
        <w:autoSpaceDN w:val="0"/>
        <w:spacing w:line="360" w:lineRule="auto"/>
        <w:contextualSpacing/>
        <w:rPr>
          <w:rFonts w:ascii="Arial" w:hAnsi="Arial" w:cs="Arial"/>
          <w:b/>
          <w:sz w:val="18"/>
          <w:szCs w:val="18"/>
        </w:rPr>
      </w:pPr>
      <w:bookmarkStart w:id="1" w:name="_GoBack"/>
      <w:bookmarkEnd w:id="1"/>
      <w:r>
        <w:rPr>
          <w:rFonts w:ascii="Arial" w:hAnsi="Arial" w:cs="Arial"/>
          <w:b/>
          <w:kern w:val="0"/>
          <w:sz w:val="18"/>
          <w:szCs w:val="18"/>
        </w:rPr>
        <w:t xml:space="preserve">Table S1. Characteristics </w:t>
      </w:r>
      <w:r>
        <w:rPr>
          <w:rFonts w:ascii="Arial" w:hAnsi="Arial" w:cs="Arial"/>
          <w:b/>
          <w:sz w:val="18"/>
          <w:szCs w:val="18"/>
        </w:rPr>
        <w:t>of study participants</w:t>
      </w:r>
      <w:r>
        <w:rPr>
          <w:rFonts w:ascii="Arial" w:hAnsi="Arial" w:cs="Arial"/>
          <w:b/>
          <w:kern w:val="0"/>
          <w:sz w:val="18"/>
          <w:szCs w:val="18"/>
        </w:rPr>
        <w:t xml:space="preserve"> according to </w:t>
      </w:r>
      <w:r>
        <w:rPr>
          <w:rFonts w:ascii="Arial" w:hAnsi="Arial" w:cs="Arial"/>
          <w:b/>
          <w:sz w:val="18"/>
          <w:szCs w:val="18"/>
        </w:rPr>
        <w:t>cognitive impairment</w:t>
      </w:r>
      <w:r>
        <w:rPr>
          <w:rFonts w:ascii="Arial" w:hAnsi="Arial" w:cs="Arial"/>
          <w:b/>
          <w:kern w:val="0"/>
          <w:sz w:val="18"/>
          <w:szCs w:val="18"/>
        </w:rPr>
        <w:t xml:space="preserve"> and d</w:t>
      </w:r>
      <w:r>
        <w:rPr>
          <w:rFonts w:ascii="Arial" w:hAnsi="Arial" w:cs="Arial"/>
          <w:b/>
          <w:sz w:val="18"/>
          <w:szCs w:val="18"/>
        </w:rPr>
        <w:t>ementia</w:t>
      </w:r>
      <w:r>
        <w:rPr>
          <w:rFonts w:ascii="Arial" w:hAnsi="Arial" w:eastAsia="宋体" w:cs="Arial"/>
          <w:b/>
          <w:sz w:val="18"/>
          <w:szCs w:val="18"/>
        </w:rPr>
        <w:t>.</w:t>
      </w:r>
    </w:p>
    <w:tbl>
      <w:tblPr>
        <w:tblStyle w:val="9"/>
        <w:tblW w:w="1049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1418"/>
        <w:gridCol w:w="1276"/>
        <w:gridCol w:w="1275"/>
        <w:gridCol w:w="284"/>
        <w:gridCol w:w="1417"/>
        <w:gridCol w:w="1276"/>
        <w:gridCol w:w="1418"/>
      </w:tblGrid>
      <w:tr w14:paraId="69A62F07">
        <w:trPr>
          <w:trHeight w:val="19" w:hRule="atLeast"/>
          <w:jc w:val="center"/>
        </w:trPr>
        <w:tc>
          <w:tcPr>
            <w:tcW w:w="2127" w:type="dxa"/>
            <w:vMerge w:val="restart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DF5DB53">
            <w:pPr>
              <w:spacing w:line="36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Characteristics</w:t>
            </w:r>
          </w:p>
        </w:tc>
        <w:tc>
          <w:tcPr>
            <w:tcW w:w="396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3BEBD578">
            <w:pPr>
              <w:spacing w:line="360" w:lineRule="auto"/>
              <w:jc w:val="center"/>
              <w:rPr>
                <w:rFonts w:ascii="Arial" w:hAnsi="Arial" w:eastAsia="Times New Roman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Cognitive impairment</w:t>
            </w:r>
          </w:p>
        </w:tc>
        <w:tc>
          <w:tcPr>
            <w:tcW w:w="284" w:type="dxa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bottom"/>
          </w:tcPr>
          <w:p w14:paraId="61694006">
            <w:pPr>
              <w:spacing w:line="360" w:lineRule="auto"/>
              <w:jc w:val="center"/>
              <w:rPr>
                <w:rFonts w:ascii="Arial" w:hAnsi="Arial" w:eastAsia="Times New Roman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41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DCA0172">
            <w:p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Dementia</w:t>
            </w:r>
          </w:p>
        </w:tc>
      </w:tr>
      <w:tr w14:paraId="5149BDFF">
        <w:trPr>
          <w:trHeight w:val="19" w:hRule="atLeast"/>
          <w:jc w:val="center"/>
        </w:trPr>
        <w:tc>
          <w:tcPr>
            <w:tcW w:w="2127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7671DB9">
            <w:pPr>
              <w:spacing w:line="360" w:lineRule="auto"/>
              <w:rPr>
                <w:rFonts w:ascii="Arial" w:hAnsi="Arial" w:eastAsia="Times New Roman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9EC178D">
            <w:pPr>
              <w:spacing w:line="36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15051CB">
            <w:pPr>
              <w:spacing w:line="36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15E9CDA">
            <w:pPr>
              <w:spacing w:line="36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28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55B45BAB">
            <w:pPr>
              <w:spacing w:line="360" w:lineRule="auto"/>
              <w:rPr>
                <w:rFonts w:ascii="Arial" w:hAnsi="Arial" w:eastAsia="Times New Roman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32D8E5C">
            <w:pPr>
              <w:spacing w:line="36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No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5BB0DBB">
            <w:pPr>
              <w:spacing w:line="36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40A7C26">
            <w:pPr>
              <w:spacing w:line="36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Total</w:t>
            </w:r>
          </w:p>
        </w:tc>
      </w:tr>
      <w:tr w14:paraId="0045E1B9">
        <w:trPr>
          <w:trHeight w:val="274" w:hRule="atLeast"/>
          <w:jc w:val="center"/>
        </w:trPr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150AC87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93520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7 145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7F9CC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723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6D389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7868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E131A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F883D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12723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A640D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D2309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12905</w:t>
            </w:r>
          </w:p>
        </w:tc>
      </w:tr>
      <w:tr w14:paraId="34E9964B">
        <w:trPr>
          <w:trHeight w:val="274" w:hRule="atLeast"/>
          <w:jc w:val="center"/>
        </w:trPr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5B75F3BD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Cognitive impairment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47CDD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71702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A70B5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2A672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84352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B8DCF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C230D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14:paraId="0DD6E265">
        <w:trPr>
          <w:trHeight w:val="274" w:hRule="atLeast"/>
          <w:jc w:val="center"/>
        </w:trPr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5EC8EEE0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5D80FA17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721B8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723 (100.0)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54FC3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723 (9.2)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19CFE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09C1B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535 (7.7)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19DDD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 (20.0)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1E9E5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541 (7.7)</w:t>
            </w:r>
          </w:p>
        </w:tc>
      </w:tr>
      <w:tr w14:paraId="79E1466C">
        <w:trPr>
          <w:trHeight w:val="274" w:hRule="atLeast"/>
          <w:jc w:val="center"/>
        </w:trPr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5E4A2311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5D301E4A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7145 (100.0)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6D1EE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05129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7145 (90.8)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64021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6E83E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6416 (92.3)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8331F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 (80.0)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DE043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6440 (92.3)</w:t>
            </w:r>
          </w:p>
        </w:tc>
      </w:tr>
      <w:tr w14:paraId="554D314F">
        <w:trPr>
          <w:trHeight w:val="274" w:hRule="atLeast"/>
          <w:jc w:val="center"/>
        </w:trPr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7DC10CF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MMSE score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B7429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sz w:val="18"/>
                <w:szCs w:val="18"/>
              </w:rPr>
              <w:t>28.6 ± 1.6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442A8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sz w:val="18"/>
                <w:szCs w:val="18"/>
              </w:rPr>
              <w:t>16.4 ± 8.4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DE0F4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sz w:val="18"/>
                <w:szCs w:val="18"/>
              </w:rPr>
              <w:t>27.5 ± 4.6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BB3C7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CA98B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sz w:val="18"/>
                <w:szCs w:val="18"/>
              </w:rPr>
              <w:t>27.9 ± 3.3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10193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sz w:val="18"/>
                <w:szCs w:val="18"/>
              </w:rPr>
              <w:t>23.9 ± 9.3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65A90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sz w:val="18"/>
                <w:szCs w:val="18"/>
              </w:rPr>
              <w:t>27.9 ± 3.3</w:t>
            </w:r>
          </w:p>
        </w:tc>
      </w:tr>
      <w:tr w14:paraId="06314D73">
        <w:trPr>
          <w:trHeight w:val="274" w:hRule="atLeast"/>
          <w:jc w:val="center"/>
        </w:trPr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13F11455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Dementia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5B51C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1A5CE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2A974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B83E9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0410A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BC35E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2E9D4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14:paraId="0C62A143">
        <w:trPr>
          <w:trHeight w:val="274" w:hRule="atLeast"/>
          <w:jc w:val="center"/>
        </w:trPr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2C74E9C1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854B3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 (0.4)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62AB9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 (1.1)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1D0ED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 (0.4)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8E625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1EF4F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689AF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182 (100.0)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CCC32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182 (1.4)</w:t>
            </w:r>
          </w:p>
        </w:tc>
      </w:tr>
      <w:tr w14:paraId="60362904">
        <w:trPr>
          <w:trHeight w:val="274" w:hRule="atLeast"/>
          <w:jc w:val="center"/>
        </w:trPr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3ED14DFF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A147D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6,416 (99.6)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0EBFB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535 (98.9)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9DDAB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6951 (99.6)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9A8AA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83670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12723 (100.0)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D0E67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E433D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12723 (98.6)</w:t>
            </w:r>
          </w:p>
        </w:tc>
      </w:tr>
      <w:tr w14:paraId="353A0D81">
        <w:trPr>
          <w:trHeight w:val="274" w:hRule="atLeast"/>
          <w:jc w:val="center"/>
        </w:trPr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034EC025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Depression score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E0C0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7.8 ± 3.6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0586A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7.0 ± 4.8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CAC4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7.7 ± 3.7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919F9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62F90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8.2 ± 3.7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B737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9.9 ± 4.1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87E82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8.2 ± 3.7</w:t>
            </w:r>
          </w:p>
        </w:tc>
      </w:tr>
      <w:tr w14:paraId="10A311EE">
        <w:trPr>
          <w:trHeight w:val="274" w:hRule="atLeast"/>
          <w:jc w:val="center"/>
        </w:trPr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0F24E442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Depressive </w:t>
            </w:r>
            <w:r>
              <w:rPr>
                <w:rFonts w:ascii="Arial" w:hAnsi="Arial" w:cs="Arial"/>
                <w:sz w:val="18"/>
                <w:szCs w:val="18"/>
              </w:rPr>
              <w:t>symptom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57C04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3563C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FF8CA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831AD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6A0F3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961B8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6A8B6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14:paraId="3B5C8709">
        <w:trPr>
          <w:trHeight w:val="274" w:hRule="atLeast"/>
          <w:jc w:val="center"/>
        </w:trPr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5AF399B2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C3162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2461 (36.1)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F4FC6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242 (36.4)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42A3C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2703 (36.1)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50854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D51C4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4559 (41.0)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6781D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 (63.9)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AB4F3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4621 (41.2)</w:t>
            </w:r>
          </w:p>
        </w:tc>
      </w:tr>
      <w:tr w14:paraId="07309CA2">
        <w:trPr>
          <w:trHeight w:val="274" w:hRule="atLeast"/>
          <w:jc w:val="center"/>
        </w:trPr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67B541AA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513BD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4363 (63.9)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31299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423 (63.6)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D68BA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4786 (63.9)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765D6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A9A69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6562 (59.0)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2758C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 (36.1)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48008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6597 (58.8)</w:t>
            </w:r>
          </w:p>
        </w:tc>
      </w:tr>
      <w:tr w14:paraId="53F38AE1">
        <w:trPr>
          <w:trHeight w:val="274" w:hRule="atLeast"/>
          <w:jc w:val="center"/>
        </w:trPr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6EF5B1A4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Anxiety score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CC2A8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sz w:val="18"/>
                <w:szCs w:val="18"/>
              </w:rPr>
              <w:t>1.2 ± 2.5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49E65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sz w:val="18"/>
                <w:szCs w:val="18"/>
              </w:rPr>
              <w:t>1.5 ± 3.0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D49BA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sz w:val="18"/>
                <w:szCs w:val="18"/>
              </w:rPr>
              <w:t>1.2 ± 2.5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257E3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267D9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sz w:val="18"/>
                <w:szCs w:val="18"/>
              </w:rPr>
              <w:t>1.4 ± 2.8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6B525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等线" w:cs="Arial"/>
                <w:color w:val="000000"/>
                <w:sz w:val="18"/>
                <w:szCs w:val="18"/>
              </w:rPr>
              <w:t>2.0 ± 3.4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00097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1.4 ± 2.8</w:t>
            </w:r>
          </w:p>
        </w:tc>
      </w:tr>
      <w:tr w14:paraId="03D25A15">
        <w:trPr>
          <w:trHeight w:val="274" w:hRule="atLeast"/>
          <w:jc w:val="center"/>
        </w:trPr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4123B47A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Anxiety </w:t>
            </w:r>
            <w:r>
              <w:rPr>
                <w:rFonts w:ascii="Arial" w:hAnsi="Arial" w:cs="Arial"/>
                <w:sz w:val="18"/>
                <w:szCs w:val="18"/>
              </w:rPr>
              <w:t>symptom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F84E4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9C6C3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B1FED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48EF5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D07E5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4D38E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4AFA0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14:paraId="7B0BEBCE">
        <w:trPr>
          <w:trHeight w:val="274" w:hRule="atLeast"/>
          <w:jc w:val="center"/>
        </w:trPr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37D679A6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59A9D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679 (9.5)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9538D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 (13.5)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70BE1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758 (9.8)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FB7C3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9ABF4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1433 (11.4)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669B6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 (19.3)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23C31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1467 (11.5)</w:t>
            </w:r>
          </w:p>
        </w:tc>
      </w:tr>
      <w:tr w14:paraId="304C346C">
        <w:trPr>
          <w:trHeight w:val="274" w:hRule="atLeast"/>
          <w:jc w:val="center"/>
        </w:trPr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13622D08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654AA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6433 (90.5)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ABF8B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505 (86.5)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323C5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6938 (90.2)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00219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D687F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11155 (88.6)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ED428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142 (80.7)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E04D5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11297 (88.5)</w:t>
            </w:r>
          </w:p>
        </w:tc>
      </w:tr>
      <w:tr w14:paraId="3D65FA88">
        <w:trPr>
          <w:trHeight w:val="274" w:hRule="atLeast"/>
          <w:jc w:val="center"/>
        </w:trPr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7683F34A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Comorbid depressive and anxiety symptoms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958D7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20CCB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195AD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7BDB9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66508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EC371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C903A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14:paraId="4F479541">
        <w:trPr>
          <w:trHeight w:val="274" w:hRule="atLeast"/>
          <w:jc w:val="center"/>
        </w:trPr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0C48F7D2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6657E08B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476 (7.0)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544E299C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 (12.2)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F1BD7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540 (7.4)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BDC99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004ABD17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968 (8.8)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4E44D739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 (20.9)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42018491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987 (8.9)</w:t>
            </w:r>
          </w:p>
        </w:tc>
      </w:tr>
      <w:tr w14:paraId="51BC25F3">
        <w:trPr>
          <w:trHeight w:val="274" w:hRule="atLeast"/>
          <w:jc w:val="center"/>
        </w:trPr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0835ABA5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0E0681EE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6315 (93.0)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2AB348A6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462 (87.8)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6E331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6777 (92.6)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6B54E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61163764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10018 (91.2)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2C57F12A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72 (79.1)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44CB9912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10090 (91.1)</w:t>
            </w:r>
          </w:p>
        </w:tc>
      </w:tr>
      <w:tr w14:paraId="2F7D34F2">
        <w:trPr>
          <w:trHeight w:val="274" w:hRule="atLeast"/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A08B00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Age (years)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A559A5C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78.8 ± 9.5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10FC6DD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87.5 ± 10.3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54CE77A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79.7 ± 10.0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258E8F8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EE4E07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84.3 ± 11.5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C345DE0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92.6±9.2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0023377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84.4 ± 11.5</w:t>
            </w:r>
          </w:p>
        </w:tc>
      </w:tr>
      <w:tr w14:paraId="20A62A8F">
        <w:trPr>
          <w:trHeight w:val="274" w:hRule="atLeast"/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B588028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79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D396975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4071 (57.0)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E8F68B3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182 (25.0)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EB0618A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4253 (54.11)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9A9BAF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9537D64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4779 (37.6)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2FE1FB3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 (9.9)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A12DC9C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4749 (37.2)</w:t>
            </w:r>
          </w:p>
        </w:tc>
      </w:tr>
      <w:tr w14:paraId="0CA0A848">
        <w:trPr>
          <w:trHeight w:val="274" w:hRule="atLeast"/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B5B0C51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89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EF435E6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1910 (26.7)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9C4946B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192 (27.0)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57E9ADF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2102 (26.74)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083A39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7AE750C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3352 (26.3)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ACD2D1F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 (22.5)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C48B6FB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3393 (26.3)</w:t>
            </w:r>
          </w:p>
        </w:tc>
      </w:tr>
      <w:tr w14:paraId="7656A4E7">
        <w:trPr>
          <w:trHeight w:val="274" w:hRule="atLeast"/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EF9C292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99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EAA1749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917 (12.8)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E4C007E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223 (31.0)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4BBCBB9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1140 (14.50)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3834C0D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F097261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2712 (21.3)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875BD30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61 (33.5)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7E7E55A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2773 (21.5)</w:t>
            </w:r>
          </w:p>
        </w:tc>
      </w:tr>
      <w:tr w14:paraId="43298149">
        <w:trPr>
          <w:trHeight w:val="274" w:hRule="atLeast"/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881BDAB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45635C5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247 (3.5)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A598893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118 (17.0)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7D97094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365 (4.64)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BC0BD4C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C2AFD27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1880 (14.8)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83E9443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 (34.1)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3CAB909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1942 (15.0)</w:t>
            </w:r>
          </w:p>
        </w:tc>
      </w:tr>
      <w:tr w14:paraId="74EAF0CA">
        <w:trPr>
          <w:trHeight w:val="274" w:hRule="atLeast"/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165042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Sex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B5D16A5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D3AA70F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E27D299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8C723DB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AB74E17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53BB7C5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F060498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14:paraId="28F308E7">
        <w:trPr>
          <w:trHeight w:val="70" w:hRule="atLeast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2470B6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Male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4F5B9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4037 (56.5)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37A93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298 (41.2)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20E01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4335 (55.1)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00378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1FAE5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5809 (45.7)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2F70A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 (31.3)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BF7ED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5866 (45.5)</w:t>
            </w:r>
          </w:p>
        </w:tc>
      </w:tr>
      <w:tr w14:paraId="40331F97">
        <w:trPr>
          <w:trHeight w:val="70" w:hRule="atLeast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A95C8A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Female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FCCB6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3108 (43.5)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D2CE6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425 (58.8)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031AB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3533 (44.9)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E5D37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AD6A2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6914 (54.3)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8BB8C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125 (68.7)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FDAA1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7039 (54.5)</w:t>
            </w:r>
          </w:p>
        </w:tc>
      </w:tr>
      <w:tr w14:paraId="6A33C853">
        <w:trPr>
          <w:trHeight w:val="70" w:hRule="atLeast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4FBA2D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Education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60D6B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D76C5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2468C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94C24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ACE68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D30A5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FDAA5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14:paraId="679DCF92">
        <w:trPr>
          <w:trHeight w:val="70" w:hRule="atLeast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9916EE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≥1 year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18F31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4592 (69.0)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EFF67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231 (42.7)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8D986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4823 (72.5)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DD1FC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D5E08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5728 (53.0)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D1632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 (42.5)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96C56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5796 (52.9)</w:t>
            </w:r>
          </w:p>
        </w:tc>
      </w:tr>
      <w:tr w14:paraId="409149BC">
        <w:trPr>
          <w:trHeight w:val="70" w:hRule="atLeast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30F3F3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 schooling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B77EF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1518 (22.8)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4F0AD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310 (57.3)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20992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1828 (27.5)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5EF18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24961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5071 (47.0)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5EA07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92 (57.5)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FD593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5163 (47.1)</w:t>
            </w:r>
          </w:p>
        </w:tc>
      </w:tr>
      <w:tr w14:paraId="4B665C7D">
        <w:trPr>
          <w:trHeight w:val="70" w:hRule="atLeast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C68944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Residential area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CB29E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D4B16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67638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1F30C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5EFBE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B4ACD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18134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14:paraId="40C3BCB5">
        <w:trPr>
          <w:trHeight w:val="70" w:hRule="atLeast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F714E2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Urban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8E40B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4226 (59.1)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1277B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394 (54.5)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456FA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4620 (58.7)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97EA1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B96BE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7029 (55.2)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2CFF7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106 (58.2)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10182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7135 (55.3)</w:t>
            </w:r>
          </w:p>
        </w:tc>
      </w:tr>
      <w:tr w14:paraId="5FCCCA8F">
        <w:trPr>
          <w:trHeight w:val="70" w:hRule="atLeast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2B357C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Rural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FA5B3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2919 (40.9)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47AB9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329 (45.5)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4FBF9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3248 (41.3)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36776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4D1D6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5694 (44.8)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2F2E1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 (41.8)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C9068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5770 (44.7)</w:t>
            </w:r>
          </w:p>
        </w:tc>
      </w:tr>
      <w:tr w14:paraId="5AEEC217">
        <w:trPr>
          <w:trHeight w:val="70" w:hRule="atLeast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83B58D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Living with family members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8C7C0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3EF4F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08C62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6479E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66531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4FF1C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BCE1B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14:paraId="2293359E">
        <w:trPr>
          <w:trHeight w:val="70" w:hRule="atLeast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98D5DC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102CF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5785 (81.9)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58748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476 (77.3)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3A4F4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6261 (81.6)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C0FA3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0C8BE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10112 (80.6)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1E36A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153 (84.1)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E0A70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10265 (80.6)</w:t>
            </w:r>
          </w:p>
        </w:tc>
      </w:tr>
      <w:tr w14:paraId="0A345032">
        <w:trPr>
          <w:trHeight w:val="70" w:hRule="atLeast"/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47CBA74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009B5A1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1275 (18.1)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F89B1E3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140 (22.7)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07A277B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1415 (18.4)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949879B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E40AC5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2441 (19.4)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B7DE9A8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 (15.9)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8798D74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2470 (19.4)</w:t>
            </w:r>
          </w:p>
        </w:tc>
      </w:tr>
      <w:tr w14:paraId="31F49E03">
        <w:trPr>
          <w:trHeight w:val="70" w:hRule="atLeast"/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3F5325C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Current drinker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0999CA2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01AC8F1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E9BBA6F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74C4250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398D8FF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9C971A0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018C96F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14:paraId="79CDA1B7">
        <w:trPr>
          <w:trHeight w:val="70" w:hRule="atLeast"/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05EA824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A6538C2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1353 (19.2)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83F2F7C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69 (11.4)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B0D8D0C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1422 (18.6)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1E8FFDF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2ACC0E3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1920 (15.3)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870AB1F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 (6.7)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56188E6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1932 (15.2)</w:t>
            </w:r>
          </w:p>
        </w:tc>
      </w:tr>
      <w:tr w14:paraId="208BC69C">
        <w:trPr>
          <w:trHeight w:val="70" w:hRule="atLeast"/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0C1D23B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6AAF8E1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5691 (80.8)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81A823D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535 (88.6)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C034855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6226 (81.4)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4FACD7C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4A9B10A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10615 (84.7)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CF99FCE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168 (93.3)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F746D24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10783 (84.8)</w:t>
            </w:r>
          </w:p>
        </w:tc>
      </w:tr>
      <w:tr w14:paraId="4CEA18CE">
        <w:trPr>
          <w:trHeight w:val="70" w:hRule="atLeast"/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D4F21E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Current smoker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FD506A4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A6CAC5A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61CCC50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9D70E2D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A47AA97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A683F52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C51E5CF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14:paraId="67DD60F6">
        <w:trPr>
          <w:trHeight w:val="70" w:hRule="atLeast"/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BC6722C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716EBF0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1388 (19.6)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5660384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93 (15.0)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5A1DB0A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1481 (19.3)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D5CBA50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9648B4B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1993 (15.8)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409C61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 (7.9)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6BC10CD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2007 (15.7)</w:t>
            </w:r>
          </w:p>
        </w:tc>
      </w:tr>
      <w:tr w14:paraId="2EF79B67">
        <w:trPr>
          <w:trHeight w:val="70" w:hRule="atLeast"/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2DDAB10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CF85BA7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5687 (80.4)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EE10383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525 (85.0)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9509D84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6212 (80.7)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4B7C47F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8F9F336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10611 (84.2)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F4257F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163 (92.1)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C4F72E6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10774 (84.3)</w:t>
            </w:r>
          </w:p>
        </w:tc>
      </w:tr>
      <w:tr w14:paraId="40025894">
        <w:trPr>
          <w:trHeight w:val="70" w:hRule="atLeast"/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C117A95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Regular exercise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598A0DC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600623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DD87469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3F6B82F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B04CD53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245B25B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6D838A8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14:paraId="6DEFC685">
        <w:trPr>
          <w:trHeight w:val="70" w:hRule="atLeast"/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50CED8C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01EE26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3054 (43.3)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119FCED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177 (29.5)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D08D0C2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3231 (42.2)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63D9951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42F7A82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4029 (32.1)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C7BD55F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 (15.5)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5B57901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4057 (31.9)</w:t>
            </w:r>
          </w:p>
        </w:tc>
      </w:tr>
      <w:tr w14:paraId="67E5D72D">
        <w:trPr>
          <w:trHeight w:val="70" w:hRule="atLeast"/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29FCE22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B3C4E4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3994 (56.7)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6955729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424 (70.5)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A3DB528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4418 (57.8)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C5BA3B7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2A45156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8519 (67.9)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4D13060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153 (84.5)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839AE70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8672 (68.1)</w:t>
            </w:r>
          </w:p>
        </w:tc>
      </w:tr>
      <w:tr w14:paraId="2A2A54E0">
        <w:trPr>
          <w:trHeight w:val="70" w:hRule="atLeast"/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77CC70A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Annual 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>household</w:t>
            </w:r>
            <w:r>
              <w:rPr>
                <w:rFonts w:ascii="Arial" w:hAnsi="Arial" w:cs="Arial"/>
                <w:sz w:val="18"/>
                <w:szCs w:val="18"/>
              </w:rPr>
              <w:t xml:space="preserve"> income (yuan)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8ECC7D7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EBB4AA9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2C2124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20043B6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F326AAA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32FBE3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AF5FE51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14:paraId="4262409A">
        <w:trPr>
          <w:trHeight w:val="70" w:hRule="atLeast"/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506DAFC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&lt;10000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30BC592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1918 (28.8)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5A74B94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200 (36.8)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E0B48EE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2118 (29.4)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1F995F8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EFB3E2F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3893 (33.4)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78D6AEA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 (24.7)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74B64AF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3936 (33.3)</w:t>
            </w:r>
          </w:p>
        </w:tc>
      </w:tr>
      <w:tr w14:paraId="11E00540">
        <w:trPr>
          <w:trHeight w:val="70" w:hRule="atLeast"/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E55222B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10001-50000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30CBDBD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2237 (33.6)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AD7C7A4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178 (32.7)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312991A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2415 (33.5)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B88289A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18A7197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3978 (34.2)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73478EE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72 (41.4)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31042D0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4050 (34.3)</w:t>
            </w:r>
          </w:p>
        </w:tc>
      </w:tr>
      <w:tr w14:paraId="4AC87F0E">
        <w:trPr>
          <w:trHeight w:val="70" w:hRule="atLeast"/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A361A00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&gt;50000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8906337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2504 (37.6)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63B206E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166 (30.5)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57E192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2670 (37.1)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7756E10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F0C355A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3770 (32.4)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26799DC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 (33.9)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B86506E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3829 (32.4)</w:t>
            </w:r>
          </w:p>
        </w:tc>
      </w:tr>
      <w:tr w14:paraId="7F595949">
        <w:trPr>
          <w:trHeight w:val="70" w:hRule="atLeast"/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8BF0692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Marriage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6BB149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57CF15E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54497A9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37B199E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4929977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16469D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C9FF3D0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14:paraId="148F8697">
        <w:trPr>
          <w:trHeight w:val="70" w:hRule="atLeast"/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1C346D9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Married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B81BA16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4280 (60.4)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ACCD43B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208 (34.0)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EF6A709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4488 (58.3)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772E8AD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E54F79C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5571 (44.2)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CABEF72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 (18.3)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B0D9EBD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5604 (43.9)</w:t>
            </w:r>
          </w:p>
        </w:tc>
      </w:tr>
      <w:tr w14:paraId="39C09150">
        <w:trPr>
          <w:trHeight w:val="70" w:hRule="atLeast"/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12AFEBC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Other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97B4EC2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2805 (39.6)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A8947DD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404 (66.0)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F96A588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3209 (41.7)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1590761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F7CFE2F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7025 (55.8)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9304B47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147 (81.7)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C4ECE3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7172 (56.1)</w:t>
            </w:r>
          </w:p>
        </w:tc>
      </w:tr>
      <w:tr w14:paraId="279A23CA">
        <w:trPr>
          <w:trHeight w:val="70" w:hRule="atLeast"/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B938387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BMI 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529A73C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A0196CB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A02B619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510BA72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DCD6753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C01D907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DEFE7BD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14:paraId="35FBB1F1">
        <w:trPr>
          <w:trHeight w:val="70" w:hRule="atLeast"/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F5BC609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Underweight (&lt; 18.5)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EC93650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716 (10.2)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8357C3E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105 (17.9)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6EC46EA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821 (10.8)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1696A88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428AFFC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1918 (15.9)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7F42272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 (26.6)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BDA6FB0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1959 (16.0)</w:t>
            </w:r>
          </w:p>
        </w:tc>
      </w:tr>
      <w:tr w14:paraId="5B7091BA">
        <w:trPr>
          <w:trHeight w:val="70" w:hRule="atLeast"/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3E63FE6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Normal (18.5–23.9)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32E09C3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3478 (49.6)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83941F4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299 (51.1)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A3E563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3777 (49.7)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5A3FD34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F357F7E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6163 (51.0)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268E92D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 (50.6)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DC64C79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6241 (51.0)</w:t>
            </w:r>
          </w:p>
        </w:tc>
      </w:tr>
      <w:tr w14:paraId="23BE310F">
        <w:trPr>
          <w:trHeight w:val="70" w:hRule="atLeast"/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8936943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Overweight (24–27.9)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A39D6E8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2148 (30.6)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7F63229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137 (23.4)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AEF2B5A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2285 (30.1)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5F2171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92CEBC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3006 (24.9)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B11BE3D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 (18.8)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2BC0FFD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3035 (24.8)</w:t>
            </w:r>
          </w:p>
        </w:tc>
      </w:tr>
      <w:tr w14:paraId="17805C4C">
        <w:trPr>
          <w:trHeight w:val="70" w:hRule="atLeast"/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26CBF40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Obese (≥ 28)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0F1D9EF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676 (9.6)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9427DF1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 (7.5)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6E65168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720 (9.5)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CCDC7DE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D795542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1003 (8.3)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2C89500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 (3.9)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408FA89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1009 (8.2)</w:t>
            </w:r>
          </w:p>
        </w:tc>
      </w:tr>
      <w:tr w14:paraId="2F00A998">
        <w:trPr>
          <w:trHeight w:val="70" w:hRule="atLeast"/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2619345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Chronic diseases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45B98BA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8FF0F88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C03A6D3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323E55D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322EC29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DCAD6C2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99D9F99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14:paraId="7D4EEAA1">
        <w:trPr>
          <w:trHeight w:val="70" w:hRule="atLeast"/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776ED2E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875EA0F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5609 (78.6)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EA10DF4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461 (74.0)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A10E94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6070 (78.2)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4B8FB6F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792CFF3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9679 (76.1)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6409C94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145 (79.7)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7C3CAFC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9824 (76.1)</w:t>
            </w:r>
          </w:p>
        </w:tc>
      </w:tr>
      <w:tr w14:paraId="52103D40">
        <w:trPr>
          <w:trHeight w:val="70" w:hRule="atLeast"/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78C0E75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31394F7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1530 (21.4)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146A83E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162 (26.0)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EB10433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1692 (21.8)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7FB02C7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3A65580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3042 (23.9)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F2AD4BC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 (20.3)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93003D7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3079 (23.9)</w:t>
            </w:r>
          </w:p>
        </w:tc>
      </w:tr>
      <w:tr w14:paraId="2B31C7E1">
        <w:trPr>
          <w:trHeight w:val="70" w:hRule="atLeast"/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40A9A8A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Physical work regularly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5D77541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B9FF47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B831743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F2068B1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95D11D0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281254A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8061B8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14:paraId="6A9FC64F">
        <w:trPr>
          <w:trHeight w:val="70" w:hRule="atLeast"/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FCDDC47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7886BF5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5129 (73.8)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7A25984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418 (71.7)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A50E9AE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5547 (73.7)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D21920D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BECCE65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9390 (76.2)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6B6D215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130 (74.3)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EA63DDB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9520 (76.2)</w:t>
            </w:r>
          </w:p>
        </w:tc>
      </w:tr>
      <w:tr w14:paraId="78561181">
        <w:trPr>
          <w:trHeight w:val="70" w:hRule="atLeast"/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E87B70B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785DB85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1817 (26.2)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5432B79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165 (28.3)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E79699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1982 (26.3)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B895D07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FC28952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2930 (23.8)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51AD5F8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 (25.7)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18F7A5E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2975 (23.8)</w:t>
            </w:r>
          </w:p>
        </w:tc>
      </w:tr>
      <w:tr w14:paraId="28A68812">
        <w:trPr>
          <w:trHeight w:val="70" w:hRule="atLeast"/>
          <w:jc w:val="center"/>
        </w:trPr>
        <w:tc>
          <w:tcPr>
            <w:tcW w:w="2127" w:type="dxa"/>
            <w:tcBorders>
              <w:left w:val="nil"/>
              <w:right w:val="nil"/>
            </w:tcBorders>
            <w:shd w:val="clear" w:color="auto" w:fill="auto"/>
            <w:noWrap/>
          </w:tcPr>
          <w:p w14:paraId="18EA8C42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Central obesity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91391DF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ED0064D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D8EC691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9644F44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841AC15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A738D4C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E009D7C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14:paraId="30F4E6C9">
        <w:trPr>
          <w:trHeight w:val="70" w:hRule="atLeast"/>
          <w:jc w:val="center"/>
        </w:trPr>
        <w:tc>
          <w:tcPr>
            <w:tcW w:w="2127" w:type="dxa"/>
            <w:tcBorders>
              <w:left w:val="nil"/>
              <w:right w:val="nil"/>
            </w:tcBorders>
            <w:shd w:val="clear" w:color="auto" w:fill="auto"/>
            <w:noWrap/>
          </w:tcPr>
          <w:p w14:paraId="17BEF548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3D47D5C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4177 (60.2)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9DA00B8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403 (59.0)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B5A8BEE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4580 (60.1)</w:t>
            </w:r>
          </w:p>
        </w:tc>
        <w:tc>
          <w:tcPr>
            <w:tcW w:w="28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BB6F150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45491AF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7412 (60.0)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B65B7B9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91 (51.7)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846032E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7503 (59.9)</w:t>
            </w:r>
          </w:p>
        </w:tc>
      </w:tr>
      <w:tr w14:paraId="038E09FE">
        <w:trPr>
          <w:trHeight w:val="70" w:hRule="atLeast"/>
          <w:jc w:val="center"/>
        </w:trPr>
        <w:tc>
          <w:tcPr>
            <w:tcW w:w="2127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3E46763A">
            <w:pPr>
              <w:spacing w:line="360" w:lineRule="auto"/>
              <w:ind w:firstLine="180" w:firstLineChars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418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032544E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2758 (39.8)</w:t>
            </w:r>
          </w:p>
        </w:tc>
        <w:tc>
          <w:tcPr>
            <w:tcW w:w="1276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5D907E2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280 (41.0)</w:t>
            </w:r>
          </w:p>
        </w:tc>
        <w:tc>
          <w:tcPr>
            <w:tcW w:w="1275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21030E2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3038 (39.9)</w:t>
            </w:r>
          </w:p>
        </w:tc>
        <w:tc>
          <w:tcPr>
            <w:tcW w:w="284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2302865">
            <w:pPr>
              <w:spacing w:line="360" w:lineRule="auto"/>
              <w:ind w:firstLine="180" w:firstLineChars="10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C8A5973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4942 (40.0)</w:t>
            </w:r>
          </w:p>
        </w:tc>
        <w:tc>
          <w:tcPr>
            <w:tcW w:w="1276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2965172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85 (48.3)</w:t>
            </w:r>
          </w:p>
        </w:tc>
        <w:tc>
          <w:tcPr>
            <w:tcW w:w="1418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BBF4384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5027 (40.1)</w:t>
            </w:r>
          </w:p>
        </w:tc>
      </w:tr>
    </w:tbl>
    <w:p w14:paraId="6391211A">
      <w:pPr>
        <w:spacing w:line="360" w:lineRule="auto"/>
        <w:ind w:firstLine="450" w:firstLineChars="25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1F1F1F"/>
          <w:sz w:val="18"/>
          <w:szCs w:val="18"/>
        </w:rPr>
        <w:t>MMSE, Mini-Mental State Examination. BMI,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color w:val="1F1F1F"/>
          <w:sz w:val="18"/>
          <w:szCs w:val="18"/>
        </w:rPr>
        <w:t xml:space="preserve">Body Mass Index. </w:t>
      </w:r>
      <w:r>
        <w:rPr>
          <w:rFonts w:ascii="Arial" w:hAnsi="Arial" w:cs="Arial"/>
          <w:sz w:val="18"/>
          <w:szCs w:val="18"/>
        </w:rPr>
        <w:t xml:space="preserve">NA, not applicable. </w:t>
      </w:r>
    </w:p>
    <w:p w14:paraId="51AFCB1F">
      <w:pPr>
        <w:spacing w:line="360" w:lineRule="auto"/>
        <w:rPr>
          <w:rFonts w:ascii="Arial" w:hAnsi="Arial" w:cs="Arial"/>
          <w:sz w:val="18"/>
          <w:szCs w:val="18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E299A5C">
      <w:pPr>
        <w:spacing w:line="360" w:lineRule="auto"/>
        <w:contextualSpacing/>
        <w:rPr>
          <w:rFonts w:ascii="Arial" w:hAnsi="Arial" w:cs="Arial"/>
          <w:b/>
          <w:kern w:val="0"/>
          <w:sz w:val="18"/>
          <w:szCs w:val="18"/>
        </w:rPr>
      </w:pPr>
    </w:p>
    <w:p w14:paraId="752C47AC">
      <w:pPr>
        <w:spacing w:line="360" w:lineRule="auto"/>
        <w:contextualSpacing/>
        <w:rPr>
          <w:rFonts w:ascii="Arial" w:hAnsi="Arial" w:cs="Arial"/>
          <w:b/>
          <w:kern w:val="0"/>
          <w:sz w:val="18"/>
          <w:szCs w:val="18"/>
        </w:rPr>
      </w:pPr>
    </w:p>
    <w:p w14:paraId="2790562B">
      <w:pPr>
        <w:spacing w:line="360" w:lineRule="auto"/>
        <w:contextualSpacing/>
        <w:rPr>
          <w:rFonts w:ascii="Arial" w:hAnsi="Arial" w:cs="Arial"/>
          <w:b/>
          <w:kern w:val="0"/>
          <w:sz w:val="18"/>
          <w:szCs w:val="18"/>
        </w:rPr>
      </w:pPr>
    </w:p>
    <w:p w14:paraId="764D93AB">
      <w:pPr>
        <w:spacing w:line="360" w:lineRule="auto"/>
        <w:contextualSpacing/>
        <w:rPr>
          <w:rFonts w:ascii="Arial" w:hAnsi="Arial" w:cs="Arial"/>
          <w:b/>
          <w:kern w:val="0"/>
          <w:sz w:val="18"/>
          <w:szCs w:val="18"/>
        </w:rPr>
      </w:pPr>
      <w:r>
        <w:rPr>
          <w:rFonts w:ascii="Arial" w:hAnsi="Arial" w:cs="Arial"/>
          <w:b/>
          <w:kern w:val="0"/>
          <w:sz w:val="18"/>
          <w:szCs w:val="18"/>
        </w:rPr>
        <w:t xml:space="preserve">Table S2. Sensitive analysis of the association between depressive or </w:t>
      </w:r>
      <w:r>
        <w:rPr>
          <w:rFonts w:ascii="Arial" w:hAnsi="Arial" w:cs="Arial"/>
          <w:b/>
          <w:sz w:val="18"/>
          <w:szCs w:val="18"/>
        </w:rPr>
        <w:t>anxiety symptom</w:t>
      </w:r>
      <w:r>
        <w:rPr>
          <w:rFonts w:ascii="Arial" w:hAnsi="Arial" w:cs="Arial"/>
          <w:b/>
          <w:kern w:val="0"/>
          <w:sz w:val="18"/>
          <w:szCs w:val="18"/>
        </w:rPr>
        <w:t xml:space="preserve"> and cognitive impairment or </w:t>
      </w:r>
      <w:r>
        <w:rPr>
          <w:rFonts w:ascii="Arial" w:hAnsi="Arial" w:cs="Arial"/>
          <w:b/>
          <w:sz w:val="18"/>
          <w:szCs w:val="18"/>
        </w:rPr>
        <w:t>MMSE score</w:t>
      </w:r>
      <w:r>
        <w:rPr>
          <w:rFonts w:ascii="Arial" w:hAnsi="Arial" w:cs="Arial"/>
          <w:b/>
          <w:kern w:val="0"/>
          <w:sz w:val="18"/>
          <w:szCs w:val="18"/>
        </w:rPr>
        <w:t>.</w:t>
      </w:r>
    </w:p>
    <w:tbl>
      <w:tblPr>
        <w:tblStyle w:val="10"/>
        <w:tblW w:w="10644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5"/>
        <w:gridCol w:w="1985"/>
        <w:gridCol w:w="1843"/>
        <w:gridCol w:w="1842"/>
        <w:gridCol w:w="1843"/>
        <w:gridCol w:w="2126"/>
      </w:tblGrid>
      <w:tr w14:paraId="0FCF45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05" w:type="dxa"/>
            <w:shd w:val="clear" w:color="auto" w:fill="auto"/>
          </w:tcPr>
          <w:p w14:paraId="1926FB56">
            <w:pPr>
              <w:pStyle w:val="22"/>
              <w:spacing w:line="360" w:lineRule="auto"/>
              <w:ind w:firstLine="0" w:firstLineChars="0"/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9" w:type="dxa"/>
            <w:gridSpan w:val="5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0784E198">
            <w:pPr>
              <w:pStyle w:val="22"/>
              <w:spacing w:line="360" w:lineRule="auto"/>
              <w:ind w:firstLine="0" w:firstLineChars="0"/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Characteristic</w:t>
            </w:r>
          </w:p>
        </w:tc>
      </w:tr>
      <w:tr w14:paraId="1B5449F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05" w:type="dxa"/>
            <w:tcBorders>
              <w:bottom w:val="single" w:color="auto" w:sz="4" w:space="0"/>
            </w:tcBorders>
            <w:shd w:val="clear" w:color="auto" w:fill="auto"/>
          </w:tcPr>
          <w:p w14:paraId="1DA681AC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98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17C963A0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Depressive symptom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23FFB72F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Depression score</w:t>
            </w:r>
          </w:p>
        </w:tc>
        <w:tc>
          <w:tcPr>
            <w:tcW w:w="184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2423598C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Anxiety symptom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7B2F10AB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Anxiety score</w:t>
            </w:r>
          </w:p>
        </w:tc>
        <w:tc>
          <w:tcPr>
            <w:tcW w:w="212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579F74E5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Comorbid depressive and anxiety symptoms</w:t>
            </w:r>
          </w:p>
        </w:tc>
      </w:tr>
      <w:tr w14:paraId="5DA3619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644" w:type="dxa"/>
            <w:gridSpan w:val="6"/>
            <w:tcBorders>
              <w:top w:val="single" w:color="auto" w:sz="4" w:space="0"/>
            </w:tcBorders>
            <w:shd w:val="clear" w:color="auto" w:fill="auto"/>
          </w:tcPr>
          <w:p w14:paraId="0BA54060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Logistics regression, OR of cognitive impairment (95% CI), m</w:t>
            </w: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u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ltiple imputation for cognitive impairment</w:t>
            </w:r>
          </w:p>
        </w:tc>
      </w:tr>
      <w:tr w14:paraId="022B5B5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05" w:type="dxa"/>
            <w:shd w:val="clear" w:color="auto" w:fill="auto"/>
          </w:tcPr>
          <w:p w14:paraId="5FE3B8F7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Model 1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14:paraId="3E3BD723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1.01 (0.86 – 1.20)</w:t>
            </w:r>
          </w:p>
        </w:tc>
        <w:tc>
          <w:tcPr>
            <w:tcW w:w="1843" w:type="dxa"/>
            <w:shd w:val="clear" w:color="auto" w:fill="auto"/>
          </w:tcPr>
          <w:p w14:paraId="18B939C7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0.94 (0.92 – 0.96)</w:t>
            </w:r>
          </w:p>
        </w:tc>
        <w:tc>
          <w:tcPr>
            <w:tcW w:w="1842" w:type="dxa"/>
            <w:shd w:val="clear" w:color="auto" w:fill="auto"/>
          </w:tcPr>
          <w:p w14:paraId="14EA3587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1.48 (1.15 – 1.90)</w:t>
            </w:r>
          </w:p>
        </w:tc>
        <w:tc>
          <w:tcPr>
            <w:tcW w:w="1843" w:type="dxa"/>
            <w:shd w:val="clear" w:color="auto" w:fill="auto"/>
          </w:tcPr>
          <w:p w14:paraId="7814324A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1.05 (1.02 – 1.08)</w:t>
            </w:r>
          </w:p>
        </w:tc>
        <w:tc>
          <w:tcPr>
            <w:tcW w:w="2126" w:type="dxa"/>
            <w:shd w:val="clear" w:color="auto" w:fill="auto"/>
          </w:tcPr>
          <w:p w14:paraId="39DA2E34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1.84 (1.39 – 2.43)</w:t>
            </w:r>
          </w:p>
        </w:tc>
      </w:tr>
      <w:tr w14:paraId="045E016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05" w:type="dxa"/>
            <w:shd w:val="clear" w:color="auto" w:fill="auto"/>
          </w:tcPr>
          <w:p w14:paraId="545B8892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Model 2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14:paraId="569327D3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0.95 (0.77 – 1.09)</w:t>
            </w:r>
          </w:p>
        </w:tc>
        <w:tc>
          <w:tcPr>
            <w:tcW w:w="1843" w:type="dxa"/>
            <w:shd w:val="clear" w:color="auto" w:fill="auto"/>
          </w:tcPr>
          <w:p w14:paraId="666BB1E0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0.93 (0.91 – 0.95)</w:t>
            </w:r>
          </w:p>
        </w:tc>
        <w:tc>
          <w:tcPr>
            <w:tcW w:w="1842" w:type="dxa"/>
            <w:shd w:val="clear" w:color="auto" w:fill="auto"/>
          </w:tcPr>
          <w:p w14:paraId="4C93D19D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1.66 (1.28 – 2.16)</w:t>
            </w:r>
          </w:p>
        </w:tc>
        <w:tc>
          <w:tcPr>
            <w:tcW w:w="1843" w:type="dxa"/>
            <w:shd w:val="clear" w:color="auto" w:fill="auto"/>
          </w:tcPr>
          <w:p w14:paraId="5DDD5BCF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1.06 (1.03 – 1.09)</w:t>
            </w:r>
          </w:p>
        </w:tc>
        <w:tc>
          <w:tcPr>
            <w:tcW w:w="2126" w:type="dxa"/>
            <w:shd w:val="clear" w:color="auto" w:fill="auto"/>
          </w:tcPr>
          <w:p w14:paraId="101803FF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1.98 (1.48 – 2.66)</w:t>
            </w:r>
          </w:p>
        </w:tc>
      </w:tr>
      <w:tr w14:paraId="17BCEB7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05" w:type="dxa"/>
            <w:shd w:val="clear" w:color="auto" w:fill="auto"/>
          </w:tcPr>
          <w:p w14:paraId="256906B1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Model 3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14:paraId="49327D35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0.85 (0.71 – 1.01)</w:t>
            </w:r>
          </w:p>
        </w:tc>
        <w:tc>
          <w:tcPr>
            <w:tcW w:w="1843" w:type="dxa"/>
            <w:shd w:val="clear" w:color="auto" w:fill="auto"/>
          </w:tcPr>
          <w:p w14:paraId="30FA29FB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0.93 (0.91 – 0.95)</w:t>
            </w:r>
          </w:p>
        </w:tc>
        <w:tc>
          <w:tcPr>
            <w:tcW w:w="1842" w:type="dxa"/>
            <w:shd w:val="clear" w:color="auto" w:fill="auto"/>
          </w:tcPr>
          <w:p w14:paraId="08293FDA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1.50 (1.15 – 1.97)</w:t>
            </w:r>
          </w:p>
        </w:tc>
        <w:tc>
          <w:tcPr>
            <w:tcW w:w="1843" w:type="dxa"/>
            <w:shd w:val="clear" w:color="auto" w:fill="auto"/>
          </w:tcPr>
          <w:p w14:paraId="3183547B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1.05 (1.02 – 1.08)</w:t>
            </w:r>
          </w:p>
        </w:tc>
        <w:tc>
          <w:tcPr>
            <w:tcW w:w="2126" w:type="dxa"/>
            <w:shd w:val="clear" w:color="auto" w:fill="auto"/>
          </w:tcPr>
          <w:p w14:paraId="164CB4B3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1.78 (1.32 – 2.41)</w:t>
            </w:r>
          </w:p>
        </w:tc>
      </w:tr>
      <w:tr w14:paraId="071C49B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644" w:type="dxa"/>
            <w:gridSpan w:val="6"/>
            <w:shd w:val="clear" w:color="auto" w:fill="auto"/>
          </w:tcPr>
          <w:p w14:paraId="45A286DB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Logistics regression, OR of cognitive impairment (95% CI), e</w:t>
            </w: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 xml:space="preserve">xcluding participants suffered from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cancer for cognitive impairment</w:t>
            </w:r>
          </w:p>
        </w:tc>
      </w:tr>
      <w:tr w14:paraId="2E7ECC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05" w:type="dxa"/>
            <w:shd w:val="clear" w:color="auto" w:fill="auto"/>
          </w:tcPr>
          <w:p w14:paraId="6345AAC1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Model 1</w:t>
            </w:r>
          </w:p>
        </w:tc>
        <w:tc>
          <w:tcPr>
            <w:tcW w:w="1985" w:type="dxa"/>
            <w:shd w:val="clear" w:color="auto" w:fill="auto"/>
          </w:tcPr>
          <w:p w14:paraId="02B498D1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1.34 (1.11 – 1.63)</w:t>
            </w:r>
          </w:p>
        </w:tc>
        <w:tc>
          <w:tcPr>
            <w:tcW w:w="1843" w:type="dxa"/>
            <w:shd w:val="clear" w:color="auto" w:fill="auto"/>
          </w:tcPr>
          <w:p w14:paraId="65573036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1.03 (1.00 – 1.05)</w:t>
            </w:r>
          </w:p>
        </w:tc>
        <w:tc>
          <w:tcPr>
            <w:tcW w:w="1842" w:type="dxa"/>
            <w:shd w:val="clear" w:color="auto" w:fill="auto"/>
          </w:tcPr>
          <w:p w14:paraId="5CE180DA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1.78 (1.36 – 2.33)</w:t>
            </w:r>
          </w:p>
        </w:tc>
        <w:tc>
          <w:tcPr>
            <w:tcW w:w="1843" w:type="dxa"/>
            <w:shd w:val="clear" w:color="auto" w:fill="auto"/>
          </w:tcPr>
          <w:p w14:paraId="521917FE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1.07 (1.04 – 1.11)</w:t>
            </w:r>
          </w:p>
        </w:tc>
        <w:tc>
          <w:tcPr>
            <w:tcW w:w="2126" w:type="dxa"/>
            <w:shd w:val="clear" w:color="auto" w:fill="auto"/>
          </w:tcPr>
          <w:p w14:paraId="27BA3B39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2.29 (1.70 – 3.09)</w:t>
            </w:r>
          </w:p>
        </w:tc>
      </w:tr>
      <w:tr w14:paraId="10D9FD7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05" w:type="dxa"/>
            <w:shd w:val="clear" w:color="auto" w:fill="auto"/>
          </w:tcPr>
          <w:p w14:paraId="516FA013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Model 2</w:t>
            </w:r>
          </w:p>
        </w:tc>
        <w:tc>
          <w:tcPr>
            <w:tcW w:w="1985" w:type="dxa"/>
            <w:shd w:val="clear" w:color="auto" w:fill="auto"/>
          </w:tcPr>
          <w:p w14:paraId="425CE267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1.22 (0.99 – 1.49)</w:t>
            </w:r>
          </w:p>
        </w:tc>
        <w:tc>
          <w:tcPr>
            <w:tcW w:w="1843" w:type="dxa"/>
            <w:shd w:val="clear" w:color="auto" w:fill="auto"/>
          </w:tcPr>
          <w:p w14:paraId="006659AC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1.02 (0.99 – 1.05)</w:t>
            </w:r>
          </w:p>
        </w:tc>
        <w:tc>
          <w:tcPr>
            <w:tcW w:w="1842" w:type="dxa"/>
            <w:shd w:val="clear" w:color="auto" w:fill="auto"/>
          </w:tcPr>
          <w:p w14:paraId="718ABD33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1.91 (1.43 – 2.54)</w:t>
            </w:r>
          </w:p>
        </w:tc>
        <w:tc>
          <w:tcPr>
            <w:tcW w:w="1843" w:type="dxa"/>
            <w:shd w:val="clear" w:color="auto" w:fill="auto"/>
          </w:tcPr>
          <w:p w14:paraId="728943B0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1.08 (1.04 – 1.12)</w:t>
            </w:r>
          </w:p>
        </w:tc>
        <w:tc>
          <w:tcPr>
            <w:tcW w:w="2126" w:type="dxa"/>
            <w:shd w:val="clear" w:color="auto" w:fill="auto"/>
          </w:tcPr>
          <w:p w14:paraId="16F6B066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2.37 (1.73 – 3.27)</w:t>
            </w:r>
          </w:p>
        </w:tc>
      </w:tr>
      <w:tr w14:paraId="5243955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05" w:type="dxa"/>
            <w:shd w:val="clear" w:color="auto" w:fill="auto"/>
          </w:tcPr>
          <w:p w14:paraId="15DD91DA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Model 3</w:t>
            </w:r>
          </w:p>
        </w:tc>
        <w:tc>
          <w:tcPr>
            <w:tcW w:w="1985" w:type="dxa"/>
            <w:shd w:val="clear" w:color="auto" w:fill="auto"/>
          </w:tcPr>
          <w:p w14:paraId="703126F1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1.39 (1.07 – 1.80)</w:t>
            </w:r>
          </w:p>
        </w:tc>
        <w:tc>
          <w:tcPr>
            <w:tcW w:w="1843" w:type="dxa"/>
            <w:shd w:val="clear" w:color="auto" w:fill="auto"/>
          </w:tcPr>
          <w:p w14:paraId="28AFE815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1.05 (1.01 – 1.09)</w:t>
            </w:r>
          </w:p>
        </w:tc>
        <w:tc>
          <w:tcPr>
            <w:tcW w:w="1842" w:type="dxa"/>
            <w:shd w:val="clear" w:color="auto" w:fill="auto"/>
          </w:tcPr>
          <w:p w14:paraId="7F674345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1.87 (1.31 – 2.68)</w:t>
            </w:r>
          </w:p>
        </w:tc>
        <w:tc>
          <w:tcPr>
            <w:tcW w:w="1843" w:type="dxa"/>
            <w:shd w:val="clear" w:color="auto" w:fill="auto"/>
          </w:tcPr>
          <w:p w14:paraId="378C9F82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1.07 (1.03 – 1.12)</w:t>
            </w:r>
          </w:p>
        </w:tc>
        <w:tc>
          <w:tcPr>
            <w:tcW w:w="2126" w:type="dxa"/>
            <w:shd w:val="clear" w:color="auto" w:fill="auto"/>
          </w:tcPr>
          <w:p w14:paraId="28D0185E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2.37 (1.59 – 3.51)</w:t>
            </w:r>
          </w:p>
        </w:tc>
      </w:tr>
      <w:tr w14:paraId="643F3CB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644" w:type="dxa"/>
            <w:gridSpan w:val="6"/>
            <w:shd w:val="clear" w:color="auto" w:fill="auto"/>
          </w:tcPr>
          <w:p w14:paraId="05C4A6CA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Logistics regression, OR of cognitive impairment (95% CI), us</w:t>
            </w: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ing new criteria for determining cognitive impairment</w:t>
            </w:r>
          </w:p>
        </w:tc>
      </w:tr>
      <w:tr w14:paraId="2EBAB0F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05" w:type="dxa"/>
            <w:shd w:val="clear" w:color="auto" w:fill="auto"/>
          </w:tcPr>
          <w:p w14:paraId="690A290D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Model 1</w:t>
            </w:r>
          </w:p>
        </w:tc>
        <w:tc>
          <w:tcPr>
            <w:tcW w:w="1985" w:type="dxa"/>
            <w:shd w:val="clear" w:color="auto" w:fill="auto"/>
          </w:tcPr>
          <w:p w14:paraId="45D5C45E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1.19 (0.89 – 1.58)</w:t>
            </w:r>
          </w:p>
        </w:tc>
        <w:tc>
          <w:tcPr>
            <w:tcW w:w="1843" w:type="dxa"/>
            <w:shd w:val="clear" w:color="auto" w:fill="auto"/>
          </w:tcPr>
          <w:p w14:paraId="34DB3286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1.00 (0.96 – 1.04)</w:t>
            </w:r>
          </w:p>
        </w:tc>
        <w:tc>
          <w:tcPr>
            <w:tcW w:w="1842" w:type="dxa"/>
            <w:shd w:val="clear" w:color="auto" w:fill="auto"/>
          </w:tcPr>
          <w:p w14:paraId="582E197E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1.66 (1.12 – 2.45)</w:t>
            </w:r>
          </w:p>
        </w:tc>
        <w:tc>
          <w:tcPr>
            <w:tcW w:w="1843" w:type="dxa"/>
            <w:shd w:val="clear" w:color="auto" w:fill="auto"/>
          </w:tcPr>
          <w:p w14:paraId="7B94D64E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1.06 (1.01 – 1.11)</w:t>
            </w:r>
          </w:p>
        </w:tc>
        <w:tc>
          <w:tcPr>
            <w:tcW w:w="2126" w:type="dxa"/>
            <w:shd w:val="clear" w:color="auto" w:fill="auto"/>
          </w:tcPr>
          <w:p w14:paraId="17EE5EE2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1.91 (1.23 – 2.97)</w:t>
            </w:r>
          </w:p>
        </w:tc>
      </w:tr>
      <w:tr w14:paraId="7E8477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05" w:type="dxa"/>
            <w:shd w:val="clear" w:color="auto" w:fill="auto"/>
          </w:tcPr>
          <w:p w14:paraId="4B2485D1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Model 2</w:t>
            </w:r>
          </w:p>
        </w:tc>
        <w:tc>
          <w:tcPr>
            <w:tcW w:w="1985" w:type="dxa"/>
            <w:shd w:val="clear" w:color="auto" w:fill="auto"/>
          </w:tcPr>
          <w:p w14:paraId="532E8DB3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1.12 (0.84 – 1.49)</w:t>
            </w:r>
          </w:p>
        </w:tc>
        <w:tc>
          <w:tcPr>
            <w:tcW w:w="1843" w:type="dxa"/>
            <w:shd w:val="clear" w:color="auto" w:fill="auto"/>
          </w:tcPr>
          <w:p w14:paraId="3BFEDFA6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1.00 (0.96 – 1.03)</w:t>
            </w:r>
          </w:p>
        </w:tc>
        <w:tc>
          <w:tcPr>
            <w:tcW w:w="1842" w:type="dxa"/>
            <w:shd w:val="clear" w:color="auto" w:fill="auto"/>
          </w:tcPr>
          <w:p w14:paraId="3BD6B20E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1.95 (1.30 – 2.92)</w:t>
            </w:r>
          </w:p>
        </w:tc>
        <w:tc>
          <w:tcPr>
            <w:tcW w:w="1843" w:type="dxa"/>
            <w:shd w:val="clear" w:color="auto" w:fill="auto"/>
          </w:tcPr>
          <w:p w14:paraId="36799941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1.08 (1.03 – 1.14)</w:t>
            </w:r>
          </w:p>
        </w:tc>
        <w:tc>
          <w:tcPr>
            <w:tcW w:w="2126" w:type="dxa"/>
            <w:shd w:val="clear" w:color="auto" w:fill="auto"/>
          </w:tcPr>
          <w:p w14:paraId="71F9281B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2.16 (1.38 – 3.40)</w:t>
            </w:r>
          </w:p>
        </w:tc>
      </w:tr>
      <w:tr w14:paraId="1CEFCC0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05" w:type="dxa"/>
            <w:shd w:val="clear" w:color="auto" w:fill="auto"/>
          </w:tcPr>
          <w:p w14:paraId="3AE21A4B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Model 3</w:t>
            </w:r>
          </w:p>
        </w:tc>
        <w:tc>
          <w:tcPr>
            <w:tcW w:w="1985" w:type="dxa"/>
            <w:shd w:val="clear" w:color="auto" w:fill="auto"/>
          </w:tcPr>
          <w:p w14:paraId="0F178E2F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1.30 (0.91 – 1.87)</w:t>
            </w:r>
          </w:p>
        </w:tc>
        <w:tc>
          <w:tcPr>
            <w:tcW w:w="1843" w:type="dxa"/>
            <w:shd w:val="clear" w:color="auto" w:fill="auto"/>
          </w:tcPr>
          <w:p w14:paraId="15B659DF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1.03 (0.98 – 1.09)</w:t>
            </w:r>
          </w:p>
        </w:tc>
        <w:tc>
          <w:tcPr>
            <w:tcW w:w="1842" w:type="dxa"/>
            <w:shd w:val="clear" w:color="auto" w:fill="auto"/>
          </w:tcPr>
          <w:p w14:paraId="0FA28DB7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2.45 (1.53 – 3.93)</w:t>
            </w:r>
          </w:p>
        </w:tc>
        <w:tc>
          <w:tcPr>
            <w:tcW w:w="1843" w:type="dxa"/>
            <w:shd w:val="clear" w:color="auto" w:fill="auto"/>
          </w:tcPr>
          <w:p w14:paraId="6A2366D1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1.09 (1.03 – 1.16)</w:t>
            </w:r>
          </w:p>
        </w:tc>
        <w:tc>
          <w:tcPr>
            <w:tcW w:w="2126" w:type="dxa"/>
            <w:shd w:val="clear" w:color="auto" w:fill="auto"/>
          </w:tcPr>
          <w:p w14:paraId="6B2C48C0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2.87 (1.69 – 4.86)</w:t>
            </w:r>
          </w:p>
        </w:tc>
      </w:tr>
      <w:tr w14:paraId="5B5BE4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644" w:type="dxa"/>
            <w:gridSpan w:val="6"/>
            <w:shd w:val="clear" w:color="auto" w:fill="auto"/>
          </w:tcPr>
          <w:p w14:paraId="3672560C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Linear regression, coefficient for MMSE score (95% CI), m</w:t>
            </w: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u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ltiple imputation for MMSE score</w:t>
            </w:r>
          </w:p>
        </w:tc>
      </w:tr>
      <w:tr w14:paraId="626030F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05" w:type="dxa"/>
            <w:shd w:val="clear" w:color="auto" w:fill="auto"/>
          </w:tcPr>
          <w:p w14:paraId="6F62694B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Model 1</w:t>
            </w:r>
          </w:p>
        </w:tc>
        <w:tc>
          <w:tcPr>
            <w:tcW w:w="1985" w:type="dxa"/>
            <w:shd w:val="clear" w:color="auto" w:fill="auto"/>
          </w:tcPr>
          <w:p w14:paraId="2D6E4527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0.29 (0.07 – 0.50)</w:t>
            </w:r>
          </w:p>
        </w:tc>
        <w:tc>
          <w:tcPr>
            <w:tcW w:w="1843" w:type="dxa"/>
            <w:shd w:val="clear" w:color="auto" w:fill="auto"/>
          </w:tcPr>
          <w:p w14:paraId="7A5FBA03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0.20 (0.17 – 0.23)</w:t>
            </w:r>
          </w:p>
        </w:tc>
        <w:tc>
          <w:tcPr>
            <w:tcW w:w="1842" w:type="dxa"/>
            <w:shd w:val="clear" w:color="auto" w:fill="auto"/>
          </w:tcPr>
          <w:p w14:paraId="457004EB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-0.51 (-0.73 – -0.28)</w:t>
            </w:r>
          </w:p>
        </w:tc>
        <w:tc>
          <w:tcPr>
            <w:tcW w:w="1843" w:type="dxa"/>
            <w:shd w:val="clear" w:color="auto" w:fill="auto"/>
          </w:tcPr>
          <w:p w14:paraId="757980B6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-0.07 (-0.10 – -0.05)</w:t>
            </w:r>
          </w:p>
        </w:tc>
        <w:tc>
          <w:tcPr>
            <w:tcW w:w="2126" w:type="dxa"/>
            <w:shd w:val="clear" w:color="auto" w:fill="auto"/>
          </w:tcPr>
          <w:p w14:paraId="514BC20C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-0.68 (-0.93 – -0.43)</w:t>
            </w:r>
          </w:p>
        </w:tc>
      </w:tr>
      <w:tr w14:paraId="07F9DD5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05" w:type="dxa"/>
            <w:shd w:val="clear" w:color="auto" w:fill="auto"/>
          </w:tcPr>
          <w:p w14:paraId="1F43F93C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Model 2</w:t>
            </w:r>
          </w:p>
        </w:tc>
        <w:tc>
          <w:tcPr>
            <w:tcW w:w="1985" w:type="dxa"/>
            <w:shd w:val="clear" w:color="auto" w:fill="auto"/>
          </w:tcPr>
          <w:p w14:paraId="0DBD236E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0.46 (0.25 – 0.67)</w:t>
            </w:r>
          </w:p>
        </w:tc>
        <w:tc>
          <w:tcPr>
            <w:tcW w:w="1843" w:type="dxa"/>
            <w:shd w:val="clear" w:color="auto" w:fill="auto"/>
          </w:tcPr>
          <w:p w14:paraId="2C04E204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0.21 (0.19 – 0.24)</w:t>
            </w:r>
          </w:p>
        </w:tc>
        <w:tc>
          <w:tcPr>
            <w:tcW w:w="1842" w:type="dxa"/>
            <w:shd w:val="clear" w:color="auto" w:fill="auto"/>
          </w:tcPr>
          <w:p w14:paraId="525F8FFD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-0.56 (-0.77 – -0.35)</w:t>
            </w:r>
          </w:p>
        </w:tc>
        <w:tc>
          <w:tcPr>
            <w:tcW w:w="1843" w:type="dxa"/>
            <w:shd w:val="clear" w:color="auto" w:fill="auto"/>
          </w:tcPr>
          <w:p w14:paraId="3723C343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-0.08 (-0.10 – -0.05)</w:t>
            </w:r>
          </w:p>
        </w:tc>
        <w:tc>
          <w:tcPr>
            <w:tcW w:w="2126" w:type="dxa"/>
            <w:shd w:val="clear" w:color="auto" w:fill="auto"/>
          </w:tcPr>
          <w:p w14:paraId="7206BFD2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-0.68 (-0.91 – -0.44)</w:t>
            </w:r>
          </w:p>
        </w:tc>
      </w:tr>
      <w:tr w14:paraId="5DB2F3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05" w:type="dxa"/>
            <w:shd w:val="clear" w:color="auto" w:fill="auto"/>
          </w:tcPr>
          <w:p w14:paraId="17AE1F37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Model 3</w:t>
            </w:r>
          </w:p>
        </w:tc>
        <w:tc>
          <w:tcPr>
            <w:tcW w:w="1985" w:type="dxa"/>
            <w:shd w:val="clear" w:color="auto" w:fill="auto"/>
          </w:tcPr>
          <w:p w14:paraId="0DF04013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0.63 (0.42 – 0.84)</w:t>
            </w:r>
          </w:p>
        </w:tc>
        <w:tc>
          <w:tcPr>
            <w:tcW w:w="1843" w:type="dxa"/>
            <w:shd w:val="clear" w:color="auto" w:fill="auto"/>
          </w:tcPr>
          <w:p w14:paraId="54D6CA21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0.24 (0.21 – 0.27)</w:t>
            </w:r>
          </w:p>
        </w:tc>
        <w:tc>
          <w:tcPr>
            <w:tcW w:w="1842" w:type="dxa"/>
            <w:shd w:val="clear" w:color="auto" w:fill="auto"/>
          </w:tcPr>
          <w:p w14:paraId="4F153ACA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-0.44 (-0.65 – -0.23)</w:t>
            </w:r>
          </w:p>
        </w:tc>
        <w:tc>
          <w:tcPr>
            <w:tcW w:w="1843" w:type="dxa"/>
            <w:shd w:val="clear" w:color="auto" w:fill="auto"/>
          </w:tcPr>
          <w:p w14:paraId="7C7D3950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-0.06 (-0.09 – -0.04)</w:t>
            </w:r>
          </w:p>
        </w:tc>
        <w:tc>
          <w:tcPr>
            <w:tcW w:w="2126" w:type="dxa"/>
            <w:shd w:val="clear" w:color="auto" w:fill="auto"/>
          </w:tcPr>
          <w:p w14:paraId="6B0C9B69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-0.53 (-0.76 – -0.30)</w:t>
            </w:r>
          </w:p>
        </w:tc>
      </w:tr>
      <w:tr w14:paraId="6561FCB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644" w:type="dxa"/>
            <w:gridSpan w:val="6"/>
            <w:shd w:val="clear" w:color="auto" w:fill="auto"/>
          </w:tcPr>
          <w:p w14:paraId="35464F6E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Linear regression, coefficient for MMSE score (95% CI), e</w:t>
            </w: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 xml:space="preserve">xcluding participants suffered from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cancer for MMSE score</w:t>
            </w:r>
          </w:p>
        </w:tc>
      </w:tr>
      <w:tr w14:paraId="7256689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05" w:type="dxa"/>
            <w:shd w:val="clear" w:color="auto" w:fill="auto"/>
          </w:tcPr>
          <w:p w14:paraId="7B29A6F6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Model 1</w:t>
            </w:r>
          </w:p>
        </w:tc>
        <w:tc>
          <w:tcPr>
            <w:tcW w:w="1985" w:type="dxa"/>
            <w:shd w:val="clear" w:color="auto" w:fill="auto"/>
          </w:tcPr>
          <w:p w14:paraId="07F73670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-0.26 (-0.43 – -0.09)</w:t>
            </w:r>
          </w:p>
        </w:tc>
        <w:tc>
          <w:tcPr>
            <w:tcW w:w="1843" w:type="dxa"/>
            <w:shd w:val="clear" w:color="auto" w:fill="auto"/>
          </w:tcPr>
          <w:p w14:paraId="31F01EF6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-0.003 (-0.03 – 0.02)</w:t>
            </w:r>
          </w:p>
        </w:tc>
        <w:tc>
          <w:tcPr>
            <w:tcW w:w="1842" w:type="dxa"/>
            <w:shd w:val="clear" w:color="auto" w:fill="auto"/>
          </w:tcPr>
          <w:p w14:paraId="63E086A7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-0.62 (-0.86 – -0.38)</w:t>
            </w:r>
          </w:p>
        </w:tc>
        <w:tc>
          <w:tcPr>
            <w:tcW w:w="1843" w:type="dxa"/>
            <w:shd w:val="clear" w:color="auto" w:fill="auto"/>
          </w:tcPr>
          <w:p w14:paraId="379A92DB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-0.09 (-0.11 – -0.06)</w:t>
            </w:r>
          </w:p>
        </w:tc>
        <w:tc>
          <w:tcPr>
            <w:tcW w:w="2126" w:type="dxa"/>
            <w:shd w:val="clear" w:color="auto" w:fill="auto"/>
          </w:tcPr>
          <w:p w14:paraId="40009B66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-0.81 (-1.09 – -0.53)</w:t>
            </w:r>
          </w:p>
        </w:tc>
      </w:tr>
      <w:tr w14:paraId="46CF1B1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05" w:type="dxa"/>
            <w:shd w:val="clear" w:color="auto" w:fill="auto"/>
          </w:tcPr>
          <w:p w14:paraId="77F7BFE6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Model 2</w:t>
            </w:r>
          </w:p>
        </w:tc>
        <w:tc>
          <w:tcPr>
            <w:tcW w:w="1985" w:type="dxa"/>
            <w:shd w:val="clear" w:color="auto" w:fill="auto"/>
          </w:tcPr>
          <w:p w14:paraId="7689C061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-0.10 (-0.26 – 0.06)</w:t>
            </w:r>
          </w:p>
        </w:tc>
        <w:tc>
          <w:tcPr>
            <w:tcW w:w="1843" w:type="dxa"/>
            <w:shd w:val="clear" w:color="auto" w:fill="auto"/>
          </w:tcPr>
          <w:p w14:paraId="1DA643C0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0.02 (-0.01 – 0.04)</w:t>
            </w:r>
          </w:p>
        </w:tc>
        <w:tc>
          <w:tcPr>
            <w:tcW w:w="1842" w:type="dxa"/>
            <w:shd w:val="clear" w:color="auto" w:fill="auto"/>
          </w:tcPr>
          <w:p w14:paraId="0E81CFA1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-0.63 (-0.86 – -0.40)</w:t>
            </w:r>
          </w:p>
        </w:tc>
        <w:tc>
          <w:tcPr>
            <w:tcW w:w="1843" w:type="dxa"/>
            <w:shd w:val="clear" w:color="auto" w:fill="auto"/>
          </w:tcPr>
          <w:p w14:paraId="250713C7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-0.09 (-0.11 – -0.06)</w:t>
            </w:r>
          </w:p>
        </w:tc>
        <w:tc>
          <w:tcPr>
            <w:tcW w:w="2126" w:type="dxa"/>
            <w:shd w:val="clear" w:color="auto" w:fill="auto"/>
          </w:tcPr>
          <w:p w14:paraId="1B8E8D4A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-0.77 (-1.03 – -0.50)</w:t>
            </w:r>
          </w:p>
        </w:tc>
      </w:tr>
      <w:tr w14:paraId="675DF89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05" w:type="dxa"/>
            <w:shd w:val="clear" w:color="auto" w:fill="auto"/>
          </w:tcPr>
          <w:p w14:paraId="124FE91A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Model 3</w:t>
            </w:r>
          </w:p>
        </w:tc>
        <w:tc>
          <w:tcPr>
            <w:tcW w:w="1985" w:type="dxa"/>
            <w:shd w:val="clear" w:color="auto" w:fill="auto"/>
          </w:tcPr>
          <w:p w14:paraId="1EAE3B73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-0.15 (-0.32 – 0.03)</w:t>
            </w:r>
          </w:p>
        </w:tc>
        <w:tc>
          <w:tcPr>
            <w:tcW w:w="1843" w:type="dxa"/>
            <w:shd w:val="clear" w:color="auto" w:fill="auto"/>
          </w:tcPr>
          <w:p w14:paraId="1D2B7CAD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-0.01 (-0.03 – 0.01)</w:t>
            </w:r>
          </w:p>
        </w:tc>
        <w:tc>
          <w:tcPr>
            <w:tcW w:w="1842" w:type="dxa"/>
            <w:shd w:val="clear" w:color="auto" w:fill="auto"/>
          </w:tcPr>
          <w:p w14:paraId="285AC0C8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-0.57 (-0.83 – -0.31)</w:t>
            </w:r>
          </w:p>
        </w:tc>
        <w:tc>
          <w:tcPr>
            <w:tcW w:w="1843" w:type="dxa"/>
            <w:shd w:val="clear" w:color="auto" w:fill="auto"/>
          </w:tcPr>
          <w:p w14:paraId="3CA27A85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-0.06 (-0.09 – -0.03)</w:t>
            </w:r>
          </w:p>
        </w:tc>
        <w:tc>
          <w:tcPr>
            <w:tcW w:w="2126" w:type="dxa"/>
            <w:shd w:val="clear" w:color="auto" w:fill="auto"/>
          </w:tcPr>
          <w:p w14:paraId="40430D31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-0.65 (-0.95 – -0.36)</w:t>
            </w:r>
          </w:p>
        </w:tc>
      </w:tr>
    </w:tbl>
    <w:p w14:paraId="14826252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Model 1: crude, unadjusted model.</w:t>
      </w:r>
      <w:r>
        <w:rPr>
          <w:rFonts w:ascii="Arial" w:hAnsi="Arial" w:cs="Arial"/>
          <w:sz w:val="18"/>
          <w:szCs w:val="18"/>
          <w:vertAlign w:val="superscript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Model 2: age and sex. Model 3: further adjusted for education, residential area, living with family members, current alcohol drinker, current smoker, regular exercise, annual household income (yuan), marriage, BMI, chronic diseases, physical work regularly, central obesity. </w:t>
      </w:r>
      <w:r>
        <w:rPr>
          <w:rFonts w:ascii="Arial" w:hAnsi="Arial" w:cs="Arial"/>
          <w:color w:val="1F1F1F"/>
          <w:sz w:val="18"/>
          <w:szCs w:val="18"/>
        </w:rPr>
        <w:t>BMI,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color w:val="1F1F1F"/>
          <w:sz w:val="18"/>
          <w:szCs w:val="18"/>
        </w:rPr>
        <w:t>body mass index.</w:t>
      </w:r>
    </w:p>
    <w:p w14:paraId="48C0D1C7">
      <w:pPr>
        <w:autoSpaceDE w:val="0"/>
        <w:autoSpaceDN w:val="0"/>
        <w:spacing w:line="360" w:lineRule="auto"/>
        <w:contextualSpacing/>
        <w:rPr>
          <w:rFonts w:ascii="Arial" w:hAnsi="Arial" w:cs="Arial"/>
          <w:b/>
          <w:kern w:val="0"/>
          <w:sz w:val="18"/>
          <w:szCs w:val="18"/>
        </w:rPr>
      </w:pPr>
    </w:p>
    <w:p w14:paraId="39C84822">
      <w:pPr>
        <w:autoSpaceDE w:val="0"/>
        <w:autoSpaceDN w:val="0"/>
        <w:spacing w:line="360" w:lineRule="auto"/>
        <w:contextualSpacing/>
        <w:rPr>
          <w:rFonts w:ascii="Arial" w:hAnsi="Arial" w:cs="Arial"/>
          <w:b/>
          <w:kern w:val="0"/>
          <w:sz w:val="18"/>
          <w:szCs w:val="18"/>
        </w:rPr>
      </w:pPr>
    </w:p>
    <w:p w14:paraId="41633B6E">
      <w:pPr>
        <w:autoSpaceDE w:val="0"/>
        <w:autoSpaceDN w:val="0"/>
        <w:spacing w:line="360" w:lineRule="auto"/>
        <w:contextualSpacing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kern w:val="0"/>
          <w:sz w:val="18"/>
          <w:szCs w:val="18"/>
        </w:rPr>
        <w:t xml:space="preserve">Table S3. Sensitive analysis of the association between depressive or </w:t>
      </w:r>
      <w:r>
        <w:rPr>
          <w:rFonts w:ascii="Arial" w:hAnsi="Arial" w:cs="Arial"/>
          <w:b/>
          <w:sz w:val="18"/>
          <w:szCs w:val="18"/>
        </w:rPr>
        <w:t>anxiety symptom</w:t>
      </w:r>
      <w:r>
        <w:rPr>
          <w:rFonts w:ascii="Arial" w:hAnsi="Arial" w:cs="Arial"/>
          <w:b/>
          <w:kern w:val="0"/>
          <w:sz w:val="18"/>
          <w:szCs w:val="18"/>
        </w:rPr>
        <w:t xml:space="preserve"> and dementia.</w:t>
      </w:r>
    </w:p>
    <w:tbl>
      <w:tblPr>
        <w:tblStyle w:val="10"/>
        <w:tblW w:w="10265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1"/>
        <w:gridCol w:w="1985"/>
        <w:gridCol w:w="1701"/>
        <w:gridCol w:w="1701"/>
        <w:gridCol w:w="1701"/>
        <w:gridCol w:w="2126"/>
      </w:tblGrid>
      <w:tr w14:paraId="5098ABF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51" w:type="dxa"/>
            <w:shd w:val="clear" w:color="auto" w:fill="auto"/>
          </w:tcPr>
          <w:p w14:paraId="16EBCEFE">
            <w:pPr>
              <w:pStyle w:val="22"/>
              <w:spacing w:line="360" w:lineRule="auto"/>
              <w:ind w:firstLine="0" w:firstLineChars="0"/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214" w:type="dxa"/>
            <w:gridSpan w:val="5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6F70AC8E">
            <w:pPr>
              <w:pStyle w:val="22"/>
              <w:spacing w:line="360" w:lineRule="auto"/>
              <w:ind w:firstLine="0" w:firstLineChars="0"/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Characteristic</w:t>
            </w:r>
          </w:p>
        </w:tc>
      </w:tr>
      <w:tr w14:paraId="09151F8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51" w:type="dxa"/>
            <w:tcBorders>
              <w:bottom w:val="single" w:color="auto" w:sz="4" w:space="0"/>
            </w:tcBorders>
            <w:shd w:val="clear" w:color="auto" w:fill="auto"/>
          </w:tcPr>
          <w:p w14:paraId="0C09D742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98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7093BF1D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Depression symptom</w:t>
            </w:r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6F17A7F4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Depression score</w:t>
            </w:r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7993358C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Anxiety symptom</w:t>
            </w:r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1F7A2A15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Anxiety score</w:t>
            </w:r>
          </w:p>
        </w:tc>
        <w:tc>
          <w:tcPr>
            <w:tcW w:w="212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2CAD2299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Depression &amp; anxiety</w:t>
            </w:r>
          </w:p>
        </w:tc>
      </w:tr>
      <w:tr w14:paraId="57CC2F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265" w:type="dxa"/>
            <w:gridSpan w:val="6"/>
            <w:tcBorders>
              <w:top w:val="single" w:color="auto" w:sz="4" w:space="0"/>
            </w:tcBorders>
            <w:shd w:val="clear" w:color="auto" w:fill="auto"/>
          </w:tcPr>
          <w:p w14:paraId="0A682125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Logistics regression, OR of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Dementia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(95% CI), </w:t>
            </w: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Mu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ltiple imputation</w:t>
            </w:r>
          </w:p>
        </w:tc>
      </w:tr>
      <w:tr w14:paraId="3574CE8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51" w:type="dxa"/>
            <w:shd w:val="clear" w:color="auto" w:fill="auto"/>
          </w:tcPr>
          <w:p w14:paraId="4F436DA4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Model 1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14:paraId="68D203A5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2.55 (1.68 – 3.87)</w:t>
            </w:r>
          </w:p>
        </w:tc>
        <w:tc>
          <w:tcPr>
            <w:tcW w:w="1701" w:type="dxa"/>
            <w:shd w:val="clear" w:color="auto" w:fill="auto"/>
          </w:tcPr>
          <w:p w14:paraId="5BE2AD54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1.14 (1.07 – 1.20)</w:t>
            </w:r>
          </w:p>
        </w:tc>
        <w:tc>
          <w:tcPr>
            <w:tcW w:w="1701" w:type="dxa"/>
            <w:shd w:val="clear" w:color="auto" w:fill="auto"/>
          </w:tcPr>
          <w:p w14:paraId="222047EF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1.86 (1.28 – 2.72)</w:t>
            </w:r>
          </w:p>
        </w:tc>
        <w:tc>
          <w:tcPr>
            <w:tcW w:w="1701" w:type="dxa"/>
            <w:shd w:val="clear" w:color="auto" w:fill="auto"/>
          </w:tcPr>
          <w:p w14:paraId="4B745C30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1.06 (1.02 – 1.11)</w:t>
            </w:r>
          </w:p>
        </w:tc>
        <w:tc>
          <w:tcPr>
            <w:tcW w:w="2126" w:type="dxa"/>
            <w:shd w:val="clear" w:color="auto" w:fill="auto"/>
          </w:tcPr>
          <w:p w14:paraId="4A017866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2.73 (1.64 – 4.55)</w:t>
            </w:r>
          </w:p>
        </w:tc>
      </w:tr>
      <w:tr w14:paraId="33BB270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51" w:type="dxa"/>
            <w:shd w:val="clear" w:color="auto" w:fill="auto"/>
          </w:tcPr>
          <w:p w14:paraId="5D23D2FA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Model 2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14:paraId="4261BB07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2.28 (1.50 – 3.47)</w:t>
            </w:r>
          </w:p>
        </w:tc>
        <w:tc>
          <w:tcPr>
            <w:tcW w:w="1701" w:type="dxa"/>
            <w:shd w:val="clear" w:color="auto" w:fill="auto"/>
          </w:tcPr>
          <w:p w14:paraId="3A50DF33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1.12 (1.06 – 1.19)</w:t>
            </w:r>
          </w:p>
        </w:tc>
        <w:tc>
          <w:tcPr>
            <w:tcW w:w="1701" w:type="dxa"/>
            <w:shd w:val="clear" w:color="auto" w:fill="auto"/>
          </w:tcPr>
          <w:p w14:paraId="4B8F7155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1.86 (1.27 – 2.72)</w:t>
            </w:r>
          </w:p>
        </w:tc>
        <w:tc>
          <w:tcPr>
            <w:tcW w:w="1701" w:type="dxa"/>
            <w:shd w:val="clear" w:color="auto" w:fill="auto"/>
          </w:tcPr>
          <w:p w14:paraId="58FBA07F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1.06 (1.02 – 1.11)</w:t>
            </w:r>
          </w:p>
        </w:tc>
        <w:tc>
          <w:tcPr>
            <w:tcW w:w="2126" w:type="dxa"/>
            <w:shd w:val="clear" w:color="auto" w:fill="auto"/>
          </w:tcPr>
          <w:p w14:paraId="48490114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2.62 (1.57 – 4.39)</w:t>
            </w:r>
          </w:p>
        </w:tc>
      </w:tr>
      <w:tr w14:paraId="527B7D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51" w:type="dxa"/>
            <w:shd w:val="clear" w:color="auto" w:fill="auto"/>
          </w:tcPr>
          <w:p w14:paraId="2DD5B57A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Model 3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14:paraId="7A9FD30C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2.26 (1.48 – 3.47)</w:t>
            </w:r>
          </w:p>
        </w:tc>
        <w:tc>
          <w:tcPr>
            <w:tcW w:w="1701" w:type="dxa"/>
            <w:shd w:val="clear" w:color="auto" w:fill="auto"/>
          </w:tcPr>
          <w:p w14:paraId="6070695F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1.12 (1.05 – 1.18)</w:t>
            </w:r>
          </w:p>
        </w:tc>
        <w:tc>
          <w:tcPr>
            <w:tcW w:w="1701" w:type="dxa"/>
            <w:shd w:val="clear" w:color="auto" w:fill="auto"/>
          </w:tcPr>
          <w:p w14:paraId="53873EA6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1.88 (1.28 – 2.77)</w:t>
            </w:r>
          </w:p>
        </w:tc>
        <w:tc>
          <w:tcPr>
            <w:tcW w:w="1701" w:type="dxa"/>
            <w:shd w:val="clear" w:color="auto" w:fill="auto"/>
          </w:tcPr>
          <w:p w14:paraId="067B37AE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1.06 (1.02 – 1.11)</w:t>
            </w:r>
          </w:p>
        </w:tc>
        <w:tc>
          <w:tcPr>
            <w:tcW w:w="2126" w:type="dxa"/>
            <w:shd w:val="clear" w:color="auto" w:fill="auto"/>
          </w:tcPr>
          <w:p w14:paraId="4013CBBA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2.68 (1.59 – 4.52)</w:t>
            </w:r>
          </w:p>
        </w:tc>
      </w:tr>
      <w:tr w14:paraId="23E37F3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265" w:type="dxa"/>
            <w:gridSpan w:val="6"/>
            <w:shd w:val="clear" w:color="auto" w:fill="auto"/>
          </w:tcPr>
          <w:p w14:paraId="6681FD68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Logistics regression, OR of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Dementia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(95% CI), </w:t>
            </w: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 xml:space="preserve">Excluding participants suffered from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cancer</w:t>
            </w:r>
          </w:p>
        </w:tc>
      </w:tr>
      <w:tr w14:paraId="3E44B30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51" w:type="dxa"/>
            <w:shd w:val="clear" w:color="auto" w:fill="auto"/>
          </w:tcPr>
          <w:p w14:paraId="6993FAD4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Model 1</w:t>
            </w:r>
          </w:p>
        </w:tc>
        <w:tc>
          <w:tcPr>
            <w:tcW w:w="1985" w:type="dxa"/>
            <w:shd w:val="clear" w:color="auto" w:fill="auto"/>
          </w:tcPr>
          <w:p w14:paraId="6D0A8A67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2.88 (1.78 – 4.67)</w:t>
            </w:r>
          </w:p>
        </w:tc>
        <w:tc>
          <w:tcPr>
            <w:tcW w:w="1701" w:type="dxa"/>
            <w:shd w:val="clear" w:color="auto" w:fill="auto"/>
          </w:tcPr>
          <w:p w14:paraId="486C8721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1.16 (1.09 – 1.24)</w:t>
            </w:r>
          </w:p>
        </w:tc>
        <w:tc>
          <w:tcPr>
            <w:tcW w:w="1701" w:type="dxa"/>
            <w:shd w:val="clear" w:color="auto" w:fill="auto"/>
          </w:tcPr>
          <w:p w14:paraId="0688E49E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1.97 (1.29 – 3.01)</w:t>
            </w:r>
          </w:p>
        </w:tc>
        <w:tc>
          <w:tcPr>
            <w:tcW w:w="1701" w:type="dxa"/>
            <w:shd w:val="clear" w:color="auto" w:fill="auto"/>
          </w:tcPr>
          <w:p w14:paraId="4CB73CE4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1.08 (1.03 – 1.13)</w:t>
            </w:r>
          </w:p>
        </w:tc>
        <w:tc>
          <w:tcPr>
            <w:tcW w:w="2126" w:type="dxa"/>
            <w:shd w:val="clear" w:color="auto" w:fill="auto"/>
          </w:tcPr>
          <w:p w14:paraId="2CA7D936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3.03 (1.70 – 5.40)</w:t>
            </w:r>
          </w:p>
        </w:tc>
      </w:tr>
      <w:tr w14:paraId="4475D79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51" w:type="dxa"/>
            <w:shd w:val="clear" w:color="auto" w:fill="auto"/>
          </w:tcPr>
          <w:p w14:paraId="6C95C9AB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Model 2</w:t>
            </w:r>
          </w:p>
        </w:tc>
        <w:tc>
          <w:tcPr>
            <w:tcW w:w="1985" w:type="dxa"/>
            <w:shd w:val="clear" w:color="auto" w:fill="auto"/>
          </w:tcPr>
          <w:p w14:paraId="49669E0E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2.57 (1.58 – 4.18)</w:t>
            </w:r>
          </w:p>
        </w:tc>
        <w:tc>
          <w:tcPr>
            <w:tcW w:w="1701" w:type="dxa"/>
            <w:shd w:val="clear" w:color="auto" w:fill="auto"/>
          </w:tcPr>
          <w:p w14:paraId="00CA5F86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1.15 (1.07 – 1.23)</w:t>
            </w:r>
          </w:p>
        </w:tc>
        <w:tc>
          <w:tcPr>
            <w:tcW w:w="1701" w:type="dxa"/>
            <w:shd w:val="clear" w:color="auto" w:fill="auto"/>
          </w:tcPr>
          <w:p w14:paraId="6EBF4263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1.93 (1.26 – 2.97)</w:t>
            </w:r>
          </w:p>
        </w:tc>
        <w:tc>
          <w:tcPr>
            <w:tcW w:w="1701" w:type="dxa"/>
            <w:shd w:val="clear" w:color="auto" w:fill="auto"/>
          </w:tcPr>
          <w:p w14:paraId="3A62BE56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1.07 (1.02 – 1.12)</w:t>
            </w:r>
          </w:p>
        </w:tc>
        <w:tc>
          <w:tcPr>
            <w:tcW w:w="2126" w:type="dxa"/>
            <w:shd w:val="clear" w:color="auto" w:fill="auto"/>
          </w:tcPr>
          <w:p w14:paraId="792CBDAF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2.89 (1.61 – 5.17)</w:t>
            </w:r>
          </w:p>
        </w:tc>
      </w:tr>
      <w:tr w14:paraId="4AEFA5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51" w:type="dxa"/>
            <w:shd w:val="clear" w:color="auto" w:fill="auto"/>
          </w:tcPr>
          <w:p w14:paraId="77DD7162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Model 3</w:t>
            </w:r>
          </w:p>
        </w:tc>
        <w:tc>
          <w:tcPr>
            <w:tcW w:w="1985" w:type="dxa"/>
            <w:shd w:val="clear" w:color="auto" w:fill="auto"/>
          </w:tcPr>
          <w:p w14:paraId="0553A428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2.71 (1.51 – 4.84)</w:t>
            </w:r>
          </w:p>
        </w:tc>
        <w:tc>
          <w:tcPr>
            <w:tcW w:w="1701" w:type="dxa"/>
            <w:shd w:val="clear" w:color="auto" w:fill="auto"/>
          </w:tcPr>
          <w:p w14:paraId="74CD4734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1.16 (1.07 – 1.25)</w:t>
            </w:r>
          </w:p>
        </w:tc>
        <w:tc>
          <w:tcPr>
            <w:tcW w:w="1701" w:type="dxa"/>
            <w:shd w:val="clear" w:color="auto" w:fill="auto"/>
          </w:tcPr>
          <w:p w14:paraId="02318A55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1.92 (1.11 – 3.31)</w:t>
            </w:r>
          </w:p>
        </w:tc>
        <w:tc>
          <w:tcPr>
            <w:tcW w:w="1701" w:type="dxa"/>
            <w:shd w:val="clear" w:color="auto" w:fill="auto"/>
          </w:tcPr>
          <w:p w14:paraId="41949CD8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1.06 (1.00 – 1.13)</w:t>
            </w:r>
          </w:p>
        </w:tc>
        <w:tc>
          <w:tcPr>
            <w:tcW w:w="2126" w:type="dxa"/>
            <w:shd w:val="clear" w:color="auto" w:fill="auto"/>
          </w:tcPr>
          <w:p w14:paraId="7D51ECA0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2.86 (1.43 – 5.70)</w:t>
            </w:r>
          </w:p>
        </w:tc>
      </w:tr>
    </w:tbl>
    <w:p w14:paraId="72344E2D">
      <w:pPr>
        <w:spacing w:line="360" w:lineRule="auto"/>
        <w:rPr>
          <w:rFonts w:ascii="Arial" w:hAnsi="Arial" w:cs="Arial"/>
          <w:color w:val="1F1F1F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Model 1: crude, unadjusted model.</w:t>
      </w:r>
      <w:r>
        <w:rPr>
          <w:rFonts w:ascii="Arial" w:hAnsi="Arial" w:cs="Arial"/>
          <w:sz w:val="18"/>
          <w:szCs w:val="18"/>
          <w:vertAlign w:val="superscript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Model 2: age and sex; Model 3: further adjusted for education, residential area, living with family members, current alcohol drinker, current smoker, regular exercise, annual household income (yuan), marriage, BMI, chronic diseases, physical work regularly, central obesity. </w:t>
      </w:r>
      <w:r>
        <w:rPr>
          <w:rFonts w:ascii="Arial" w:hAnsi="Arial" w:cs="Arial"/>
          <w:color w:val="1F1F1F"/>
          <w:sz w:val="18"/>
          <w:szCs w:val="18"/>
        </w:rPr>
        <w:t>BMI,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color w:val="1F1F1F"/>
          <w:sz w:val="18"/>
          <w:szCs w:val="18"/>
        </w:rPr>
        <w:t>body mass index.</w:t>
      </w:r>
    </w:p>
    <w:p w14:paraId="105AA77C">
      <w:pPr>
        <w:spacing w:line="360" w:lineRule="auto"/>
        <w:rPr>
          <w:rFonts w:ascii="Arial" w:hAnsi="Arial" w:cs="Arial"/>
          <w:color w:val="1F1F1F"/>
          <w:sz w:val="18"/>
          <w:szCs w:val="18"/>
        </w:rPr>
      </w:pPr>
    </w:p>
    <w:p w14:paraId="7070AEB3">
      <w:pPr>
        <w:spacing w:line="360" w:lineRule="auto"/>
        <w:rPr>
          <w:rFonts w:ascii="Arial" w:hAnsi="Arial" w:cs="Arial"/>
          <w:color w:val="1F1F1F"/>
          <w:sz w:val="18"/>
          <w:szCs w:val="18"/>
        </w:rPr>
      </w:pPr>
    </w:p>
    <w:p w14:paraId="2DEAEE8E">
      <w:pPr>
        <w:spacing w:line="360" w:lineRule="auto"/>
        <w:contextualSpacing/>
        <w:rPr>
          <w:rFonts w:ascii="Arial" w:hAnsi="Arial" w:cs="Arial"/>
          <w:b/>
          <w:kern w:val="0"/>
          <w:sz w:val="18"/>
          <w:szCs w:val="18"/>
        </w:rPr>
      </w:pPr>
      <w:r>
        <w:rPr>
          <w:rFonts w:ascii="Arial" w:hAnsi="Arial" w:cs="Arial"/>
          <w:b/>
          <w:kern w:val="0"/>
          <w:sz w:val="18"/>
          <w:szCs w:val="18"/>
        </w:rPr>
        <w:t>Table S</w:t>
      </w:r>
      <w:r>
        <w:rPr>
          <w:rFonts w:hint="eastAsia" w:ascii="Arial" w:hAnsi="Arial" w:cs="Arial"/>
          <w:b/>
          <w:kern w:val="0"/>
          <w:sz w:val="18"/>
          <w:szCs w:val="18"/>
        </w:rPr>
        <w:t>4</w:t>
      </w:r>
      <w:r>
        <w:rPr>
          <w:rFonts w:ascii="Arial" w:hAnsi="Arial" w:cs="Arial"/>
          <w:b/>
          <w:kern w:val="0"/>
          <w:sz w:val="18"/>
          <w:szCs w:val="18"/>
        </w:rPr>
        <w:t xml:space="preserve">. </w:t>
      </w:r>
      <w:r>
        <w:rPr>
          <w:rFonts w:hint="eastAsia" w:ascii="Arial" w:hAnsi="Arial" w:cs="Arial"/>
          <w:b/>
          <w:kern w:val="0"/>
          <w:sz w:val="18"/>
          <w:szCs w:val="18"/>
        </w:rPr>
        <w:t xml:space="preserve">Process of </w:t>
      </w:r>
      <w:r>
        <w:rPr>
          <w:rFonts w:hint="eastAsia" w:ascii="Arial" w:hAnsi="Arial" w:cs="Arial"/>
          <w:b/>
          <w:bCs/>
          <w:color w:val="000000"/>
          <w:sz w:val="18"/>
          <w:szCs w:val="18"/>
        </w:rPr>
        <w:t>M</w:t>
      </w:r>
      <w:r>
        <w:rPr>
          <w:rFonts w:ascii="Arial" w:hAnsi="Arial" w:cs="Arial"/>
          <w:b/>
          <w:bCs/>
          <w:kern w:val="0"/>
          <w:sz w:val="18"/>
          <w:szCs w:val="18"/>
        </w:rPr>
        <w:t>u</w:t>
      </w:r>
      <w:r>
        <w:rPr>
          <w:rFonts w:ascii="Arial" w:hAnsi="Arial" w:cs="Arial"/>
          <w:b/>
          <w:bCs/>
          <w:sz w:val="18"/>
          <w:szCs w:val="18"/>
        </w:rPr>
        <w:t>ltiple imputation</w:t>
      </w:r>
      <w:r>
        <w:rPr>
          <w:rFonts w:hint="eastAsia" w:ascii="Arial" w:hAnsi="Arial" w:cs="Arial"/>
          <w:b/>
          <w:bCs/>
          <w:sz w:val="18"/>
          <w:szCs w:val="18"/>
        </w:rPr>
        <w:t xml:space="preserve"> (</w:t>
      </w:r>
      <w:r>
        <w:rPr>
          <w:rFonts w:ascii="Arial" w:hAnsi="Arial" w:cs="Arial"/>
          <w:b/>
          <w:bCs/>
          <w:sz w:val="18"/>
          <w:szCs w:val="18"/>
        </w:rPr>
        <w:t>Model 3</w:t>
      </w:r>
      <w:r>
        <w:rPr>
          <w:rFonts w:hint="eastAsia" w:ascii="Arial" w:hAnsi="Arial" w:cs="Arial"/>
          <w:b/>
          <w:bCs/>
          <w:sz w:val="18"/>
          <w:szCs w:val="18"/>
        </w:rPr>
        <w:t>)</w:t>
      </w:r>
    </w:p>
    <w:tbl>
      <w:tblPr>
        <w:tblStyle w:val="10"/>
        <w:tblW w:w="10490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985"/>
        <w:gridCol w:w="1843"/>
        <w:gridCol w:w="1842"/>
        <w:gridCol w:w="1843"/>
        <w:gridCol w:w="2126"/>
      </w:tblGrid>
      <w:tr w14:paraId="12C2637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851" w:type="dxa"/>
            <w:shd w:val="clear" w:color="auto" w:fill="auto"/>
          </w:tcPr>
          <w:p w14:paraId="28CE9C39">
            <w:pPr>
              <w:pStyle w:val="22"/>
              <w:spacing w:line="360" w:lineRule="auto"/>
              <w:ind w:firstLine="0" w:firstLineChars="0"/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9" w:type="dxa"/>
            <w:gridSpan w:val="5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194BF9FF">
            <w:pPr>
              <w:pStyle w:val="22"/>
              <w:spacing w:line="360" w:lineRule="auto"/>
              <w:ind w:firstLine="0" w:firstLineChars="0"/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Characteristic</w:t>
            </w:r>
          </w:p>
        </w:tc>
      </w:tr>
      <w:tr w14:paraId="14491B5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851" w:type="dxa"/>
            <w:tcBorders>
              <w:bottom w:val="single" w:color="auto" w:sz="4" w:space="0"/>
            </w:tcBorders>
            <w:shd w:val="clear" w:color="auto" w:fill="auto"/>
          </w:tcPr>
          <w:p w14:paraId="466E65B5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98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1440A14E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Depressive symptom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0E78EAEE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Depression score</w:t>
            </w:r>
          </w:p>
        </w:tc>
        <w:tc>
          <w:tcPr>
            <w:tcW w:w="184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4FD96BC6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Anxiety symptom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6308776D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Anxiety score</w:t>
            </w:r>
          </w:p>
        </w:tc>
        <w:tc>
          <w:tcPr>
            <w:tcW w:w="212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56DA6B09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Comorbid depressive and anxiety symptoms</w:t>
            </w:r>
          </w:p>
        </w:tc>
      </w:tr>
      <w:tr w14:paraId="404B51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490" w:type="dxa"/>
            <w:gridSpan w:val="6"/>
            <w:tcBorders>
              <w:top w:val="single" w:color="auto" w:sz="4" w:space="0"/>
            </w:tcBorders>
            <w:shd w:val="clear" w:color="auto" w:fill="auto"/>
          </w:tcPr>
          <w:p w14:paraId="53AA1DF0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Logistics regression, OR of cognitive impairment (95% CI), m</w:t>
            </w: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u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ltiple imputation for cognitive impairment</w:t>
            </w:r>
            <w:r>
              <w:rPr>
                <w:rFonts w:hint="eastAsia" w:ascii="Arial" w:hAnsi="Arial" w:cs="Arial"/>
                <w:b/>
                <w:bCs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Model 3</w:t>
            </w:r>
            <w:r>
              <w:rPr>
                <w:rFonts w:hint="eastAsia" w:ascii="Arial" w:hAnsi="Arial" w:cs="Arial"/>
                <w:b/>
                <w:bCs/>
                <w:sz w:val="18"/>
                <w:szCs w:val="18"/>
              </w:rPr>
              <w:t>) (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checking MCAR</w:t>
            </w:r>
            <w:r>
              <w:rPr>
                <w:rFonts w:hint="eastAsia" w:ascii="Arial" w:hAnsi="Arial" w:cs="Arial"/>
                <w:b/>
                <w:bCs/>
                <w:sz w:val="18"/>
                <w:szCs w:val="18"/>
              </w:rPr>
              <w:t>, P &gt; 0.05)</w:t>
            </w:r>
          </w:p>
        </w:tc>
      </w:tr>
      <w:tr w14:paraId="4ECE831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851" w:type="dxa"/>
            <w:shd w:val="clear" w:color="auto" w:fill="auto"/>
          </w:tcPr>
          <w:p w14:paraId="247EFF17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bookmarkStart w:id="0" w:name="_Hlk215691999"/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14:paraId="370CD5F2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0.84 (0.70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1.00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02786E6C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0.93 (0.91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0.95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14:paraId="6130DFFA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1.50 (1.14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1.95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2B0D6340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1.05 (1.02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1.08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3BA5482C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1.77 (1.30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2.37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bookmarkEnd w:id="0"/>
      <w:tr w14:paraId="6F4D3D2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851" w:type="dxa"/>
            <w:shd w:val="clear" w:color="auto" w:fill="auto"/>
          </w:tcPr>
          <w:p w14:paraId="63890C82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14:paraId="1BB1C5AC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0.85 (0.71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1.01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0DF92749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0.93 (0.91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0.95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14:paraId="2A64E028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1.50 (1.14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1.96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7AF820B1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1.05 (1.02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1.08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1C0B0F0E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1.79 (1.32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2.40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14:paraId="12FB63A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851" w:type="dxa"/>
            <w:shd w:val="clear" w:color="auto" w:fill="auto"/>
          </w:tcPr>
          <w:p w14:paraId="01304D20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14:paraId="350B8896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0.86 (0.71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1.03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1683B2AB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0.93 (0.91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0.95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14:paraId="556A16BC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1.50 (1.14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1.95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61F70CDD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1.05 (1.02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1.08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5DB56548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1.77 (1.30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2.37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14:paraId="46493C5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851" w:type="dxa"/>
            <w:shd w:val="clear" w:color="auto" w:fill="auto"/>
          </w:tcPr>
          <w:p w14:paraId="512BF2F6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14:paraId="1E149EA9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0.84 (0.70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1.01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18178453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0.93 (0.90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0.95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14:paraId="593C3034">
            <w:pPr>
              <w:spacing w:line="360" w:lineRule="auto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1.50 (1.14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1.96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751222BD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1.05 (1.02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1.08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53CBA36C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1.77 (1.31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2.38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14:paraId="18ACB43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851" w:type="dxa"/>
            <w:shd w:val="clear" w:color="auto" w:fill="auto"/>
          </w:tcPr>
          <w:p w14:paraId="029C310B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14:paraId="3D123442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0.85 (0.71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1.01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7E6BA9D5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0.93 (0.91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0.95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14:paraId="035F49C4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1.51 (1.15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1.97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799DA191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1.05 (1.02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1.08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2F4C2ED0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1.77 (1.30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2.37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14:paraId="513C49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490" w:type="dxa"/>
            <w:gridSpan w:val="6"/>
            <w:shd w:val="clear" w:color="auto" w:fill="auto"/>
          </w:tcPr>
          <w:p w14:paraId="348A3C82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Linear regression, coefficient for MMSE score (95% CI), m</w:t>
            </w: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u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ltiple imputation for MMSE score</w:t>
            </w:r>
            <w:r>
              <w:rPr>
                <w:rFonts w:hint="eastAsia" w:ascii="Arial" w:hAnsi="Arial" w:cs="Arial"/>
                <w:b/>
                <w:bCs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Model 3</w:t>
            </w:r>
            <w:r>
              <w:rPr>
                <w:rFonts w:hint="eastAsia" w:ascii="Arial" w:hAnsi="Arial" w:cs="Arial"/>
                <w:b/>
                <w:bCs/>
                <w:sz w:val="18"/>
                <w:szCs w:val="18"/>
              </w:rPr>
              <w:t xml:space="preserve">) </w:t>
            </w:r>
          </w:p>
          <w:p w14:paraId="3640063E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sz w:val="18"/>
                <w:szCs w:val="18"/>
              </w:rPr>
              <w:t>(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checking MCAR</w:t>
            </w:r>
            <w:r>
              <w:rPr>
                <w:rFonts w:hint="eastAsia" w:ascii="Arial" w:hAnsi="Arial" w:cs="Arial"/>
                <w:b/>
                <w:bCs/>
                <w:sz w:val="18"/>
                <w:szCs w:val="18"/>
              </w:rPr>
              <w:t>, P &gt; 0.05)</w:t>
            </w:r>
          </w:p>
        </w:tc>
      </w:tr>
      <w:tr w14:paraId="2791DC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851" w:type="dxa"/>
            <w:shd w:val="clear" w:color="auto" w:fill="auto"/>
          </w:tcPr>
          <w:p w14:paraId="10CEFB5E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14:paraId="6F8E0057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0.65 (0.45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0.86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35AFF67A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0.24 (0.21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0.27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14:paraId="3A8F7D50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-0.44 (-0.64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-0.23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2DC73B7B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-0.06 (-0.09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-0.04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4F41BA38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-0.53 (-0.76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-0.30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14:paraId="0A6E441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851" w:type="dxa"/>
            <w:shd w:val="clear" w:color="auto" w:fill="auto"/>
          </w:tcPr>
          <w:p w14:paraId="21CC7727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14:paraId="3C03C884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0.62 (0.42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0.83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78305661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0.24 (0.21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0.26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14:paraId="716EACB0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-0.43 (-0.64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-0.22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3DE3DA0B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-0.06 (-0.08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-0.04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6930A672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-0.53 (-0.77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-0.30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14:paraId="71F4BA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851" w:type="dxa"/>
            <w:shd w:val="clear" w:color="auto" w:fill="auto"/>
          </w:tcPr>
          <w:p w14:paraId="43364C84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14:paraId="152245F6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0.62 (0.42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0.83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5EE2B852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0.24 (0.21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0.26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14:paraId="3AC60658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-0.44 (-0.65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-0.23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59EE2EAA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-0.06 (-0.09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-0.04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218121A7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-0.52 (-0.76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-0.29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14:paraId="5AC4909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851" w:type="dxa"/>
            <w:shd w:val="clear" w:color="auto" w:fill="auto"/>
          </w:tcPr>
          <w:p w14:paraId="54ACD1E8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14:paraId="04FD84D5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0.63 (0.42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0.74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0CDD80CD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0.24 (0.21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0.27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14:paraId="28A2EC66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-0.45 (-0.65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-0.24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0D53DA2D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-0.06 (-0.09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-0.04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64E5B102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-0.52 (-0.75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-0.29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14:paraId="65E9D08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851" w:type="dxa"/>
            <w:shd w:val="clear" w:color="auto" w:fill="auto"/>
          </w:tcPr>
          <w:p w14:paraId="41EAC14C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14:paraId="66066A68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0.63 (0.42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0.83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1F2D03E8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0.24 (0.21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0.27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14:paraId="1CFB92E1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-0.45 (-0.66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-0.25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7A3E9308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-0.06 (-0.09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-0.04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4D9B9D2E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-0.53 (-0.76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-0.29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14:paraId="18A0E1B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490" w:type="dxa"/>
            <w:gridSpan w:val="6"/>
            <w:shd w:val="clear" w:color="auto" w:fill="auto"/>
          </w:tcPr>
          <w:p w14:paraId="55F22E60">
            <w:pPr>
              <w:spacing w:line="360" w:lineRule="auto"/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Logistics regression, OR of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Dementia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(95% CI), </w:t>
            </w: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Mu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ltiple imputation</w:t>
            </w:r>
            <w:r>
              <w:rPr>
                <w:rFonts w:hint="eastAsia" w:ascii="Arial" w:hAnsi="Arial" w:cs="Arial"/>
                <w:b/>
                <w:bCs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Model 3</w:t>
            </w:r>
            <w:r>
              <w:rPr>
                <w:rFonts w:hint="eastAsia" w:ascii="Arial" w:hAnsi="Arial" w:cs="Arial"/>
                <w:b/>
                <w:bCs/>
                <w:sz w:val="18"/>
                <w:szCs w:val="18"/>
              </w:rPr>
              <w:t xml:space="preserve">) </w:t>
            </w:r>
          </w:p>
          <w:p w14:paraId="46E9F676">
            <w:pPr>
              <w:spacing w:line="360" w:lineRule="auto"/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hint="eastAsia" w:ascii="Arial" w:hAnsi="Arial" w:cs="Arial"/>
                <w:b/>
                <w:bCs/>
                <w:sz w:val="18"/>
                <w:szCs w:val="18"/>
              </w:rPr>
              <w:t>(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checking MCAR</w:t>
            </w:r>
            <w:r>
              <w:rPr>
                <w:rFonts w:hint="eastAsia" w:ascii="Arial" w:hAnsi="Arial" w:cs="Arial"/>
                <w:b/>
                <w:bCs/>
                <w:sz w:val="18"/>
                <w:szCs w:val="18"/>
              </w:rPr>
              <w:t>, P &gt; 0.05)</w:t>
            </w:r>
          </w:p>
        </w:tc>
      </w:tr>
      <w:tr w14:paraId="45FC62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851" w:type="dxa"/>
            <w:shd w:val="clear" w:color="auto" w:fill="auto"/>
          </w:tcPr>
          <w:p w14:paraId="6EFEE817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14:paraId="441A9B50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2.26 (1.48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3.50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4BC527B3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1.12 (1.05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1.18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14:paraId="6590DD7C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1.87 (1.25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2.72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018DC7A0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1.06 (1.02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1.11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372FF5FB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2.66 (1.54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4.40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14:paraId="787728B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851" w:type="dxa"/>
            <w:shd w:val="clear" w:color="auto" w:fill="auto"/>
          </w:tcPr>
          <w:p w14:paraId="7E4E0113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14:paraId="118C3BBA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2.26 (1.48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3.50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4BDC11EE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1.12 (1.05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1.19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14:paraId="54A8BC9D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1.91 (1.28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2.78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6858B51D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1.07 (1.02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1.11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2E2910D3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2.69 (1.56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4.46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14:paraId="36EE202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851" w:type="dxa"/>
            <w:shd w:val="clear" w:color="auto" w:fill="auto"/>
          </w:tcPr>
          <w:p w14:paraId="0E621248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14:paraId="63641C4F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2.25 (1.47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3.47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129EFFD5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1.12 (1.05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1.18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14:paraId="78C94EE4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1.87 (1.26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2.73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5DE469BA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1.06 (1.02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1.11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1EB8E9CD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2.66 (1.54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4.39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14:paraId="3CA0ADB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851" w:type="dxa"/>
            <w:shd w:val="clear" w:color="auto" w:fill="auto"/>
          </w:tcPr>
          <w:p w14:paraId="685491B2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14:paraId="0F663A7A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2.27 (1.49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3.51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5FDE0182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1.12 (1.05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1.19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14:paraId="62ECB1FD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1.88 (1.26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2.74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2D7527FA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1.06 (1.02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1.11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028B7F56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2.73 (1.58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4.52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14:paraId="29455A1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851" w:type="dxa"/>
            <w:shd w:val="clear" w:color="auto" w:fill="auto"/>
          </w:tcPr>
          <w:p w14:paraId="7B35AE35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14:paraId="55691ED7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2.28 (1.49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3.52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3CD0F40C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1.12 (1.05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1.19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14:paraId="372F5750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1.87 (1.25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2.71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14:paraId="2E356192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1.06 (1.02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1.11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50ECD8C8">
            <w:pPr>
              <w:pStyle w:val="22"/>
              <w:spacing w:line="360" w:lineRule="auto"/>
              <w:ind w:firstLine="0" w:firstLineChars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 xml:space="preserve">2.65 (1.53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hint="eastAsia" w:ascii="Arial" w:hAnsi="Arial" w:cs="Arial"/>
                <w:sz w:val="18"/>
                <w:szCs w:val="18"/>
              </w:rPr>
              <w:t xml:space="preserve"> 4.38</w:t>
            </w:r>
            <w:r>
              <w:rPr>
                <w:rFonts w:hint="eastAsia"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</w:tbl>
    <w:p w14:paraId="649DA0E8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Model 1: crude, unadjusted model.</w:t>
      </w:r>
      <w:r>
        <w:rPr>
          <w:rFonts w:ascii="Arial" w:hAnsi="Arial" w:cs="Arial"/>
          <w:sz w:val="18"/>
          <w:szCs w:val="18"/>
          <w:vertAlign w:val="superscript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Model 2: age and sex. Model 3: further adjusted for education, residential area, living with family members, current alcohol drinker, current smoker, regular exercise, annual household income (yuan), marriage, BMI, chronic diseases, physical work regularly, central obesity. </w:t>
      </w:r>
      <w:r>
        <w:rPr>
          <w:rFonts w:ascii="Arial" w:hAnsi="Arial" w:cs="Arial"/>
          <w:color w:val="1F1F1F"/>
          <w:sz w:val="18"/>
          <w:szCs w:val="18"/>
        </w:rPr>
        <w:t>BMI,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color w:val="1F1F1F"/>
          <w:sz w:val="18"/>
          <w:szCs w:val="18"/>
        </w:rPr>
        <w:t>body mass index.</w:t>
      </w:r>
    </w:p>
    <w:p w14:paraId="3400C640">
      <w:pPr>
        <w:spacing w:line="360" w:lineRule="auto"/>
        <w:rPr>
          <w:rFonts w:hint="eastAsia" w:ascii="Arial" w:hAnsi="Arial" w:cs="Arial"/>
          <w:sz w:val="18"/>
          <w:szCs w:val="18"/>
        </w:rPr>
      </w:pPr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Shaker 2 Lancet">
    <w:altName w:val="苹方-简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MbkvdjAdvTT86d47313">
    <w:altName w:val="苹方-简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Microsoft YaHei UI">
    <w:altName w:val="苹方-简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900"/>
    <w:rsid w:val="00013870"/>
    <w:rsid w:val="0002680C"/>
    <w:rsid w:val="00030722"/>
    <w:rsid w:val="0006333D"/>
    <w:rsid w:val="00083896"/>
    <w:rsid w:val="000E079B"/>
    <w:rsid w:val="00102EA2"/>
    <w:rsid w:val="001342EE"/>
    <w:rsid w:val="0016249E"/>
    <w:rsid w:val="00175F53"/>
    <w:rsid w:val="001901EC"/>
    <w:rsid w:val="001951EF"/>
    <w:rsid w:val="001A048F"/>
    <w:rsid w:val="001A56E1"/>
    <w:rsid w:val="001A56FF"/>
    <w:rsid w:val="001B0E2A"/>
    <w:rsid w:val="001E618A"/>
    <w:rsid w:val="001F6E19"/>
    <w:rsid w:val="0023175A"/>
    <w:rsid w:val="00257ADF"/>
    <w:rsid w:val="00296B8C"/>
    <w:rsid w:val="002D485C"/>
    <w:rsid w:val="002F0586"/>
    <w:rsid w:val="002F1340"/>
    <w:rsid w:val="00315736"/>
    <w:rsid w:val="003175EE"/>
    <w:rsid w:val="00341375"/>
    <w:rsid w:val="00345598"/>
    <w:rsid w:val="00361B12"/>
    <w:rsid w:val="003A288D"/>
    <w:rsid w:val="003A40CE"/>
    <w:rsid w:val="003C51F0"/>
    <w:rsid w:val="003D0BAB"/>
    <w:rsid w:val="003D36FD"/>
    <w:rsid w:val="00427A2A"/>
    <w:rsid w:val="00433655"/>
    <w:rsid w:val="00434971"/>
    <w:rsid w:val="004364A9"/>
    <w:rsid w:val="00453CFA"/>
    <w:rsid w:val="00477817"/>
    <w:rsid w:val="00481D04"/>
    <w:rsid w:val="004851BE"/>
    <w:rsid w:val="004B020E"/>
    <w:rsid w:val="004B5B71"/>
    <w:rsid w:val="004B6A61"/>
    <w:rsid w:val="004E1F9A"/>
    <w:rsid w:val="004F5B2A"/>
    <w:rsid w:val="00516231"/>
    <w:rsid w:val="00523158"/>
    <w:rsid w:val="0052589E"/>
    <w:rsid w:val="00525E44"/>
    <w:rsid w:val="005517C8"/>
    <w:rsid w:val="00557D7D"/>
    <w:rsid w:val="005838AE"/>
    <w:rsid w:val="00596D40"/>
    <w:rsid w:val="005B2A67"/>
    <w:rsid w:val="005B5B2E"/>
    <w:rsid w:val="005B5B3C"/>
    <w:rsid w:val="005C1738"/>
    <w:rsid w:val="005E4CFD"/>
    <w:rsid w:val="005F0752"/>
    <w:rsid w:val="005F297F"/>
    <w:rsid w:val="005F3156"/>
    <w:rsid w:val="00602943"/>
    <w:rsid w:val="00605ED3"/>
    <w:rsid w:val="00616DC6"/>
    <w:rsid w:val="00631461"/>
    <w:rsid w:val="00634A36"/>
    <w:rsid w:val="006402DC"/>
    <w:rsid w:val="00662FBC"/>
    <w:rsid w:val="00673FE8"/>
    <w:rsid w:val="00675057"/>
    <w:rsid w:val="00677879"/>
    <w:rsid w:val="006A13CB"/>
    <w:rsid w:val="006A2700"/>
    <w:rsid w:val="006A27A7"/>
    <w:rsid w:val="006B1C53"/>
    <w:rsid w:val="006B7CD7"/>
    <w:rsid w:val="006E2458"/>
    <w:rsid w:val="0073270C"/>
    <w:rsid w:val="00744032"/>
    <w:rsid w:val="00754A69"/>
    <w:rsid w:val="0075751A"/>
    <w:rsid w:val="00763007"/>
    <w:rsid w:val="007A77E1"/>
    <w:rsid w:val="007C5A34"/>
    <w:rsid w:val="007F3359"/>
    <w:rsid w:val="00800110"/>
    <w:rsid w:val="008027D2"/>
    <w:rsid w:val="0080471D"/>
    <w:rsid w:val="008319A6"/>
    <w:rsid w:val="00846C5A"/>
    <w:rsid w:val="00861CC5"/>
    <w:rsid w:val="008632F0"/>
    <w:rsid w:val="00864F2B"/>
    <w:rsid w:val="008915C5"/>
    <w:rsid w:val="008A273F"/>
    <w:rsid w:val="008B4F89"/>
    <w:rsid w:val="008C771C"/>
    <w:rsid w:val="008E435E"/>
    <w:rsid w:val="008F15A7"/>
    <w:rsid w:val="00942101"/>
    <w:rsid w:val="00972EFF"/>
    <w:rsid w:val="00981AE0"/>
    <w:rsid w:val="00982D65"/>
    <w:rsid w:val="00995690"/>
    <w:rsid w:val="009A7B97"/>
    <w:rsid w:val="009B6F00"/>
    <w:rsid w:val="009D64C2"/>
    <w:rsid w:val="009E5E54"/>
    <w:rsid w:val="009F13D1"/>
    <w:rsid w:val="009F3263"/>
    <w:rsid w:val="009F3D08"/>
    <w:rsid w:val="009F779D"/>
    <w:rsid w:val="00A113C3"/>
    <w:rsid w:val="00A125D6"/>
    <w:rsid w:val="00A1594F"/>
    <w:rsid w:val="00A2679F"/>
    <w:rsid w:val="00A53038"/>
    <w:rsid w:val="00A607B7"/>
    <w:rsid w:val="00A75900"/>
    <w:rsid w:val="00A84D98"/>
    <w:rsid w:val="00AB3663"/>
    <w:rsid w:val="00AB7B53"/>
    <w:rsid w:val="00AD3AAA"/>
    <w:rsid w:val="00AF0F8D"/>
    <w:rsid w:val="00B15B6C"/>
    <w:rsid w:val="00B41D1F"/>
    <w:rsid w:val="00B645D1"/>
    <w:rsid w:val="00B949DB"/>
    <w:rsid w:val="00BA30FA"/>
    <w:rsid w:val="00BA7778"/>
    <w:rsid w:val="00C110F0"/>
    <w:rsid w:val="00C12CDD"/>
    <w:rsid w:val="00C154C3"/>
    <w:rsid w:val="00C169C6"/>
    <w:rsid w:val="00C52347"/>
    <w:rsid w:val="00C66D5F"/>
    <w:rsid w:val="00C743CC"/>
    <w:rsid w:val="00CA591D"/>
    <w:rsid w:val="00CC5209"/>
    <w:rsid w:val="00CC561A"/>
    <w:rsid w:val="00CC6BB5"/>
    <w:rsid w:val="00CE26A5"/>
    <w:rsid w:val="00CE521C"/>
    <w:rsid w:val="00D02942"/>
    <w:rsid w:val="00D45FFD"/>
    <w:rsid w:val="00D56C33"/>
    <w:rsid w:val="00D60105"/>
    <w:rsid w:val="00D62906"/>
    <w:rsid w:val="00D76156"/>
    <w:rsid w:val="00D86B7D"/>
    <w:rsid w:val="00DA59FC"/>
    <w:rsid w:val="00DC5B33"/>
    <w:rsid w:val="00DE2ED6"/>
    <w:rsid w:val="00E027B8"/>
    <w:rsid w:val="00E16A53"/>
    <w:rsid w:val="00E24A06"/>
    <w:rsid w:val="00E256D8"/>
    <w:rsid w:val="00E2606F"/>
    <w:rsid w:val="00E30D06"/>
    <w:rsid w:val="00E43733"/>
    <w:rsid w:val="00E57507"/>
    <w:rsid w:val="00E62DE0"/>
    <w:rsid w:val="00E72AAA"/>
    <w:rsid w:val="00E9262A"/>
    <w:rsid w:val="00E93420"/>
    <w:rsid w:val="00E93C2A"/>
    <w:rsid w:val="00EA032F"/>
    <w:rsid w:val="00EA5A78"/>
    <w:rsid w:val="00EC0A88"/>
    <w:rsid w:val="00EC7AD1"/>
    <w:rsid w:val="00ED28FC"/>
    <w:rsid w:val="00ED71ED"/>
    <w:rsid w:val="00EE2E22"/>
    <w:rsid w:val="00EF4E06"/>
    <w:rsid w:val="00F05A43"/>
    <w:rsid w:val="00F30FE2"/>
    <w:rsid w:val="00F50A3A"/>
    <w:rsid w:val="00F91BEF"/>
    <w:rsid w:val="00FA14C0"/>
    <w:rsid w:val="00FE5A6B"/>
    <w:rsid w:val="00FF5102"/>
    <w:rsid w:val="DBF91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0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5"/>
    <w:unhideWhenUsed/>
    <w:qFormat/>
    <w:uiPriority w:val="99"/>
    <w:pPr>
      <w:jc w:val="left"/>
    </w:pPr>
  </w:style>
  <w:style w:type="paragraph" w:styleId="5">
    <w:name w:val="Balloon Text"/>
    <w:basedOn w:val="1"/>
    <w:link w:val="27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4"/>
    <w:next w:val="4"/>
    <w:link w:val="26"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line number"/>
    <w:basedOn w:val="11"/>
    <w:semiHidden/>
    <w:unhideWhenUsed/>
    <w:qFormat/>
    <w:uiPriority w:val="99"/>
  </w:style>
  <w:style w:type="character" w:styleId="15">
    <w:name w:val="Hyperlink"/>
    <w:basedOn w:val="11"/>
    <w:unhideWhenUsed/>
    <w:qFormat/>
    <w:uiPriority w:val="99"/>
    <w:rPr>
      <w:color w:val="0000FF"/>
      <w:u w:val="single"/>
    </w:rPr>
  </w:style>
  <w:style w:type="character" w:styleId="16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7">
    <w:name w:val="页眉 字符"/>
    <w:basedOn w:val="11"/>
    <w:link w:val="7"/>
    <w:qFormat/>
    <w:uiPriority w:val="99"/>
    <w:rPr>
      <w:sz w:val="18"/>
      <w:szCs w:val="18"/>
    </w:rPr>
  </w:style>
  <w:style w:type="character" w:customStyle="1" w:styleId="18">
    <w:name w:val="页脚 字符"/>
    <w:basedOn w:val="11"/>
    <w:link w:val="6"/>
    <w:qFormat/>
    <w:uiPriority w:val="99"/>
    <w:rPr>
      <w:sz w:val="18"/>
      <w:szCs w:val="18"/>
    </w:rPr>
  </w:style>
  <w:style w:type="character" w:customStyle="1" w:styleId="19">
    <w:name w:val="标题 1 字符"/>
    <w:basedOn w:val="11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0">
    <w:name w:val="标题 2 字符"/>
    <w:basedOn w:val="11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1">
    <w:name w:val="tgt"/>
    <w:basedOn w:val="11"/>
    <w:qFormat/>
    <w:uiPriority w:val="0"/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paragraph" w:customStyle="1" w:styleId="23">
    <w:name w:val="Pa14"/>
    <w:basedOn w:val="1"/>
    <w:next w:val="1"/>
    <w:qFormat/>
    <w:uiPriority w:val="99"/>
    <w:pPr>
      <w:autoSpaceDE w:val="0"/>
      <w:autoSpaceDN w:val="0"/>
      <w:adjustRightInd w:val="0"/>
      <w:spacing w:line="140" w:lineRule="atLeast"/>
      <w:jc w:val="left"/>
    </w:pPr>
    <w:rPr>
      <w:rFonts w:ascii="Shaker 2 Lancet" w:eastAsia="Shaker 2 Lancet"/>
      <w:kern w:val="0"/>
      <w:sz w:val="24"/>
      <w:szCs w:val="24"/>
    </w:rPr>
  </w:style>
  <w:style w:type="character" w:customStyle="1" w:styleId="24">
    <w:name w:val="fontstyle01"/>
    <w:qFormat/>
    <w:uiPriority w:val="0"/>
    <w:rPr>
      <w:rFonts w:hint="default" w:ascii="MbkvdjAdvTT86d47313" w:hAnsi="MbkvdjAdvTT86d47313"/>
      <w:color w:val="131413"/>
      <w:sz w:val="20"/>
      <w:szCs w:val="20"/>
    </w:rPr>
  </w:style>
  <w:style w:type="character" w:customStyle="1" w:styleId="25">
    <w:name w:val="批注文字 字符"/>
    <w:basedOn w:val="11"/>
    <w:link w:val="4"/>
    <w:qFormat/>
    <w:uiPriority w:val="99"/>
  </w:style>
  <w:style w:type="character" w:customStyle="1" w:styleId="26">
    <w:name w:val="批注主题 字符"/>
    <w:basedOn w:val="25"/>
    <w:link w:val="8"/>
    <w:semiHidden/>
    <w:qFormat/>
    <w:uiPriority w:val="99"/>
    <w:rPr>
      <w:b/>
      <w:bCs/>
    </w:rPr>
  </w:style>
  <w:style w:type="character" w:customStyle="1" w:styleId="27">
    <w:name w:val="批注框文本 字符"/>
    <w:basedOn w:val="11"/>
    <w:link w:val="5"/>
    <w:semiHidden/>
    <w:qFormat/>
    <w:uiPriority w:val="99"/>
    <w:rPr>
      <w:sz w:val="18"/>
      <w:szCs w:val="18"/>
    </w:rPr>
  </w:style>
  <w:style w:type="paragraph" w:customStyle="1" w:styleId="28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9">
    <w:name w:val="cf01"/>
    <w:basedOn w:val="11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paragraph" w:customStyle="1" w:styleId="30">
    <w:name w:val="pf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31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2">
    <w:name w:val="EndNote Bibliography Title"/>
    <w:basedOn w:val="1"/>
    <w:link w:val="33"/>
    <w:qFormat/>
    <w:uiPriority w:val="0"/>
    <w:pPr>
      <w:jc w:val="center"/>
    </w:pPr>
    <w:rPr>
      <w:rFonts w:ascii="等线" w:hAnsi="等线" w:eastAsia="等线"/>
      <w:sz w:val="20"/>
    </w:rPr>
  </w:style>
  <w:style w:type="character" w:customStyle="1" w:styleId="33">
    <w:name w:val="EndNote Bibliography Title 字符"/>
    <w:basedOn w:val="11"/>
    <w:link w:val="32"/>
    <w:qFormat/>
    <w:uiPriority w:val="0"/>
    <w:rPr>
      <w:rFonts w:ascii="等线" w:hAnsi="等线" w:eastAsia="等线"/>
      <w:sz w:val="20"/>
    </w:rPr>
  </w:style>
  <w:style w:type="paragraph" w:customStyle="1" w:styleId="34">
    <w:name w:val="EndNote Bibliography"/>
    <w:basedOn w:val="1"/>
    <w:link w:val="35"/>
    <w:uiPriority w:val="0"/>
    <w:rPr>
      <w:rFonts w:ascii="等线" w:hAnsi="等线" w:eastAsia="等线"/>
      <w:sz w:val="20"/>
    </w:rPr>
  </w:style>
  <w:style w:type="character" w:customStyle="1" w:styleId="35">
    <w:name w:val="EndNote Bibliography 字符"/>
    <w:basedOn w:val="11"/>
    <w:link w:val="34"/>
    <w:uiPriority w:val="0"/>
    <w:rPr>
      <w:rFonts w:ascii="等线" w:hAnsi="等线" w:eastAsia="等线"/>
      <w:sz w:val="20"/>
    </w:rPr>
  </w:style>
  <w:style w:type="character" w:customStyle="1" w:styleId="36">
    <w:name w:val="未处理的提及2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7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Version="6" SelectedStyle="/APASixthEditionOfficeOnline.xsl" StyleName="APA"/>
</file>

<file path=customXml/itemProps1.xml><?xml version="1.0" encoding="utf-8"?>
<ds:datastoreItem xmlns:ds="http://schemas.openxmlformats.org/officeDocument/2006/customXml" ds:itemID="{70A888B4-AB2E-B041-A790-0E115F5FBC4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1699</Words>
  <Characters>9689</Characters>
  <Lines>80</Lines>
  <Paragraphs>22</Paragraphs>
  <TotalTime>461</TotalTime>
  <ScaleCrop>false</ScaleCrop>
  <LinksUpToDate>false</LinksUpToDate>
  <CharactersWithSpaces>11366</CharactersWithSpaces>
  <Application>WPS Office_12.1.21861.21861_F1E327BC-269C-435d-A152-05C5408002CA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2023-11-30T20:59:00Z</dcterms:created>
  <dc:creator>赵文轩</dc:creator>
  <cp:lastModifiedBy>Yangyang LI</cp:lastModifiedBy>
  <dcterms:modified xsi:type="dcterms:W3CDTF">2025-12-08T00:11:40Z</dcterms:modified>
  <cp:revision>121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2052-12.1.21861.21861</vt:lpwstr>
  </property>
  <property fmtid="{D5CDD505-2E9C-101B-9397-08002B2CF9AE}" pid="3" name="ICV">
    <vt:lpwstr>6BA1BB5E347A17CE3CA735698B492870_42</vt:lpwstr>
  </property>
</Properties>
</file>