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ED230" w14:textId="2367B0CE" w:rsidR="00B747D9" w:rsidRPr="007F4D46" w:rsidRDefault="00B747D9" w:rsidP="00C15D52">
      <w:pPr>
        <w:spacing w:line="480" w:lineRule="auto"/>
        <w:jc w:val="both"/>
        <w:rPr>
          <w:rFonts w:ascii="Times New Roman" w:hAnsi="Times New Roman" w:cs="Times New Roman"/>
          <w:b/>
        </w:rPr>
      </w:pPr>
      <w:r w:rsidRPr="007F4D46">
        <w:rPr>
          <w:rFonts w:ascii="Times New Roman" w:hAnsi="Times New Roman" w:cs="Times New Roman"/>
          <w:b/>
        </w:rPr>
        <w:t xml:space="preserve">Supplementary materials of </w:t>
      </w:r>
      <w:r w:rsidR="00F67CBF" w:rsidRPr="007F4D46">
        <w:rPr>
          <w:rFonts w:ascii="Times New Roman" w:hAnsi="Times New Roman" w:cs="Times New Roman"/>
          <w:b/>
        </w:rPr>
        <w:t xml:space="preserve">Anodal </w:t>
      </w:r>
      <w:proofErr w:type="spellStart"/>
      <w:r w:rsidR="00F67CBF" w:rsidRPr="007F4D46">
        <w:rPr>
          <w:rFonts w:ascii="Times New Roman" w:hAnsi="Times New Roman" w:cs="Times New Roman"/>
          <w:b/>
        </w:rPr>
        <w:t>tDCS</w:t>
      </w:r>
      <w:proofErr w:type="spellEnd"/>
      <w:r w:rsidR="00F67CBF" w:rsidRPr="007F4D46">
        <w:rPr>
          <w:rFonts w:ascii="Times New Roman" w:hAnsi="Times New Roman" w:cs="Times New Roman"/>
          <w:b/>
        </w:rPr>
        <w:t xml:space="preserve"> Over Right DLPFC Does Not Improve Visuospatial Working Memory in Schizophrenia: A Single-Session, Sham-Controlled Study</w:t>
      </w:r>
    </w:p>
    <w:p w14:paraId="5BF69797" w14:textId="77777777" w:rsidR="00F67CBF" w:rsidRPr="007F4D46" w:rsidRDefault="00F67CBF" w:rsidP="00C15D52">
      <w:pPr>
        <w:spacing w:line="480" w:lineRule="auto"/>
        <w:jc w:val="both"/>
        <w:rPr>
          <w:rFonts w:ascii="Times New Roman" w:hAnsi="Times New Roman" w:cs="Times New Roman"/>
          <w:b/>
        </w:rPr>
      </w:pPr>
    </w:p>
    <w:p w14:paraId="65BAC5DF" w14:textId="4B0E3332" w:rsidR="00C15D52" w:rsidRPr="007F4D46" w:rsidRDefault="00C15D52" w:rsidP="00C15D52">
      <w:pPr>
        <w:spacing w:line="480" w:lineRule="auto"/>
        <w:jc w:val="both"/>
        <w:rPr>
          <w:rFonts w:ascii="Times New Roman" w:hAnsi="Times New Roman" w:cs="Times New Roman"/>
          <w:b/>
        </w:rPr>
      </w:pPr>
      <w:r w:rsidRPr="007F4D46">
        <w:rPr>
          <w:rFonts w:ascii="Times New Roman" w:hAnsi="Times New Roman" w:cs="Times New Roman"/>
          <w:b/>
        </w:rPr>
        <w:t>Participant Flow</w:t>
      </w:r>
    </w:p>
    <w:p w14:paraId="264A6F64" w14:textId="59246E3C" w:rsidR="00C15D52" w:rsidRPr="007F4D46" w:rsidRDefault="00C15D52" w:rsidP="00C15D52">
      <w:pPr>
        <w:spacing w:line="480" w:lineRule="auto"/>
        <w:ind w:firstLineChars="200" w:firstLine="480"/>
        <w:jc w:val="both"/>
        <w:rPr>
          <w:rFonts w:ascii="Times New Roman" w:hAnsi="Times New Roman" w:cs="Times New Roman"/>
        </w:rPr>
      </w:pPr>
      <w:r w:rsidRPr="007F4D46">
        <w:rPr>
          <w:rFonts w:ascii="Times New Roman" w:hAnsi="Times New Roman" w:cs="Times New Roman"/>
        </w:rPr>
        <w:t>A total of 36 potential candidates were screened for eligibility between May 1, 2019, and August 30, 2021. Among them, 8 individuals were excluded: 2 did not meet the predefined inclusion criteria, and 6 declined to participate. Consequently, 28 participants were enrolled and randomized into two treatment sequences: Sequence AB (n=14) and Sequence BA (n=14).</w:t>
      </w:r>
    </w:p>
    <w:p w14:paraId="6066AF8D" w14:textId="393DBE1E" w:rsidR="00C15D52" w:rsidRPr="007F4D46" w:rsidRDefault="00C15D52" w:rsidP="00C15D52">
      <w:pPr>
        <w:spacing w:line="480" w:lineRule="auto"/>
        <w:ind w:firstLineChars="200" w:firstLine="480"/>
        <w:jc w:val="both"/>
        <w:rPr>
          <w:rFonts w:ascii="Times New Roman" w:hAnsi="Times New Roman" w:cs="Times New Roman"/>
        </w:rPr>
      </w:pPr>
      <w:r w:rsidRPr="007F4D46">
        <w:rPr>
          <w:rFonts w:ascii="Times New Roman" w:hAnsi="Times New Roman" w:cs="Times New Roman"/>
        </w:rPr>
        <w:t>No participants discontinued the intervention during Period 1 or the washout period. After completing both treatment phases, one participant was excluded from the final analysis due to incomplete data. Therefore, the final analysis included a total of 27 participants (n=13 in Sequence AB; n=14 in Sequence BA).</w:t>
      </w:r>
    </w:p>
    <w:p w14:paraId="10B353E0" w14:textId="2A9032E0" w:rsidR="00C15D52" w:rsidRPr="007F4D46" w:rsidRDefault="00C15D52" w:rsidP="00C15D52">
      <w:pPr>
        <w:spacing w:line="480" w:lineRule="auto"/>
        <w:ind w:firstLineChars="200" w:firstLine="480"/>
        <w:jc w:val="both"/>
        <w:rPr>
          <w:rFonts w:ascii="Times New Roman" w:hAnsi="Times New Roman" w:cs="Times New Roman"/>
        </w:rPr>
      </w:pPr>
    </w:p>
    <w:p w14:paraId="08BF05B9" w14:textId="77777777" w:rsidR="00734C28" w:rsidRPr="007F4D46" w:rsidRDefault="00734C28" w:rsidP="00734C28">
      <w:pPr>
        <w:spacing w:line="480" w:lineRule="auto"/>
        <w:rPr>
          <w:rFonts w:ascii="Times New Roman" w:hAnsi="Times New Roman" w:cs="Times New Roman"/>
          <w:b/>
        </w:rPr>
      </w:pPr>
      <w:r w:rsidRPr="007F4D46">
        <w:rPr>
          <w:rFonts w:ascii="Times New Roman" w:hAnsi="Times New Roman" w:cs="Times New Roman"/>
          <w:b/>
        </w:rPr>
        <w:t xml:space="preserve">Participants </w:t>
      </w:r>
    </w:p>
    <w:p w14:paraId="234B5151" w14:textId="77777777" w:rsidR="00734C28" w:rsidRPr="007F4D46" w:rsidRDefault="00734C28" w:rsidP="00734C28">
      <w:pPr>
        <w:spacing w:line="480" w:lineRule="auto"/>
        <w:ind w:firstLineChars="200" w:firstLine="480"/>
        <w:jc w:val="both"/>
        <w:rPr>
          <w:rFonts w:ascii="Times New Roman" w:hAnsi="Times New Roman" w:cs="Times New Roman"/>
        </w:rPr>
      </w:pPr>
      <w:r w:rsidRPr="007F4D46">
        <w:rPr>
          <w:rFonts w:ascii="Times New Roman" w:hAnsi="Times New Roman" w:cs="Times New Roman"/>
        </w:rPr>
        <w:t xml:space="preserve">Adults aged 20–55 years with a stable, chronic course of SCZ were recruited from the outpatient and day-care services. Diagnoses were independently verified by two psychiatrists using structured DSM-5 interviews and the Mini International </w:t>
      </w:r>
      <w:r w:rsidRPr="007F4D46">
        <w:rPr>
          <w:rFonts w:ascii="Times New Roman" w:hAnsi="Times New Roman" w:cs="Times New Roman"/>
        </w:rPr>
        <w:lastRenderedPageBreak/>
        <w:t xml:space="preserve">Neuropsychiatric Interview </w:t>
      </w:r>
      <w:r w:rsidRPr="007F4D46">
        <w:rPr>
          <w:rFonts w:ascii="Times New Roman" w:hAnsi="Times New Roman" w:cs="Times New Roman"/>
        </w:rPr>
        <w:fldChar w:fldCharType="begin"/>
      </w:r>
      <w:r w:rsidRPr="007F4D46">
        <w:rPr>
          <w:rFonts w:ascii="Times New Roman" w:hAnsi="Times New Roman" w:cs="Times New Roman"/>
        </w:rPr>
        <w:instrText xml:space="preserve"> ADDIN EN.CITE &lt;EndNote&gt;&lt;Cite&gt;&lt;Author&gt;Pinninti&lt;/Author&gt;&lt;Year&gt;2003&lt;/Year&gt;&lt;RecNum&gt;71&lt;/RecNum&gt;&lt;DisplayText&gt;(Pinninti et al., 2003)&lt;/DisplayText&gt;&lt;record&gt;&lt;rec-number&gt;71&lt;/rec-number&gt;&lt;foreign-keys&gt;&lt;key app="EN" db-id="2fds9xrz1v0w5tesprvxvswmdxv02vp9dvxz" timestamp="1767285533"&gt;71&lt;/key&gt;&lt;/foreign-keys&gt;&lt;ref-type name="Journal Article"&gt;17&lt;/ref-type&gt;&lt;contributors&gt;&lt;authors&gt;&lt;author&gt;Pinninti, N. R.&lt;/author&gt;&lt;author&gt;Madison, H.&lt;/author&gt;&lt;author&gt;Musser, E.&lt;/author&gt;&lt;author&gt;Rissmiller, D.&lt;/author&gt;&lt;/authors&gt;&lt;/contributors&gt;&lt;auth-address&gt;SOM-UMDNJ, 2250 Chapel Avenue West, Cherry Hill, NJ 08002, USA. narsimha@pol.net&lt;/auth-address&gt;&lt;titles&gt;&lt;title&gt;MINI International Neuropsychiatric Schedule: clinical utility and patient acceptance&lt;/title&gt;&lt;secondary-title&gt;Eur Psychiatry&lt;/secondary-title&gt;&lt;/titles&gt;&lt;periodical&gt;&lt;full-title&gt;Eur Psychiatry&lt;/full-title&gt;&lt;/periodical&gt;&lt;pages&gt;361-4&lt;/pages&gt;&lt;volume&gt;18&lt;/volume&gt;&lt;number&gt;7&lt;/number&gt;&lt;keywords&gt;&lt;keyword&gt;Adolescent&lt;/keyword&gt;&lt;keyword&gt;Adult&lt;/keyword&gt;&lt;keyword&gt;Feasibility Studies&lt;/keyword&gt;&lt;keyword&gt;Female&lt;/keyword&gt;&lt;keyword&gt;Humans&lt;/keyword&gt;&lt;keyword&gt;*Interview, Psychological&lt;/keyword&gt;&lt;keyword&gt;Male&lt;/keyword&gt;&lt;keyword&gt;Mental Disorders/*diagnosis&lt;/keyword&gt;&lt;keyword&gt;*Mental Status Schedule&lt;/keyword&gt;&lt;keyword&gt;Middle Aged&lt;/keyword&gt;&lt;/keywords&gt;&lt;dates&gt;&lt;year&gt;2003&lt;/year&gt;&lt;pub-dates&gt;&lt;date&gt;Nov&lt;/date&gt;&lt;/pub-dates&gt;&lt;/dates&gt;&lt;isbn&gt;0924-9338 (Print)&amp;#xD;0924-9338 (Linking)&lt;/isbn&gt;&lt;accession-num&gt;14643565&lt;/accession-num&gt;&lt;urls&gt;&lt;related-urls&gt;&lt;url&gt;https://www.ncbi.nlm.nih.gov/pubmed/14643565&lt;/url&gt;&lt;/related-urls&gt;&lt;/urls&gt;&lt;electronic-resource-num&gt;10.1016/j.eurpsy.2003.03.004&lt;/electronic-resource-num&gt;&lt;remote-database-name&gt;Medline&lt;/remote-database-name&gt;&lt;remote-database-provider&gt;NLM&lt;/remote-database-provider&gt;&lt;/record&gt;&lt;/Cite&gt;&lt;/EndNote&gt;</w:instrText>
      </w:r>
      <w:r w:rsidRPr="007F4D46">
        <w:rPr>
          <w:rFonts w:ascii="Times New Roman" w:hAnsi="Times New Roman" w:cs="Times New Roman"/>
        </w:rPr>
        <w:fldChar w:fldCharType="separate"/>
      </w:r>
      <w:r w:rsidRPr="007F4D46">
        <w:rPr>
          <w:rFonts w:ascii="Times New Roman" w:hAnsi="Times New Roman" w:cs="Times New Roman"/>
          <w:noProof/>
        </w:rPr>
        <w:t>(Pinninti et al., 2003)</w:t>
      </w:r>
      <w:r w:rsidRPr="007F4D46">
        <w:rPr>
          <w:rFonts w:ascii="Times New Roman" w:hAnsi="Times New Roman" w:cs="Times New Roman"/>
        </w:rPr>
        <w:fldChar w:fldCharType="end"/>
      </w:r>
      <w:r w:rsidRPr="007F4D46">
        <w:rPr>
          <w:rFonts w:ascii="Times New Roman" w:hAnsi="Times New Roman" w:cs="Times New Roman"/>
        </w:rPr>
        <w:t>. Exclusion criteria comprised claustrophobia, substance use within the previous six months, electroconvulsive therapy during the same period, history of coma secondary to brain injury, and Magnetic Resonance Imaging (MRI)-incompatible metal implants. Twenty-eight participants with normal or corrected vision completed the study. The protocol was approved by the Joint Institutional Review Board of Taipei Medical University (N201701040), and all participants provided written informed consent. Trial registration: ClinicalTrials.gov (NCT03872310).</w:t>
      </w:r>
    </w:p>
    <w:p w14:paraId="1B7B525E" w14:textId="77777777" w:rsidR="00734C28" w:rsidRPr="007F4D46" w:rsidRDefault="00734C28" w:rsidP="00734C28">
      <w:pPr>
        <w:spacing w:line="480" w:lineRule="auto"/>
        <w:ind w:firstLineChars="200" w:firstLine="480"/>
        <w:jc w:val="both"/>
        <w:rPr>
          <w:rFonts w:ascii="Times New Roman" w:hAnsi="Times New Roman" w:cs="Times New Roman"/>
        </w:rPr>
      </w:pPr>
      <w:r w:rsidRPr="007F4D46">
        <w:rPr>
          <w:rFonts w:ascii="Times New Roman" w:hAnsi="Times New Roman" w:cs="Times New Roman"/>
        </w:rPr>
        <w:t xml:space="preserve">A total of 28 clinically stable patients with SCZ were enrolled; one female was excluded for failure to comprehend cognitive instructions, leaving n=27 for final analysis (14 males, 13 females). All participants were maintained on a stable antipsychotic regimen (mean CPZ equivalent: 566.90 ± 273.32 mg/day). </w:t>
      </w:r>
    </w:p>
    <w:p w14:paraId="78FC8507" w14:textId="77777777" w:rsidR="00734C28" w:rsidRPr="007F4D46" w:rsidRDefault="00734C28" w:rsidP="00C15D52">
      <w:pPr>
        <w:spacing w:line="480" w:lineRule="auto"/>
        <w:ind w:firstLineChars="200" w:firstLine="480"/>
        <w:jc w:val="both"/>
        <w:rPr>
          <w:rFonts w:ascii="Times New Roman" w:hAnsi="Times New Roman" w:cs="Times New Roman"/>
        </w:rPr>
      </w:pPr>
    </w:p>
    <w:p w14:paraId="56182B9C" w14:textId="77777777" w:rsidR="00C15D52" w:rsidRPr="007F4D46" w:rsidRDefault="00C15D52" w:rsidP="00C15D52">
      <w:pPr>
        <w:spacing w:line="480" w:lineRule="auto"/>
        <w:jc w:val="both"/>
        <w:rPr>
          <w:rFonts w:ascii="Times New Roman" w:hAnsi="Times New Roman" w:cs="Times New Roman"/>
          <w:b/>
        </w:rPr>
      </w:pPr>
      <w:r w:rsidRPr="007F4D46">
        <w:rPr>
          <w:rFonts w:ascii="Times New Roman" w:hAnsi="Times New Roman" w:cs="Times New Roman"/>
          <w:b/>
        </w:rPr>
        <w:t>Randomization, Blinding, and Recruitment Procedures</w:t>
      </w:r>
    </w:p>
    <w:p w14:paraId="7E3B968F" w14:textId="19BA8FDF" w:rsidR="00C15D52" w:rsidRPr="007F4D46" w:rsidRDefault="00C15D52" w:rsidP="00C15D52">
      <w:pPr>
        <w:spacing w:line="480" w:lineRule="auto"/>
        <w:ind w:firstLineChars="200" w:firstLine="480"/>
        <w:jc w:val="both"/>
        <w:rPr>
          <w:rFonts w:ascii="Times New Roman" w:hAnsi="Times New Roman" w:cs="Times New Roman"/>
        </w:rPr>
      </w:pPr>
      <w:r w:rsidRPr="007F4D46">
        <w:rPr>
          <w:rFonts w:ascii="Times New Roman" w:hAnsi="Times New Roman" w:cs="Times New Roman"/>
        </w:rPr>
        <w:t xml:space="preserve">The randomization sequence was generated by an independent biostatistician with no participant contact, utilizing a computer-generated random number table to ensure concealment. Participants were randomly assigned to one of two treatment sequences (AB or BA) in a 1:1 ratio using permuted blocks (block size of 4) to maintain balanced assignment throughout the recruitment period. </w:t>
      </w:r>
      <w:r w:rsidR="009E1B4F" w:rsidRPr="007F4D46">
        <w:rPr>
          <w:rFonts w:ascii="Times New Roman" w:hAnsi="Times New Roman" w:cs="Times New Roman"/>
        </w:rPr>
        <w:t xml:space="preserve">This study employed a double-blind, </w:t>
      </w:r>
      <w:r w:rsidR="009E1B4F" w:rsidRPr="007F4D46">
        <w:rPr>
          <w:rFonts w:ascii="Times New Roman" w:hAnsi="Times New Roman" w:cs="Times New Roman"/>
        </w:rPr>
        <w:lastRenderedPageBreak/>
        <w:t xml:space="preserve">randomized, sham-controlled design. Randomization into two treatment sequences was performed by a research assistant using a computer-generated random number table. While the investigating physician was aware of the group assignment (e.g., Group A or B), both the investigators and participants </w:t>
      </w:r>
      <w:bookmarkStart w:id="0" w:name="_GoBack"/>
      <w:bookmarkEnd w:id="0"/>
      <w:r w:rsidR="009E1B4F" w:rsidRPr="007F4D46">
        <w:rPr>
          <w:rFonts w:ascii="Times New Roman" w:hAnsi="Times New Roman" w:cs="Times New Roman"/>
        </w:rPr>
        <w:t>were blinded to the identity of the active or sham stimulation. The blinding codes were maintained by the research assistant and were only revealed to the investigators after the completion of all experimental sessions and data collection.</w:t>
      </w:r>
      <w:r w:rsidRPr="007F4D46">
        <w:rPr>
          <w:rFonts w:ascii="Times New Roman" w:hAnsi="Times New Roman" w:cs="Times New Roman"/>
        </w:rPr>
        <w:t xml:space="preserve"> Following the electrical stimulation protocol, each participant underwent a one-week follow-up period to systematically monitor for potential adverse events and ensure safety.</w:t>
      </w:r>
    </w:p>
    <w:p w14:paraId="324AB546" w14:textId="77777777" w:rsidR="00C15D52" w:rsidRPr="007F4D46" w:rsidRDefault="00C15D52" w:rsidP="00C15D52">
      <w:pPr>
        <w:spacing w:line="480" w:lineRule="auto"/>
        <w:ind w:firstLineChars="200" w:firstLine="480"/>
        <w:jc w:val="both"/>
        <w:rPr>
          <w:rFonts w:ascii="Times New Roman" w:hAnsi="Times New Roman" w:cs="Times New Roman"/>
        </w:rPr>
      </w:pPr>
    </w:p>
    <w:p w14:paraId="2F633DD9" w14:textId="77777777" w:rsidR="008451C9" w:rsidRPr="007F4D46" w:rsidRDefault="008451C9" w:rsidP="003604B3">
      <w:pPr>
        <w:spacing w:line="480" w:lineRule="auto"/>
        <w:rPr>
          <w:rFonts w:ascii="Times New Roman" w:hAnsi="Times New Roman" w:cs="Times New Roman"/>
          <w:b/>
        </w:rPr>
      </w:pPr>
      <w:r w:rsidRPr="007F4D46">
        <w:rPr>
          <w:rFonts w:ascii="Times New Roman" w:hAnsi="Times New Roman" w:cs="Times New Roman"/>
          <w:b/>
        </w:rPr>
        <w:t>Baseline clinical evaluation</w:t>
      </w:r>
    </w:p>
    <w:p w14:paraId="0D486DE6" w14:textId="57DE2EBD" w:rsidR="00862D61" w:rsidRPr="007F4D46" w:rsidRDefault="009260E6" w:rsidP="00DE06A6">
      <w:pPr>
        <w:spacing w:line="480" w:lineRule="auto"/>
        <w:ind w:firstLineChars="250" w:firstLine="600"/>
        <w:jc w:val="both"/>
        <w:rPr>
          <w:rFonts w:ascii="Times New Roman" w:hAnsi="Times New Roman" w:cs="Times New Roman"/>
        </w:rPr>
      </w:pPr>
      <w:r w:rsidRPr="007F4D46">
        <w:rPr>
          <w:rFonts w:ascii="Times New Roman" w:hAnsi="Times New Roman" w:cs="Times New Roman"/>
        </w:rPr>
        <w:t xml:space="preserve">Before initiation of </w:t>
      </w:r>
      <w:proofErr w:type="spellStart"/>
      <w:r w:rsidRPr="007F4D46">
        <w:rPr>
          <w:rFonts w:ascii="Times New Roman" w:hAnsi="Times New Roman" w:cs="Times New Roman"/>
        </w:rPr>
        <w:t>tDCS</w:t>
      </w:r>
      <w:proofErr w:type="spellEnd"/>
      <w:r w:rsidRPr="007F4D46">
        <w:rPr>
          <w:rFonts w:ascii="Times New Roman" w:hAnsi="Times New Roman" w:cs="Times New Roman"/>
        </w:rPr>
        <w:t xml:space="preserve"> and </w:t>
      </w:r>
      <w:r w:rsidR="002C313F" w:rsidRPr="007F4D46">
        <w:rPr>
          <w:rFonts w:ascii="Times New Roman" w:hAnsi="Times New Roman" w:cs="Times New Roman"/>
        </w:rPr>
        <w:t>WM</w:t>
      </w:r>
      <w:r w:rsidRPr="007F4D46">
        <w:rPr>
          <w:rFonts w:ascii="Times New Roman" w:hAnsi="Times New Roman" w:cs="Times New Roman"/>
        </w:rPr>
        <w:t xml:space="preserve"> tasks, participants underwent baseline clinical assessments. Symptom severity was evaluated using the Positive and Negative Syndrome Scale </w:t>
      </w:r>
      <w:r w:rsidR="00DE06A6" w:rsidRPr="007F4D46">
        <w:rPr>
          <w:rFonts w:ascii="Times New Roman" w:hAnsi="Times New Roman" w:cs="Times New Roman"/>
        </w:rPr>
        <w:fldChar w:fldCharType="begin">
          <w:fldData xml:space="preserve">PEVuZE5vdGU+PENpdGU+PEF1dGhvcj5XdTwvQXV0aG9yPjxZZWFyPjIwMTU8L1llYXI+PFJlY051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</w:fldData>
        </w:fldChar>
      </w:r>
      <w:r w:rsidR="00DE06A6" w:rsidRPr="007F4D46">
        <w:rPr>
          <w:rFonts w:ascii="Times New Roman" w:hAnsi="Times New Roman" w:cs="Times New Roman"/>
        </w:rPr>
        <w:instrText xml:space="preserve"> ADDIN EN.CITE </w:instrText>
      </w:r>
      <w:r w:rsidR="00DE06A6" w:rsidRPr="007F4D46">
        <w:rPr>
          <w:rFonts w:ascii="Times New Roman" w:hAnsi="Times New Roman" w:cs="Times New Roman"/>
        </w:rPr>
        <w:fldChar w:fldCharType="begin">
          <w:fldData xml:space="preserve">PEVuZE5vdGU+PENpdGU+PEF1dGhvcj5XdTwvQXV0aG9yPjxZZWFyPjIwMTU8L1llYXI+PFJlY051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</w:fldData>
        </w:fldChar>
      </w:r>
      <w:r w:rsidR="00DE06A6" w:rsidRPr="007F4D46">
        <w:rPr>
          <w:rFonts w:ascii="Times New Roman" w:hAnsi="Times New Roman" w:cs="Times New Roman"/>
        </w:rPr>
        <w:instrText xml:space="preserve"> ADDIN EN.CITE.DATA </w:instrText>
      </w:r>
      <w:r w:rsidR="00DE06A6" w:rsidRPr="007F4D46">
        <w:rPr>
          <w:rFonts w:ascii="Times New Roman" w:hAnsi="Times New Roman" w:cs="Times New Roman"/>
        </w:rPr>
      </w:r>
      <w:r w:rsidR="00DE06A6" w:rsidRPr="007F4D46">
        <w:rPr>
          <w:rFonts w:ascii="Times New Roman" w:hAnsi="Times New Roman" w:cs="Times New Roman"/>
        </w:rPr>
        <w:fldChar w:fldCharType="end"/>
      </w:r>
      <w:r w:rsidR="00DE06A6" w:rsidRPr="007F4D46">
        <w:rPr>
          <w:rFonts w:ascii="Times New Roman" w:hAnsi="Times New Roman" w:cs="Times New Roman"/>
        </w:rPr>
      </w:r>
      <w:r w:rsidR="00DE06A6" w:rsidRPr="007F4D46">
        <w:rPr>
          <w:rFonts w:ascii="Times New Roman" w:hAnsi="Times New Roman" w:cs="Times New Roman"/>
        </w:rPr>
        <w:fldChar w:fldCharType="separate"/>
      </w:r>
      <w:r w:rsidR="00DE06A6" w:rsidRPr="007F4D46">
        <w:rPr>
          <w:rFonts w:ascii="Times New Roman" w:hAnsi="Times New Roman" w:cs="Times New Roman"/>
          <w:noProof/>
        </w:rPr>
        <w:t>(PANSS; Wu et al., 2015)</w:t>
      </w:r>
      <w:r w:rsidR="00DE06A6" w:rsidRPr="007F4D46">
        <w:rPr>
          <w:rFonts w:ascii="Times New Roman" w:hAnsi="Times New Roman" w:cs="Times New Roman"/>
        </w:rPr>
        <w:fldChar w:fldCharType="end"/>
      </w:r>
      <w:r w:rsidRPr="007F4D46">
        <w:rPr>
          <w:rFonts w:ascii="Times New Roman" w:hAnsi="Times New Roman" w:cs="Times New Roman"/>
        </w:rPr>
        <w:t xml:space="preserve">, and depressive symptoms were measured with the Beck Depression Inventory-II </w:t>
      </w:r>
      <w:r w:rsidR="00E172C2" w:rsidRPr="007F4D46">
        <w:rPr>
          <w:rFonts w:ascii="Times New Roman" w:hAnsi="Times New Roman" w:cs="Times New Roman"/>
        </w:rPr>
        <w:fldChar w:fldCharType="begin"/>
      </w:r>
      <w:r w:rsidR="00E172C2" w:rsidRPr="007F4D46">
        <w:rPr>
          <w:rFonts w:ascii="Times New Roman" w:hAnsi="Times New Roman" w:cs="Times New Roman"/>
        </w:rPr>
        <w:instrText xml:space="preserve"> ADDIN EN.CITE &lt;EndNote&gt;&lt;Cite&gt;&lt;Author&gt;ML&lt;/Author&gt;&lt;Year&gt;2002&lt;/Year&gt;&lt;RecNum&gt;94&lt;/RecNum&gt;&lt;Prefix&gt;BDI`; &lt;/Prefix&gt;&lt;DisplayText&gt;(BDI; ML, 2002)&lt;/DisplayText&gt;&lt;record&gt;&lt;rec-number&gt;94&lt;/rec-number&gt;&lt;foreign-keys&gt;&lt;key app="EN" db-id="2fds9xrz1v0w5tesprvxvswmdxv02vp9dvxz" timestamp="1767285673"&gt;94&lt;/key&gt;&lt;/foreign-keys&gt;&lt;ref-type name="Journal Article"&gt;17&lt;/ref-type&gt;&lt;contributors&gt;&lt;authors&gt;&lt;author&gt;ML, LU&lt;/author&gt;&lt;/authors&gt;&lt;/contributors&gt;&lt;titles&gt;&lt;title&gt;Reliability and validity of the Chinese version of the Beck Depression Inventory-II&lt;/title&gt;&lt;secondary-title&gt;Taiwanese. J. Psychiatry&lt;/secondary-title&gt;&lt;/titles&gt;&lt;periodical&gt;&lt;full-title&gt;Taiwanese. J. Psychiatry&lt;/full-title&gt;&lt;/periodical&gt;&lt;pages&gt;301-310&lt;/pages&gt;&lt;volume&gt;16&lt;/volume&gt;&lt;dates&gt;&lt;year&gt;2002&lt;/year&gt;&lt;/dates&gt;&lt;urls&gt;&lt;/urls&gt;&lt;/record&gt;&lt;/Cite&gt;&lt;/EndNote&gt;</w:instrText>
      </w:r>
      <w:r w:rsidR="00E172C2" w:rsidRPr="007F4D46">
        <w:rPr>
          <w:rFonts w:ascii="Times New Roman" w:hAnsi="Times New Roman" w:cs="Times New Roman"/>
        </w:rPr>
        <w:fldChar w:fldCharType="separate"/>
      </w:r>
      <w:r w:rsidR="00E172C2" w:rsidRPr="007F4D46">
        <w:rPr>
          <w:rFonts w:ascii="Times New Roman" w:hAnsi="Times New Roman" w:cs="Times New Roman"/>
          <w:noProof/>
        </w:rPr>
        <w:t>(BDI; ML, 2002)</w:t>
      </w:r>
      <w:r w:rsidR="00E172C2" w:rsidRPr="007F4D46">
        <w:rPr>
          <w:rFonts w:ascii="Times New Roman" w:hAnsi="Times New Roman" w:cs="Times New Roman"/>
        </w:rPr>
        <w:fldChar w:fldCharType="end"/>
      </w:r>
      <w:r w:rsidRPr="007F4D46">
        <w:rPr>
          <w:rFonts w:ascii="Times New Roman" w:hAnsi="Times New Roman" w:cs="Times New Roman"/>
        </w:rPr>
        <w:t>. Cognitive performance was assessed with the Montreal Cognitive Assessment (</w:t>
      </w:r>
      <w:proofErr w:type="spellStart"/>
      <w:r w:rsidRPr="007F4D46">
        <w:rPr>
          <w:rFonts w:ascii="Times New Roman" w:hAnsi="Times New Roman" w:cs="Times New Roman"/>
        </w:rPr>
        <w:t>MoCA</w:t>
      </w:r>
      <w:proofErr w:type="spellEnd"/>
      <w:r w:rsidRPr="007F4D46">
        <w:rPr>
          <w:rFonts w:ascii="Times New Roman" w:hAnsi="Times New Roman" w:cs="Times New Roman"/>
        </w:rPr>
        <w:t xml:space="preserve">) and the Wechsler Adult Intelligence Scale—Fourth Edition (WAIS-IV), which provided indices of full-scale IQ and </w:t>
      </w:r>
      <w:r w:rsidR="001D6FC7" w:rsidRPr="007F4D46">
        <w:rPr>
          <w:rFonts w:ascii="Times New Roman" w:hAnsi="Times New Roman" w:cs="Times New Roman"/>
        </w:rPr>
        <w:t>WM</w:t>
      </w:r>
      <w:r w:rsidRPr="007F4D46">
        <w:rPr>
          <w:rFonts w:ascii="Times New Roman" w:hAnsi="Times New Roman" w:cs="Times New Roman"/>
        </w:rPr>
        <w:t xml:space="preserve"> </w:t>
      </w:r>
      <w:r w:rsidR="00E172C2" w:rsidRPr="007F4D46">
        <w:rPr>
          <w:rFonts w:ascii="Times New Roman" w:hAnsi="Times New Roman" w:cs="Times New Roman"/>
        </w:rPr>
        <w:fldChar w:fldCharType="begin">
          <w:fldData xml:space="preserve">PEVuZE5vdGU+PENpdGU+PEF1dGhvcj5Uc2FpPC9BdXRob3I+PFllYXI+MjAxMjwvWWVhcj48UmVj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</w:fldData>
        </w:fldChar>
      </w:r>
      <w:r w:rsidR="00E172C2" w:rsidRPr="007F4D46">
        <w:rPr>
          <w:rFonts w:ascii="Times New Roman" w:hAnsi="Times New Roman" w:cs="Times New Roman"/>
        </w:rPr>
        <w:instrText xml:space="preserve"> ADDIN EN.CITE </w:instrText>
      </w:r>
      <w:r w:rsidR="00E172C2" w:rsidRPr="007F4D46">
        <w:rPr>
          <w:rFonts w:ascii="Times New Roman" w:hAnsi="Times New Roman" w:cs="Times New Roman"/>
        </w:rPr>
        <w:fldChar w:fldCharType="begin">
          <w:fldData xml:space="preserve">PEVuZE5vdGU+PENpdGU+PEF1dGhvcj5Uc2FpPC9BdXRob3I+PFllYXI+MjAxMjwvWWVhcj48UmVj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</w:fldData>
        </w:fldChar>
      </w:r>
      <w:r w:rsidR="00E172C2" w:rsidRPr="007F4D46">
        <w:rPr>
          <w:rFonts w:ascii="Times New Roman" w:hAnsi="Times New Roman" w:cs="Times New Roman"/>
        </w:rPr>
        <w:instrText xml:space="preserve"> ADDIN EN.CITE.DATA </w:instrText>
      </w:r>
      <w:r w:rsidR="00E172C2" w:rsidRPr="007F4D46">
        <w:rPr>
          <w:rFonts w:ascii="Times New Roman" w:hAnsi="Times New Roman" w:cs="Times New Roman"/>
        </w:rPr>
      </w:r>
      <w:r w:rsidR="00E172C2" w:rsidRPr="007F4D46">
        <w:rPr>
          <w:rFonts w:ascii="Times New Roman" w:hAnsi="Times New Roman" w:cs="Times New Roman"/>
        </w:rPr>
        <w:fldChar w:fldCharType="end"/>
      </w:r>
      <w:r w:rsidR="00E172C2" w:rsidRPr="007F4D46">
        <w:rPr>
          <w:rFonts w:ascii="Times New Roman" w:hAnsi="Times New Roman" w:cs="Times New Roman"/>
        </w:rPr>
      </w:r>
      <w:r w:rsidR="00E172C2" w:rsidRPr="007F4D46">
        <w:rPr>
          <w:rFonts w:ascii="Times New Roman" w:hAnsi="Times New Roman" w:cs="Times New Roman"/>
        </w:rPr>
        <w:fldChar w:fldCharType="separate"/>
      </w:r>
      <w:r w:rsidR="00E172C2" w:rsidRPr="007F4D46">
        <w:rPr>
          <w:rFonts w:ascii="Times New Roman" w:hAnsi="Times New Roman" w:cs="Times New Roman"/>
          <w:noProof/>
        </w:rPr>
        <w:t>(Tsai et al., 2012; Wechsler, 2008)</w:t>
      </w:r>
      <w:r w:rsidR="00E172C2" w:rsidRPr="007F4D46">
        <w:rPr>
          <w:rFonts w:ascii="Times New Roman" w:hAnsi="Times New Roman" w:cs="Times New Roman"/>
        </w:rPr>
        <w:fldChar w:fldCharType="end"/>
      </w:r>
      <w:r w:rsidRPr="007F4D46">
        <w:rPr>
          <w:rFonts w:ascii="Times New Roman" w:hAnsi="Times New Roman" w:cs="Times New Roman"/>
        </w:rPr>
        <w:t xml:space="preserve">. All instruments, including PANSS, BDI, WAIS-IV, and </w:t>
      </w:r>
      <w:proofErr w:type="spellStart"/>
      <w:r w:rsidRPr="007F4D46">
        <w:rPr>
          <w:rFonts w:ascii="Times New Roman" w:hAnsi="Times New Roman" w:cs="Times New Roman"/>
        </w:rPr>
        <w:t>MoCA</w:t>
      </w:r>
      <w:proofErr w:type="spellEnd"/>
      <w:r w:rsidRPr="007F4D46">
        <w:rPr>
          <w:rFonts w:ascii="Times New Roman" w:hAnsi="Times New Roman" w:cs="Times New Roman"/>
        </w:rPr>
        <w:t xml:space="preserve">, have demonstrated robust reliability, validity, and sensitivity in </w:t>
      </w:r>
      <w:r w:rsidRPr="007F4D46">
        <w:rPr>
          <w:rFonts w:ascii="Times New Roman" w:hAnsi="Times New Roman" w:cs="Times New Roman"/>
        </w:rPr>
        <w:lastRenderedPageBreak/>
        <w:t xml:space="preserve">clinical populations. Antipsychotic exposure was standardized by calculating daily chlorpromazine (CPZ) equivalents for each participant </w:t>
      </w:r>
      <w:r w:rsidR="00E172C2" w:rsidRPr="007F4D46">
        <w:rPr>
          <w:rFonts w:ascii="Times New Roman" w:hAnsi="Times New Roman" w:cs="Times New Roman"/>
        </w:rPr>
        <w:fldChar w:fldCharType="begin"/>
      </w:r>
      <w:r w:rsidR="00E172C2" w:rsidRPr="007F4D46">
        <w:rPr>
          <w:rFonts w:ascii="Times New Roman" w:hAnsi="Times New Roman" w:cs="Times New Roman"/>
        </w:rPr>
        <w:instrText xml:space="preserve"> ADDIN EN.CITE &lt;EndNote&gt;&lt;Cite&gt;&lt;Author&gt;Woods&lt;/Author&gt;&lt;Year&gt;2003&lt;/Year&gt;&lt;RecNum&gt;98&lt;/RecNum&gt;&lt;DisplayText&gt;(Woods, 2003)&lt;/DisplayText&gt;&lt;record&gt;&lt;rec-number&gt;98&lt;/rec-number&gt;&lt;foreign-keys&gt;&lt;key app="EN" db-id="2fds9xrz1v0w5tesprvxvswmdxv02vp9dvxz" timestamp="1767285714"&gt;98&lt;/key&gt;&lt;/foreign-keys&gt;&lt;ref-type name="Journal Article"&gt;17&lt;/ref-type&gt;&lt;contributors&gt;&lt;authors&gt;&lt;author&gt;Woods, Scott W&lt;/author&gt;&lt;/authors&gt;&lt;/contributors&gt;&lt;titles&gt;&lt;title&gt;Chlorpromazine equivalent doses for the newer atypical antipsychotics&lt;/title&gt;&lt;secondary-title&gt;Journal of Clinical Psychiatry&lt;/secondary-title&gt;&lt;/titles&gt;&lt;periodical&gt;&lt;full-title&gt;Journal of Clinical Psychiatry&lt;/full-title&gt;&lt;/periodical&gt;&lt;pages&gt;663-667&lt;/pages&gt;&lt;volume&gt;64&lt;/volume&gt;&lt;number&gt;6&lt;/number&gt;&lt;dates&gt;&lt;year&gt;2003&lt;/year&gt;&lt;/dates&gt;&lt;isbn&gt;0160-6689&lt;/isbn&gt;&lt;urls&gt;&lt;/urls&gt;&lt;electronic-resource-num&gt;10.4088/jcp.v64n0607&lt;/electronic-resource-num&gt;&lt;/record&gt;&lt;/Cite&gt;&lt;/EndNote&gt;</w:instrText>
      </w:r>
      <w:r w:rsidR="00E172C2" w:rsidRPr="007F4D46">
        <w:rPr>
          <w:rFonts w:ascii="Times New Roman" w:hAnsi="Times New Roman" w:cs="Times New Roman"/>
        </w:rPr>
        <w:fldChar w:fldCharType="separate"/>
      </w:r>
      <w:r w:rsidR="00E172C2" w:rsidRPr="007F4D46">
        <w:rPr>
          <w:rFonts w:ascii="Times New Roman" w:hAnsi="Times New Roman" w:cs="Times New Roman"/>
          <w:noProof/>
        </w:rPr>
        <w:t>(Woods, 2003)</w:t>
      </w:r>
      <w:r w:rsidR="00E172C2" w:rsidRPr="007F4D46">
        <w:rPr>
          <w:rFonts w:ascii="Times New Roman" w:hAnsi="Times New Roman" w:cs="Times New Roman"/>
        </w:rPr>
        <w:fldChar w:fldCharType="end"/>
      </w:r>
      <w:r w:rsidRPr="007F4D46">
        <w:rPr>
          <w:rFonts w:ascii="Times New Roman" w:hAnsi="Times New Roman" w:cs="Times New Roman"/>
        </w:rPr>
        <w:t>.</w:t>
      </w:r>
    </w:p>
    <w:p w14:paraId="747EEAA9" w14:textId="77777777" w:rsidR="00DE06A6" w:rsidRPr="007F4D46" w:rsidRDefault="00DE06A6" w:rsidP="00DE06A6">
      <w:pPr>
        <w:spacing w:line="480" w:lineRule="auto"/>
        <w:ind w:firstLineChars="250" w:firstLine="600"/>
        <w:jc w:val="both"/>
        <w:rPr>
          <w:rFonts w:ascii="Times New Roman" w:hAnsi="Times New Roman" w:cs="Times New Roman"/>
        </w:rPr>
      </w:pPr>
    </w:p>
    <w:p w14:paraId="25188F24" w14:textId="77777777" w:rsidR="00DE06A6" w:rsidRPr="007F4D46" w:rsidRDefault="00DE06A6" w:rsidP="00DE06A6">
      <w:pPr>
        <w:spacing w:line="480" w:lineRule="auto"/>
        <w:jc w:val="both"/>
        <w:rPr>
          <w:rFonts w:ascii="Times New Roman" w:hAnsi="Times New Roman" w:cs="Times New Roman"/>
          <w:b/>
          <w:bCs/>
          <w:iCs/>
        </w:rPr>
      </w:pPr>
      <w:r w:rsidRPr="007F4D46">
        <w:rPr>
          <w:rFonts w:ascii="Times New Roman" w:hAnsi="Times New Roman" w:cs="Times New Roman"/>
          <w:b/>
          <w:bCs/>
          <w:iCs/>
        </w:rPr>
        <w:t>Image acquisition of structural and functional MRI:</w:t>
      </w:r>
    </w:p>
    <w:p w14:paraId="3A381B37" w14:textId="77777777" w:rsidR="00DE06A6" w:rsidRPr="007F4D46" w:rsidRDefault="00DE06A6" w:rsidP="00DE06A6">
      <w:pPr>
        <w:spacing w:line="480" w:lineRule="auto"/>
        <w:ind w:firstLineChars="200" w:firstLine="480"/>
        <w:jc w:val="both"/>
        <w:rPr>
          <w:rFonts w:ascii="Times New Roman" w:hAnsi="Times New Roman" w:cs="Times New Roman"/>
        </w:rPr>
      </w:pPr>
      <w:r w:rsidRPr="007F4D46">
        <w:rPr>
          <w:rFonts w:ascii="Times New Roman" w:hAnsi="Times New Roman" w:cs="Times New Roman"/>
        </w:rPr>
        <w:t xml:space="preserve">For all participants, resting-state fMRI and high-resolution T1 structural MRI scans of the brain were performed at Taipei Medical University-Shuang Ho Hospital by using a 3.0-T MRI scanner (Discovery MR750, GE Inc., USA). Resting-state fMRI images were acquired using a gradient echo planar imaging sequence with the following parameters: flip angle = 90°, repetition time = 2000 </w:t>
      </w:r>
      <w:proofErr w:type="spellStart"/>
      <w:r w:rsidRPr="007F4D46">
        <w:rPr>
          <w:rFonts w:ascii="Times New Roman" w:hAnsi="Times New Roman" w:cs="Times New Roman"/>
        </w:rPr>
        <w:t>ms</w:t>
      </w:r>
      <w:proofErr w:type="spellEnd"/>
      <w:r w:rsidRPr="007F4D46">
        <w:rPr>
          <w:rFonts w:ascii="Times New Roman" w:hAnsi="Times New Roman" w:cs="Times New Roman"/>
        </w:rPr>
        <w:t xml:space="preserve">, echo time = 30 </w:t>
      </w:r>
      <w:proofErr w:type="spellStart"/>
      <w:r w:rsidRPr="007F4D46">
        <w:rPr>
          <w:rFonts w:ascii="Times New Roman" w:hAnsi="Times New Roman" w:cs="Times New Roman"/>
        </w:rPr>
        <w:t>ms</w:t>
      </w:r>
      <w:proofErr w:type="spellEnd"/>
      <w:r w:rsidRPr="007F4D46">
        <w:rPr>
          <w:rFonts w:ascii="Times New Roman" w:hAnsi="Times New Roman" w:cs="Times New Roman"/>
        </w:rPr>
        <w:t xml:space="preserve">, field of view = 230 mm2, acquisition matrix = 64 × 64, and slice thickness = 4.0 mm with 40 slices per image volume. During scanning, participants were instructed to keep their eyes open and focus on a fixed cross in front of them. High-resolution T1 structural MRI images were acquired using the following parameters: repetition time = 8.2 </w:t>
      </w:r>
      <w:proofErr w:type="spellStart"/>
      <w:r w:rsidRPr="007F4D46">
        <w:rPr>
          <w:rFonts w:ascii="Times New Roman" w:hAnsi="Times New Roman" w:cs="Times New Roman"/>
        </w:rPr>
        <w:t>ms</w:t>
      </w:r>
      <w:proofErr w:type="spellEnd"/>
      <w:r w:rsidRPr="007F4D46">
        <w:rPr>
          <w:rFonts w:ascii="Times New Roman" w:hAnsi="Times New Roman" w:cs="Times New Roman"/>
        </w:rPr>
        <w:t xml:space="preserve">, echo time = 3.2 </w:t>
      </w:r>
      <w:proofErr w:type="spellStart"/>
      <w:r w:rsidRPr="007F4D46">
        <w:rPr>
          <w:rFonts w:ascii="Times New Roman" w:hAnsi="Times New Roman" w:cs="Times New Roman"/>
        </w:rPr>
        <w:t>ms</w:t>
      </w:r>
      <w:proofErr w:type="spellEnd"/>
      <w:r w:rsidRPr="007F4D46">
        <w:rPr>
          <w:rFonts w:ascii="Times New Roman" w:hAnsi="Times New Roman" w:cs="Times New Roman"/>
        </w:rPr>
        <w:t>, flip angle = 12°, acquisition matrix = 256 x 256, and slice thickness = 1 mm.</w:t>
      </w:r>
    </w:p>
    <w:p w14:paraId="74B92544" w14:textId="3CF5CE76" w:rsidR="00DE06A6" w:rsidRPr="007F4D46" w:rsidRDefault="00DE06A6" w:rsidP="00DE06A6">
      <w:pPr>
        <w:spacing w:line="480" w:lineRule="auto"/>
        <w:jc w:val="both"/>
        <w:rPr>
          <w:rFonts w:ascii="Times New Roman" w:hAnsi="Times New Roman" w:cs="Times New Roman"/>
          <w:strike/>
        </w:rPr>
      </w:pPr>
    </w:p>
    <w:p w14:paraId="16EE1761" w14:textId="77777777" w:rsidR="00DE06A6" w:rsidRPr="007F4D46" w:rsidRDefault="00DE06A6" w:rsidP="00DE06A6">
      <w:pPr>
        <w:spacing w:line="480" w:lineRule="auto"/>
        <w:jc w:val="both"/>
        <w:rPr>
          <w:rFonts w:ascii="Times New Roman" w:eastAsia="新細明體" w:hAnsi="Times New Roman" w:cs="Times New Roman"/>
          <w:b/>
          <w:bCs/>
          <w:iCs/>
          <w:szCs w:val="24"/>
          <w14:ligatures w14:val="standardContextual"/>
        </w:rPr>
      </w:pPr>
      <w:r w:rsidRPr="007F4D46">
        <w:rPr>
          <w:rFonts w:ascii="Times New Roman" w:eastAsia="新細明體" w:hAnsi="Times New Roman" w:cs="Times New Roman"/>
          <w:b/>
          <w:bCs/>
          <w:iCs/>
          <w:szCs w:val="24"/>
          <w14:ligatures w14:val="standardContextual"/>
        </w:rPr>
        <w:t>Image analysis of structural MRI:</w:t>
      </w:r>
    </w:p>
    <w:p w14:paraId="3CFE4C80" w14:textId="6CD0B38E" w:rsidR="00DE06A6" w:rsidRPr="007F4D46" w:rsidRDefault="00DE06A6" w:rsidP="00DE06A6">
      <w:pPr>
        <w:spacing w:line="480" w:lineRule="auto"/>
        <w:ind w:firstLine="480"/>
        <w:jc w:val="both"/>
        <w:rPr>
          <w:rFonts w:ascii="Times New Roman" w:eastAsia="新細明體" w:hAnsi="Times New Roman" w:cs="Times New Roman"/>
          <w:szCs w:val="24"/>
          <w14:ligatures w14:val="standardContextual"/>
        </w:rPr>
      </w:pPr>
      <w:r w:rsidRPr="007F4D46">
        <w:rPr>
          <w:rFonts w:ascii="Times New Roman" w:eastAsia="新細明體" w:hAnsi="Times New Roman" w:cs="Times New Roman"/>
          <w:szCs w:val="24"/>
          <w14:ligatures w14:val="standardContextual"/>
        </w:rPr>
        <w:t>For analysis of voxel-based morphometry (VBM), T1 images were processed through the Computational Anatomy Toolbox (CAT12, v12.9; http://www.neuro.uni-</w:t>
      </w:r>
      <w:r w:rsidRPr="007F4D46">
        <w:rPr>
          <w:rFonts w:ascii="Times New Roman" w:eastAsia="新細明體" w:hAnsi="Times New Roman" w:cs="Times New Roman"/>
          <w:szCs w:val="24"/>
          <w14:ligatures w14:val="standardContextual"/>
        </w:rPr>
        <w:lastRenderedPageBreak/>
        <w:t xml:space="preserve">jena.de/cat/) pipeline </w:t>
      </w:r>
      <w:r w:rsidRPr="007F4D46">
        <w:rPr>
          <w:rFonts w:ascii="Times New Roman" w:eastAsia="新細明體" w:hAnsi="Times New Roman" w:cs="Times New Roman"/>
          <w:szCs w:val="24"/>
          <w14:ligatures w14:val="standardContextual"/>
        </w:rPr>
        <w:fldChar w:fldCharType="begin"/>
      </w:r>
      <w:r w:rsidRPr="007F4D46">
        <w:rPr>
          <w:rFonts w:ascii="Times New Roman" w:eastAsia="新細明體" w:hAnsi="Times New Roman" w:cs="Times New Roman"/>
          <w:szCs w:val="24"/>
          <w14:ligatures w14:val="standardContextual"/>
        </w:rPr>
        <w:instrText xml:space="preserve"> ADDIN ZOTERO_ITEM CSL_CITATION {"citationID":"aCD8dXv6","properties":{"formattedCitation":"(Gaser et al. 2024)","plainCitation":"(Gaser et al. 2024)","noteIndex":0},"citationItems":[{"id":6211,"uris":["http://zotero.org/users/9737382/items/ZS6ARHJY"],"itemData":{"id":6211,"type":"article-journal","abstract":"A large range of sophisticated brain image analysis tools have been developed by the neuroscience community, greatly advancing the field of human brain mapping. Here we introduce the Computational Anatomy Toolbox (CAT)—a powerful suite of tools for brain morphometric analyses with an intuitive graphical user interface but also usable as a shell script. CAT is suitable for beginners, casual users, experts, and developers alike, providing a comprehensive set of analysis options, workflows, and integrated pipelines. The available analysis streams—illustrated on an example dataset—allow for voxel-based, surface-based, and region-based morphometric analyses. Notably, CAT incorporates multiple quality control options and covers the entire analysis workflow, including the preprocessing of cross-sectional and longitudinal data, statistical analysis, and the visualization of results. The overarching aim of this article is to provide a complete description and evaluation of CAT while offering a citable standard for the neuroscience community.","container-title":"GigaScience","DOI":"10.1093/gigascience/giae049","ISSN":"2047-217X","language":"en","license":"https://creativecommons.org/licenses/by/4.0/","page":"giae049","source":"DOI.org (Crossref)","title":"CAT: a computational anatomy toolbox for the analysis of structural MRI data","title-short":"CAT","volume":"13","author":[{"family":"Gaser","given":"Christian"},{"family":"Dahnke","given":"Robert"},{"family":"Thompson","given":"Paul M"},{"family":"Kurth","given":"Florian"},{"family":"Luders","given":"Eileen"},{"literal":"the Alzheimer's Disease Neuroimaging Initiative"}],"issued":{"date-parts":[["2024",1,2]]}}}],"schema":"https://github.com/citation-style-language/schema/raw/master/csl-citation.json"} </w:instrText>
      </w:r>
      <w:r w:rsidRPr="007F4D46">
        <w:rPr>
          <w:rFonts w:ascii="Times New Roman" w:eastAsia="新細明體" w:hAnsi="Times New Roman" w:cs="Times New Roman"/>
          <w:szCs w:val="24"/>
          <w14:ligatures w14:val="standardContextual"/>
        </w:rPr>
        <w:fldChar w:fldCharType="separate"/>
      </w:r>
      <w:r w:rsidRPr="007F4D46">
        <w:rPr>
          <w:rFonts w:ascii="Times New Roman" w:eastAsia="新細明體" w:hAnsi="Times New Roman" w:cs="Times New Roman"/>
          <w:szCs w:val="24"/>
          <w14:ligatures w14:val="standardContextual"/>
        </w:rPr>
        <w:t>(Gaser et al. 2024)</w:t>
      </w:r>
      <w:r w:rsidRPr="007F4D46">
        <w:rPr>
          <w:rFonts w:ascii="Times New Roman" w:eastAsia="新細明體" w:hAnsi="Times New Roman" w:cs="Times New Roman"/>
          <w:szCs w:val="24"/>
          <w14:ligatures w14:val="standardContextual"/>
        </w:rPr>
        <w:fldChar w:fldCharType="end"/>
      </w:r>
      <w:r w:rsidRPr="007F4D46">
        <w:rPr>
          <w:rFonts w:ascii="Times New Roman" w:eastAsia="新細明體" w:hAnsi="Times New Roman" w:cs="Times New Roman"/>
          <w:szCs w:val="24"/>
          <w14:ligatures w14:val="standardContextual"/>
        </w:rPr>
        <w:t xml:space="preserve"> and Statistical Parametric Mapping (SPM12; http://www.fil.ion.ucl.ac.uk/spm/) software within the MATLAB environment (version R2023a; MathWorks, Natick, MA). Images underwent tissue segmentation. Regions of interest (ROIs) are right superior frontal gyrus (Rt SFG) and right middle frontal gyrus (Rt MFG) defined by Automated Anatomical Labeling atlas 3 (AAL3) inside CAT12 representing right DLPFC. Total intracranial volume (TIV) and mean value of gray matter volume (GMV) inside ROIs were estimated. The normalized volume was computed as: Normalized volume (%) = (GMV / TIV) × 100.</w:t>
      </w:r>
    </w:p>
    <w:p w14:paraId="1D854DE4" w14:textId="3A9E3631" w:rsidR="00DE06A6" w:rsidRPr="007F4D46" w:rsidRDefault="00DE06A6" w:rsidP="00DE06A6">
      <w:pPr>
        <w:spacing w:line="480" w:lineRule="auto"/>
        <w:jc w:val="both"/>
        <w:rPr>
          <w:rFonts w:ascii="Times New Roman" w:hAnsi="Times New Roman" w:cs="Times New Roman"/>
          <w:strike/>
        </w:rPr>
      </w:pPr>
    </w:p>
    <w:p w14:paraId="0B258C96" w14:textId="77777777" w:rsidR="00DE06A6" w:rsidRPr="007F4D46" w:rsidRDefault="00DE06A6" w:rsidP="00DE06A6">
      <w:pPr>
        <w:spacing w:line="480" w:lineRule="auto"/>
        <w:jc w:val="both"/>
        <w:rPr>
          <w:rFonts w:ascii="Times New Roman" w:eastAsia="新細明體" w:hAnsi="Times New Roman" w:cs="Times New Roman"/>
          <w:b/>
          <w:bCs/>
          <w:iCs/>
          <w:szCs w:val="24"/>
          <w14:ligatures w14:val="standardContextual"/>
        </w:rPr>
      </w:pPr>
      <w:bookmarkStart w:id="1" w:name="_Hlk172056145"/>
      <w:r w:rsidRPr="007F4D46">
        <w:rPr>
          <w:rFonts w:ascii="Times New Roman" w:eastAsia="新細明體" w:hAnsi="Times New Roman" w:cs="Times New Roman"/>
          <w:b/>
          <w:bCs/>
          <w:iCs/>
          <w:szCs w:val="24"/>
          <w14:ligatures w14:val="standardContextual"/>
        </w:rPr>
        <w:t>Image analysis of fMRI: Preprocessing and functional connectivity (FC):</w:t>
      </w:r>
    </w:p>
    <w:bookmarkEnd w:id="1"/>
    <w:p w14:paraId="3A8F1476" w14:textId="5A36581D" w:rsidR="00DE06A6" w:rsidRPr="007F4D46" w:rsidRDefault="00DE06A6" w:rsidP="00DE06A6">
      <w:pPr>
        <w:spacing w:line="480" w:lineRule="auto"/>
        <w:ind w:firstLineChars="200" w:firstLine="480"/>
        <w:jc w:val="both"/>
        <w:rPr>
          <w:rFonts w:ascii="Times New Roman" w:eastAsia="新細明體" w:hAnsi="Times New Roman" w:cs="Times New Roman"/>
          <w:szCs w:val="24"/>
          <w14:ligatures w14:val="standardContextual"/>
        </w:rPr>
      </w:pPr>
      <w:r w:rsidRPr="007F4D46">
        <w:rPr>
          <w:rFonts w:ascii="Times New Roman" w:eastAsia="新細明體" w:hAnsi="Times New Roman" w:cs="Times New Roman"/>
          <w:szCs w:val="24"/>
          <w14:ligatures w14:val="standardContextual"/>
        </w:rPr>
        <w:t xml:space="preserve">Preprocessing of resting-state fMRI images was conducted using the Data Processing Assistant for Resting-State fMRI </w:t>
      </w:r>
      <w:r w:rsidRPr="007F4D46">
        <w:rPr>
          <w:rFonts w:ascii="Times New Roman" w:eastAsia="新細明體" w:hAnsi="Times New Roman" w:cs="Times New Roman"/>
          <w:szCs w:val="24"/>
          <w14:ligatures w14:val="standardContextual"/>
        </w:rPr>
        <w:fldChar w:fldCharType="begin"/>
      </w:r>
      <w:r w:rsidRPr="007F4D46">
        <w:rPr>
          <w:rFonts w:ascii="Times New Roman" w:eastAsia="新細明體" w:hAnsi="Times New Roman" w:cs="Times New Roman"/>
          <w:szCs w:val="24"/>
          <w14:ligatures w14:val="standardContextual"/>
        </w:rPr>
        <w:instrText xml:space="preserve"> ADDIN EN.CITE &lt;EndNote&gt;&lt;Cite&gt;&lt;Author&gt;Yan&lt;/Author&gt;&lt;Year&gt;2010&lt;/Year&gt;&lt;RecNum&gt;109&lt;/RecNum&gt;&lt;Prefix&gt;DPARSF`; &lt;/Prefix&gt;&lt;DisplayText&gt;(DPARSF; Yan &amp;amp; Zang, 2010)&lt;/DisplayText&gt;&lt;record&gt;&lt;rec-number&gt;109&lt;/rec-number&gt;&lt;foreign-keys&gt;&lt;key app="EN" db-id="2fds9xrz1v0w5tesprvxvswmdxv02vp9dvxz" timestamp="1767601640"&gt;109&lt;/key&gt;&lt;/foreign-keys&gt;&lt;ref-type name="Journal Article"&gt;17&lt;/ref-type&gt;&lt;contributors&gt;&lt;authors&gt;&lt;author&gt;Yan, Chaogan&lt;/author&gt;&lt;author&gt;Zang, Yufeng&lt;/author&gt;&lt;/authors&gt;&lt;/contributors&gt;&lt;titles&gt;&lt;title&gt;DPARSF: a MATLAB toolbox for&amp;quot; pipeline&amp;quot; data analysis of resting-state fMRI&lt;/title&gt;&lt;secondary-title&gt;Frontiers in systems neuroscience&lt;/secondary-title&gt;&lt;/titles&gt;&lt;periodical&gt;&lt;full-title&gt;Frontiers in systems neuroscience&lt;/full-title&gt;&lt;/periodical&gt;&lt;pages&gt;1377&lt;/pages&gt;&lt;volume&gt;4&lt;/volume&gt;&lt;dates&gt;&lt;year&gt;2010&lt;/year&gt;&lt;/dates&gt;&lt;isbn&gt;1662-5137&lt;/isbn&gt;&lt;urls&gt;&lt;/urls&gt;&lt;/record&gt;&lt;/Cite&gt;&lt;/EndNote&gt;</w:instrText>
      </w:r>
      <w:r w:rsidRPr="007F4D46">
        <w:rPr>
          <w:rFonts w:ascii="Times New Roman" w:eastAsia="新細明體" w:hAnsi="Times New Roman" w:cs="Times New Roman"/>
          <w:szCs w:val="24"/>
          <w14:ligatures w14:val="standardContextual"/>
        </w:rPr>
        <w:fldChar w:fldCharType="separate"/>
      </w:r>
      <w:r w:rsidRPr="007F4D46">
        <w:rPr>
          <w:rFonts w:ascii="Times New Roman" w:eastAsia="新細明體" w:hAnsi="Times New Roman" w:cs="Times New Roman"/>
          <w:noProof/>
          <w:szCs w:val="24"/>
          <w14:ligatures w14:val="standardContextual"/>
        </w:rPr>
        <w:t>(DPARSF; Yan &amp; Zang, 2010)</w:t>
      </w:r>
      <w:r w:rsidRPr="007F4D46">
        <w:rPr>
          <w:rFonts w:ascii="Times New Roman" w:eastAsia="新細明體" w:hAnsi="Times New Roman" w:cs="Times New Roman"/>
          <w:szCs w:val="24"/>
          <w14:ligatures w14:val="standardContextual"/>
        </w:rPr>
        <w:fldChar w:fldCharType="end"/>
      </w:r>
      <w:r w:rsidRPr="007F4D46">
        <w:rPr>
          <w:rFonts w:ascii="Times New Roman" w:eastAsia="新細明體" w:hAnsi="Times New Roman" w:cs="Times New Roman"/>
          <w:szCs w:val="24"/>
          <w14:ligatures w14:val="standardContextual"/>
        </w:rPr>
        <w:t xml:space="preserve">, v5.2, http://rfmri.org/DPARSF, which is based on SPM12 and the toolbox for Data Processing &amp; Analysis of Brain Imaging </w:t>
      </w:r>
      <w:r w:rsidRPr="007F4D46">
        <w:rPr>
          <w:rFonts w:ascii="Times New Roman" w:eastAsia="新細明體" w:hAnsi="Times New Roman" w:cs="Times New Roman"/>
          <w:szCs w:val="24"/>
          <w14:ligatures w14:val="standardContextual"/>
        </w:rPr>
        <w:fldChar w:fldCharType="begin"/>
      </w:r>
      <w:r w:rsidRPr="007F4D46">
        <w:rPr>
          <w:rFonts w:ascii="Times New Roman" w:eastAsia="新細明體" w:hAnsi="Times New Roman" w:cs="Times New Roman"/>
          <w:szCs w:val="24"/>
          <w14:ligatures w14:val="standardContextual"/>
        </w:rPr>
        <w:instrText xml:space="preserve"> ADDIN EN.CITE &lt;EndNote&gt;&lt;Cite&gt;&lt;Author&gt;Yan&lt;/Author&gt;&lt;Year&gt;2016&lt;/Year&gt;&lt;RecNum&gt;99&lt;/RecNum&gt;&lt;Prefix&gt;DPABI`; &lt;/Prefix&gt;&lt;DisplayText&gt;(DPABI; Yan et al., 2016)&lt;/DisplayText&gt;&lt;record&gt;&lt;rec-number&gt;99&lt;/rec-number&gt;&lt;foreign-keys&gt;&lt;key app="EN" db-id="2fds9xrz1v0w5tesprvxvswmdxv02vp9dvxz" timestamp="1767285728"&gt;99&lt;/key&gt;&lt;/foreign-keys&gt;&lt;ref-type name="Journal Article"&gt;17&lt;/ref-type&gt;&lt;contributors&gt;&lt;authors&gt;&lt;author&gt;Yan, Chao-Gan&lt;/author&gt;&lt;author&gt;Wang, Xin-Di&lt;/author&gt;&lt;author&gt;Zuo, Xi-Nian&lt;/author&gt;&lt;author&gt;Zang, Yu-Feng&lt;/author&gt;&lt;/authors&gt;&lt;/contributors&gt;&lt;titles&gt;&lt;title&gt;DPABI: data processing &amp;amp; analysis for (resting-state) brain imaging&lt;/title&gt;&lt;secondary-title&gt;Neuroinformatics&lt;/secondary-title&gt;&lt;/titles&gt;&lt;periodical&gt;&lt;full-title&gt;Neuroinformatics&lt;/full-title&gt;&lt;/periodical&gt;&lt;pages&gt;339-351&lt;/pages&gt;&lt;volume&gt;14&lt;/volume&gt;&lt;number&gt;3&lt;/number&gt;&lt;dates&gt;&lt;year&gt;2016&lt;/year&gt;&lt;/dates&gt;&lt;isbn&gt;1539-2791&lt;/isbn&gt;&lt;urls&gt;&lt;/urls&gt;&lt;electronic-resource-num&gt;10.1007/s12021-016-9299-4&lt;/electronic-resource-num&gt;&lt;/record&gt;&lt;/Cite&gt;&lt;/EndNote&gt;</w:instrText>
      </w:r>
      <w:r w:rsidRPr="007F4D46">
        <w:rPr>
          <w:rFonts w:ascii="Times New Roman" w:eastAsia="新細明體" w:hAnsi="Times New Roman" w:cs="Times New Roman"/>
          <w:szCs w:val="24"/>
          <w14:ligatures w14:val="standardContextual"/>
        </w:rPr>
        <w:fldChar w:fldCharType="separate"/>
      </w:r>
      <w:r w:rsidRPr="007F4D46">
        <w:rPr>
          <w:rFonts w:ascii="Times New Roman" w:eastAsia="新細明體" w:hAnsi="Times New Roman" w:cs="Times New Roman"/>
          <w:noProof/>
          <w:szCs w:val="24"/>
          <w14:ligatures w14:val="standardContextual"/>
        </w:rPr>
        <w:t>(DPABI; Yan et al., 2016)</w:t>
      </w:r>
      <w:r w:rsidRPr="007F4D46">
        <w:rPr>
          <w:rFonts w:ascii="Times New Roman" w:eastAsia="新細明體" w:hAnsi="Times New Roman" w:cs="Times New Roman"/>
          <w:szCs w:val="24"/>
          <w14:ligatures w14:val="standardContextual"/>
        </w:rPr>
        <w:fldChar w:fldCharType="end"/>
      </w:r>
      <w:r w:rsidR="00BC1504" w:rsidRPr="007F4D46">
        <w:rPr>
          <w:rFonts w:ascii="Times New Roman" w:eastAsia="新細明體" w:hAnsi="Times New Roman" w:cs="Times New Roman"/>
          <w:szCs w:val="24"/>
          <w14:ligatures w14:val="standardContextual"/>
        </w:rPr>
        <w:t xml:space="preserve"> , v6.0, http://rfmri.org/DPABI.</w:t>
      </w:r>
    </w:p>
    <w:p w14:paraId="6291C3CD" w14:textId="0A3275E4" w:rsidR="00DE06A6" w:rsidRPr="007F4D46" w:rsidRDefault="00DE06A6" w:rsidP="00DE06A6">
      <w:pPr>
        <w:spacing w:line="480" w:lineRule="auto"/>
        <w:ind w:firstLineChars="200" w:firstLine="480"/>
        <w:jc w:val="both"/>
        <w:rPr>
          <w:rFonts w:ascii="Times New Roman" w:eastAsia="新細明體" w:hAnsi="Times New Roman" w:cs="Times New Roman"/>
          <w:szCs w:val="24"/>
          <w14:ligatures w14:val="standardContextual"/>
        </w:rPr>
      </w:pPr>
      <w:r w:rsidRPr="007F4D46">
        <w:rPr>
          <w:rFonts w:ascii="Times New Roman" w:eastAsia="新細明體" w:hAnsi="Times New Roman" w:cs="Times New Roman"/>
          <w:szCs w:val="24"/>
          <w14:ligatures w14:val="standardContextual"/>
        </w:rPr>
        <w:t xml:space="preserve">All scans were subjected to slice timing correction, head movement correction, and normalization to the Montreal Neurological Institute (MNI) template. Spatial smoothing was applied with a 6-mm full-width half-maximum Gaussian kernel. To eliminate spurious or nonspecific sources of variance, variables including head </w:t>
      </w:r>
      <w:r w:rsidRPr="007F4D46">
        <w:rPr>
          <w:rFonts w:ascii="Times New Roman" w:eastAsia="新細明體" w:hAnsi="Times New Roman" w:cs="Times New Roman"/>
          <w:szCs w:val="24"/>
          <w14:ligatures w14:val="standardContextual"/>
        </w:rPr>
        <w:lastRenderedPageBreak/>
        <w:t>movements based on rigid body translation and rotation, the mean signal within the lateral ventricles, and the deep white matter were regressed out during preprocessing. Low-frequency time series were extracted using a band-pass filter (0.01 to 0.1Hz). Rt SFG and Rt MFG defined by AAL3 from Cat12 were used as regions of interest (ROIs). The time courses of each ROI were then extracted. The Pearson correlation coefficient of the average time courses for the pair of ROIs was calculated, and Fisher’s z transformation was applied to convert it to a normal distribution. The z scores were used to represent the FC of the right DLPFC.</w:t>
      </w:r>
    </w:p>
    <w:p w14:paraId="3D0A611F" w14:textId="3F688FFA" w:rsidR="00E172C2" w:rsidRPr="007F4D46" w:rsidRDefault="00E172C2" w:rsidP="004B58C2">
      <w:pPr>
        <w:spacing w:line="480" w:lineRule="auto"/>
        <w:ind w:firstLineChars="200" w:firstLine="480"/>
        <w:jc w:val="both"/>
        <w:rPr>
          <w:rFonts w:ascii="Times New Roman" w:hAnsi="Times New Roman" w:cs="Times New Roman"/>
        </w:rPr>
      </w:pPr>
    </w:p>
    <w:p w14:paraId="296839D8" w14:textId="1363E35B" w:rsidR="00D160AE" w:rsidRPr="007F4D46" w:rsidRDefault="00D160AE" w:rsidP="004B58C2">
      <w:pPr>
        <w:spacing w:line="480" w:lineRule="auto"/>
        <w:ind w:firstLineChars="200" w:firstLine="480"/>
        <w:jc w:val="both"/>
        <w:rPr>
          <w:rFonts w:ascii="Times New Roman" w:hAnsi="Times New Roman" w:cs="Times New Roman"/>
        </w:rPr>
      </w:pPr>
    </w:p>
    <w:p w14:paraId="7A15DC84" w14:textId="2D31DCC7" w:rsidR="00D160AE" w:rsidRPr="007F4D46" w:rsidRDefault="00D160AE" w:rsidP="004B58C2">
      <w:pPr>
        <w:spacing w:line="480" w:lineRule="auto"/>
        <w:ind w:firstLineChars="200" w:firstLine="480"/>
        <w:jc w:val="both"/>
        <w:rPr>
          <w:rFonts w:ascii="Times New Roman" w:hAnsi="Times New Roman" w:cs="Times New Roman"/>
        </w:rPr>
      </w:pPr>
    </w:p>
    <w:p w14:paraId="6CEF926F" w14:textId="3CD051E5" w:rsidR="00D160AE" w:rsidRPr="007F4D46" w:rsidRDefault="00D160AE" w:rsidP="004B58C2">
      <w:pPr>
        <w:spacing w:line="480" w:lineRule="auto"/>
        <w:ind w:firstLineChars="200" w:firstLine="480"/>
        <w:jc w:val="both"/>
        <w:rPr>
          <w:rFonts w:ascii="Times New Roman" w:hAnsi="Times New Roman" w:cs="Times New Roman"/>
        </w:rPr>
      </w:pPr>
    </w:p>
    <w:p w14:paraId="1EE29629" w14:textId="686314D2" w:rsidR="00D160AE" w:rsidRPr="007F4D46" w:rsidRDefault="00D160AE" w:rsidP="004B58C2">
      <w:pPr>
        <w:spacing w:line="480" w:lineRule="auto"/>
        <w:ind w:firstLineChars="200" w:firstLine="480"/>
        <w:jc w:val="both"/>
        <w:rPr>
          <w:rFonts w:ascii="Times New Roman" w:hAnsi="Times New Roman" w:cs="Times New Roman"/>
        </w:rPr>
      </w:pPr>
    </w:p>
    <w:p w14:paraId="3C22B24D" w14:textId="34A30733" w:rsidR="00D160AE" w:rsidRPr="007F4D46" w:rsidRDefault="00D160AE" w:rsidP="004B58C2">
      <w:pPr>
        <w:spacing w:line="480" w:lineRule="auto"/>
        <w:ind w:firstLineChars="200" w:firstLine="480"/>
        <w:jc w:val="both"/>
        <w:rPr>
          <w:rFonts w:ascii="Times New Roman" w:hAnsi="Times New Roman" w:cs="Times New Roman"/>
        </w:rPr>
      </w:pPr>
    </w:p>
    <w:p w14:paraId="6D5805FE" w14:textId="05FFCEB6" w:rsidR="00D160AE" w:rsidRPr="007F4D46" w:rsidRDefault="00D160AE" w:rsidP="004B58C2">
      <w:pPr>
        <w:spacing w:line="480" w:lineRule="auto"/>
        <w:ind w:firstLineChars="200" w:firstLine="480"/>
        <w:jc w:val="both"/>
        <w:rPr>
          <w:rFonts w:ascii="Times New Roman" w:hAnsi="Times New Roman" w:cs="Times New Roman"/>
        </w:rPr>
      </w:pPr>
    </w:p>
    <w:p w14:paraId="41A9D8BC" w14:textId="162DE0D2" w:rsidR="00D160AE" w:rsidRPr="007F4D46" w:rsidRDefault="00D160AE" w:rsidP="004B58C2">
      <w:pPr>
        <w:spacing w:line="480" w:lineRule="auto"/>
        <w:ind w:firstLineChars="200" w:firstLine="480"/>
        <w:jc w:val="both"/>
        <w:rPr>
          <w:rFonts w:ascii="Times New Roman" w:hAnsi="Times New Roman" w:cs="Times New Roman"/>
        </w:rPr>
      </w:pPr>
    </w:p>
    <w:p w14:paraId="79168F5C" w14:textId="3F134D74" w:rsidR="00D160AE" w:rsidRPr="007F4D46" w:rsidRDefault="00D160AE" w:rsidP="004B58C2">
      <w:pPr>
        <w:spacing w:line="480" w:lineRule="auto"/>
        <w:ind w:firstLineChars="200" w:firstLine="480"/>
        <w:jc w:val="both"/>
        <w:rPr>
          <w:rFonts w:ascii="Times New Roman" w:hAnsi="Times New Roman" w:cs="Times New Roman"/>
        </w:rPr>
      </w:pPr>
    </w:p>
    <w:p w14:paraId="628F32E1" w14:textId="759BB302" w:rsidR="00D160AE" w:rsidRPr="007F4D46" w:rsidRDefault="00D160AE" w:rsidP="004B58C2">
      <w:pPr>
        <w:spacing w:line="480" w:lineRule="auto"/>
        <w:ind w:firstLineChars="200" w:firstLine="480"/>
        <w:jc w:val="both"/>
        <w:rPr>
          <w:rFonts w:ascii="Times New Roman" w:hAnsi="Times New Roman" w:cs="Times New Roman"/>
        </w:rPr>
      </w:pPr>
    </w:p>
    <w:p w14:paraId="712F47F0" w14:textId="4E8BE7AA" w:rsidR="00D160AE" w:rsidRPr="007F4D46" w:rsidRDefault="00335A84" w:rsidP="004B58C2">
      <w:pPr>
        <w:spacing w:line="480" w:lineRule="auto"/>
        <w:ind w:firstLineChars="200" w:firstLine="480"/>
        <w:jc w:val="both"/>
        <w:rPr>
          <w:rFonts w:ascii="Times New Roman" w:hAnsi="Times New Roman" w:cs="Times New Roman"/>
        </w:rPr>
      </w:pPr>
      <w:r w:rsidRPr="007F4D46">
        <w:rPr>
          <w:rFonts w:ascii="Times New Roman" w:hAnsi="Times New Roman" w:cs="Times New Roman"/>
          <w:noProof/>
        </w:rPr>
        <w:lastRenderedPageBreak/>
        <w:drawing>
          <wp:inline distT="0" distB="0" distL="0" distR="0" wp14:anchorId="684334C8" wp14:editId="595A922A">
            <wp:extent cx="5274310" cy="593344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S1_Final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933440"/>
                    </a:xfrm>
                    <a:prstGeom prst="rect">
                      <a:avLst/>
                    </a:prstGeom>
                  </pic:spPr>
                </pic:pic>
              </a:graphicData>
            </a:graphic>
          </wp:inline>
        </w:drawing>
      </w:r>
    </w:p>
    <w:p w14:paraId="26393A91" w14:textId="5BA88D99" w:rsidR="00D160AE" w:rsidRPr="007F4D46" w:rsidRDefault="00D160AE" w:rsidP="004B58C2">
      <w:pPr>
        <w:spacing w:line="480" w:lineRule="auto"/>
        <w:ind w:firstLineChars="200" w:firstLine="480"/>
        <w:jc w:val="both"/>
        <w:rPr>
          <w:rFonts w:ascii="Times New Roman" w:hAnsi="Times New Roman" w:cs="Times New Roman"/>
        </w:rPr>
      </w:pPr>
      <w:r w:rsidRPr="007F4D46">
        <w:rPr>
          <w:rFonts w:ascii="Times New Roman" w:hAnsi="Times New Roman" w:cs="Times New Roman"/>
          <w:b/>
        </w:rPr>
        <w:t>Figure S1</w:t>
      </w:r>
      <w:r w:rsidR="006D7A9F" w:rsidRPr="007F4D46">
        <w:rPr>
          <w:rFonts w:ascii="Times New Roman" w:hAnsi="Times New Roman" w:cs="Times New Roman"/>
          <w:b/>
        </w:rPr>
        <w:t>:</w:t>
      </w:r>
      <w:r w:rsidRPr="007F4D46">
        <w:rPr>
          <w:rFonts w:ascii="Times New Roman" w:hAnsi="Times New Roman" w:cs="Times New Roman"/>
        </w:rPr>
        <w:t xml:space="preserve"> Study flowchart and experimental timeline.</w:t>
      </w:r>
    </w:p>
    <w:p w14:paraId="3F14D63D" w14:textId="7DA77D27" w:rsidR="00D160AE" w:rsidRPr="007F4D46" w:rsidRDefault="00D160AE" w:rsidP="004B58C2">
      <w:pPr>
        <w:spacing w:line="480" w:lineRule="auto"/>
        <w:ind w:firstLineChars="200" w:firstLine="480"/>
        <w:jc w:val="both"/>
        <w:rPr>
          <w:rFonts w:ascii="Times New Roman" w:hAnsi="Times New Roman" w:cs="Times New Roman"/>
        </w:rPr>
      </w:pPr>
    </w:p>
    <w:p w14:paraId="1D7934C9" w14:textId="38C50DFA" w:rsidR="000925DE" w:rsidRPr="007F4D46" w:rsidRDefault="000925DE" w:rsidP="004B58C2">
      <w:pPr>
        <w:spacing w:line="480" w:lineRule="auto"/>
        <w:ind w:firstLineChars="200" w:firstLine="480"/>
        <w:jc w:val="both"/>
        <w:rPr>
          <w:rFonts w:ascii="Times New Roman" w:hAnsi="Times New Roman" w:cs="Times New Roman"/>
        </w:rPr>
      </w:pPr>
    </w:p>
    <w:p w14:paraId="7AB5FE7E" w14:textId="7D3E54B4" w:rsidR="000925DE" w:rsidRPr="007F4D46" w:rsidRDefault="000925DE" w:rsidP="004B58C2">
      <w:pPr>
        <w:spacing w:line="480" w:lineRule="auto"/>
        <w:ind w:firstLineChars="200" w:firstLine="480"/>
        <w:jc w:val="both"/>
        <w:rPr>
          <w:rFonts w:ascii="Times New Roman" w:hAnsi="Times New Roman" w:cs="Times New Roman"/>
        </w:rPr>
      </w:pPr>
    </w:p>
    <w:p w14:paraId="5B447C51" w14:textId="2C072C0E" w:rsidR="000925DE" w:rsidRPr="007F4D46" w:rsidRDefault="000925DE" w:rsidP="004B58C2">
      <w:pPr>
        <w:spacing w:line="480" w:lineRule="auto"/>
        <w:ind w:firstLineChars="200" w:firstLine="480"/>
        <w:jc w:val="both"/>
        <w:rPr>
          <w:rFonts w:ascii="Times New Roman" w:hAnsi="Times New Roman" w:cs="Times New Roman"/>
        </w:rPr>
      </w:pPr>
    </w:p>
    <w:p w14:paraId="2A31ECAE" w14:textId="5D2757D9" w:rsidR="000925DE" w:rsidRPr="007F4D46" w:rsidRDefault="000925DE" w:rsidP="004B58C2">
      <w:pPr>
        <w:spacing w:line="480" w:lineRule="auto"/>
        <w:ind w:firstLineChars="200" w:firstLine="480"/>
        <w:jc w:val="both"/>
        <w:rPr>
          <w:rFonts w:ascii="Times New Roman" w:hAnsi="Times New Roman" w:cs="Times New Roman"/>
        </w:rPr>
      </w:pPr>
    </w:p>
    <w:p w14:paraId="496205CF" w14:textId="4138F5B6" w:rsidR="000925DE" w:rsidRPr="007F4D46" w:rsidRDefault="00CD2CE4" w:rsidP="004B58C2">
      <w:pPr>
        <w:spacing w:line="480" w:lineRule="auto"/>
        <w:ind w:firstLineChars="200" w:firstLine="480"/>
        <w:jc w:val="both"/>
        <w:rPr>
          <w:rFonts w:ascii="Times New Roman" w:hAnsi="Times New Roman" w:cs="Times New Roman"/>
        </w:rPr>
      </w:pPr>
      <w:r w:rsidRPr="007F4D46">
        <w:rPr>
          <w:rFonts w:ascii="Times New Roman" w:hAnsi="Times New Roman" w:cs="Times New Roman"/>
          <w:noProof/>
        </w:rPr>
        <w:lastRenderedPageBreak/>
        <w:drawing>
          <wp:inline distT="0" distB="0" distL="0" distR="0" wp14:anchorId="41372C58" wp14:editId="0D3B89AE">
            <wp:extent cx="5274310" cy="791146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2_Optimized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911465"/>
                    </a:xfrm>
                    <a:prstGeom prst="rect">
                      <a:avLst/>
                    </a:prstGeom>
                  </pic:spPr>
                </pic:pic>
              </a:graphicData>
            </a:graphic>
          </wp:inline>
        </w:drawing>
      </w:r>
    </w:p>
    <w:p w14:paraId="54C65D7C" w14:textId="1739A4EA" w:rsidR="00D160AE" w:rsidRPr="007F4D46" w:rsidRDefault="000925DE" w:rsidP="000925DE">
      <w:pPr>
        <w:spacing w:line="480" w:lineRule="auto"/>
        <w:jc w:val="both"/>
        <w:rPr>
          <w:rFonts w:ascii="Times New Roman" w:hAnsi="Times New Roman" w:cs="Times New Roman"/>
        </w:rPr>
      </w:pPr>
      <w:r w:rsidRPr="007F4D46">
        <w:rPr>
          <w:rFonts w:ascii="Times New Roman" w:hAnsi="Times New Roman" w:cs="Times New Roman"/>
          <w:b/>
        </w:rPr>
        <w:t>Figure S2:</w:t>
      </w:r>
      <w:r w:rsidRPr="007F4D46">
        <w:rPr>
          <w:rFonts w:ascii="Times New Roman" w:hAnsi="Times New Roman" w:cs="Times New Roman"/>
        </w:rPr>
        <w:t xml:space="preserve"> Schematic of the computerized </w:t>
      </w:r>
      <w:proofErr w:type="spellStart"/>
      <w:r w:rsidRPr="007F4D46">
        <w:rPr>
          <w:rFonts w:ascii="Times New Roman" w:hAnsi="Times New Roman" w:cs="Times New Roman"/>
        </w:rPr>
        <w:t>Corsi</w:t>
      </w:r>
      <w:proofErr w:type="spellEnd"/>
      <w:r w:rsidRPr="007F4D46">
        <w:rPr>
          <w:rFonts w:ascii="Times New Roman" w:hAnsi="Times New Roman" w:cs="Times New Roman"/>
        </w:rPr>
        <w:t xml:space="preserve"> Block-Tapping (CBT) task. (a) Background with nine placeholders; (b) Encoding phase with yellow target sequence; </w:t>
      </w:r>
      <w:r w:rsidRPr="007F4D46">
        <w:rPr>
          <w:rFonts w:ascii="Times New Roman" w:hAnsi="Times New Roman" w:cs="Times New Roman"/>
        </w:rPr>
        <w:lastRenderedPageBreak/>
        <w:t>(c) 5-second delay phase; (d) Recall phase where participants click the squares in forward or backward order.</w:t>
      </w:r>
    </w:p>
    <w:p w14:paraId="62B9E60A" w14:textId="77777777" w:rsidR="00D160AE" w:rsidRPr="007F4D46" w:rsidRDefault="00D160AE" w:rsidP="004B58C2">
      <w:pPr>
        <w:spacing w:line="480" w:lineRule="auto"/>
        <w:ind w:firstLineChars="200" w:firstLine="480"/>
        <w:jc w:val="both"/>
        <w:rPr>
          <w:rFonts w:ascii="Times New Roman" w:hAnsi="Times New Roman" w:cs="Times New Roman"/>
        </w:rPr>
      </w:pPr>
    </w:p>
    <w:p w14:paraId="4CE6E0ED" w14:textId="3327CFB9" w:rsidR="00E172C2" w:rsidRPr="007F4D46" w:rsidRDefault="00FE7254" w:rsidP="003604B3">
      <w:pPr>
        <w:spacing w:line="480" w:lineRule="auto"/>
        <w:rPr>
          <w:rFonts w:ascii="Times New Roman" w:hAnsi="Times New Roman" w:cs="Times New Roman"/>
          <w:b/>
        </w:rPr>
      </w:pPr>
      <w:r w:rsidRPr="007F4D46">
        <w:rPr>
          <w:rFonts w:ascii="Times New Roman" w:hAnsi="Times New Roman" w:cs="Times New Roman"/>
          <w:b/>
        </w:rPr>
        <w:t>References</w:t>
      </w:r>
    </w:p>
    <w:p w14:paraId="155CF9FE" w14:textId="77777777" w:rsidR="00734C28" w:rsidRPr="007F4D46" w:rsidRDefault="00E172C2" w:rsidP="00734C28">
      <w:pPr>
        <w:pStyle w:val="EndNoteBibliography"/>
        <w:ind w:left="720" w:hanging="720"/>
      </w:pPr>
      <w:r w:rsidRPr="007F4D46">
        <w:rPr>
          <w:b/>
        </w:rPr>
        <w:fldChar w:fldCharType="begin"/>
      </w:r>
      <w:r w:rsidRPr="007F4D46">
        <w:rPr>
          <w:b/>
        </w:rPr>
        <w:instrText xml:space="preserve"> ADDIN EN.REFLIST </w:instrText>
      </w:r>
      <w:r w:rsidRPr="007F4D46">
        <w:rPr>
          <w:b/>
        </w:rPr>
        <w:fldChar w:fldCharType="separate"/>
      </w:r>
      <w:r w:rsidR="00734C28" w:rsidRPr="007F4D46">
        <w:t xml:space="preserve">ML, L. (2002). Reliability and validity of the Chinese version of the Beck Depression Inventory-II. </w:t>
      </w:r>
      <w:r w:rsidR="00734C28" w:rsidRPr="007F4D46">
        <w:rPr>
          <w:i/>
        </w:rPr>
        <w:t>Taiwanese. J. Psychiatry</w:t>
      </w:r>
      <w:r w:rsidR="00734C28" w:rsidRPr="007F4D46">
        <w:t>,</w:t>
      </w:r>
      <w:r w:rsidR="00734C28" w:rsidRPr="007F4D46">
        <w:rPr>
          <w:i/>
        </w:rPr>
        <w:t xml:space="preserve"> 16</w:t>
      </w:r>
      <w:r w:rsidR="00734C28" w:rsidRPr="007F4D46">
        <w:t xml:space="preserve">, 301-310. </w:t>
      </w:r>
    </w:p>
    <w:p w14:paraId="6FD89D23" w14:textId="0AD9C599" w:rsidR="00734C28" w:rsidRPr="007F4D46" w:rsidRDefault="00734C28" w:rsidP="00734C28">
      <w:pPr>
        <w:pStyle w:val="EndNoteBibliography"/>
        <w:ind w:left="720" w:hanging="720"/>
      </w:pPr>
      <w:r w:rsidRPr="007F4D46">
        <w:t xml:space="preserve">Pinninti, N. R., Madison, H., Musser, E., &amp; Rissmiller, D. (2003). MINI International Neuropsychiatric Schedule: clinical utility and patient acceptance. </w:t>
      </w:r>
      <w:r w:rsidRPr="007F4D46">
        <w:rPr>
          <w:i/>
        </w:rPr>
        <w:t>Eur Psychiatry</w:t>
      </w:r>
      <w:r w:rsidRPr="007F4D46">
        <w:t>,</w:t>
      </w:r>
      <w:r w:rsidRPr="007F4D46">
        <w:rPr>
          <w:i/>
        </w:rPr>
        <w:t xml:space="preserve"> 18</w:t>
      </w:r>
      <w:r w:rsidRPr="007F4D46">
        <w:t xml:space="preserve">(7), 361-364. </w:t>
      </w:r>
      <w:hyperlink r:id="rId10" w:history="1">
        <w:r w:rsidRPr="007F4D46">
          <w:rPr>
            <w:rStyle w:val="a7"/>
          </w:rPr>
          <w:t>https://doi.org/10.1016/j.eurpsy.2003.03.004</w:t>
        </w:r>
      </w:hyperlink>
      <w:r w:rsidRPr="007F4D46">
        <w:t xml:space="preserve"> </w:t>
      </w:r>
    </w:p>
    <w:p w14:paraId="0CE24124" w14:textId="0A94D6F1" w:rsidR="00734C28" w:rsidRPr="007F4D46" w:rsidRDefault="00734C28" w:rsidP="00734C28">
      <w:pPr>
        <w:pStyle w:val="EndNoteBibliography"/>
        <w:ind w:left="720" w:hanging="720"/>
      </w:pPr>
      <w:r w:rsidRPr="007F4D46">
        <w:t xml:space="preserve">Tsai, C. F., Lee, W. J., Wang, S. J., Shia, B. C., Nasreddine, Z., &amp; Fuh, J. L. (2012). Psychometrics of the Montreal Cognitive Assessment (MoCA) and its subscales: validation of the Taiwanese version of the MoCA and an item response theory analysis. </w:t>
      </w:r>
      <w:r w:rsidRPr="007F4D46">
        <w:rPr>
          <w:i/>
        </w:rPr>
        <w:t>Int Psychogeriatr</w:t>
      </w:r>
      <w:r w:rsidRPr="007F4D46">
        <w:t>,</w:t>
      </w:r>
      <w:r w:rsidRPr="007F4D46">
        <w:rPr>
          <w:i/>
        </w:rPr>
        <w:t xml:space="preserve"> 24</w:t>
      </w:r>
      <w:r w:rsidRPr="007F4D46">
        <w:t xml:space="preserve">(4), 651-658. </w:t>
      </w:r>
      <w:hyperlink r:id="rId11" w:history="1">
        <w:r w:rsidRPr="007F4D46">
          <w:rPr>
            <w:rStyle w:val="a7"/>
          </w:rPr>
          <w:t>https://doi.org/10.1017/S1041610211002298</w:t>
        </w:r>
      </w:hyperlink>
      <w:r w:rsidRPr="007F4D46">
        <w:t xml:space="preserve"> </w:t>
      </w:r>
    </w:p>
    <w:p w14:paraId="47B8C371" w14:textId="77777777" w:rsidR="00734C28" w:rsidRPr="007F4D46" w:rsidRDefault="00734C28" w:rsidP="00734C28">
      <w:pPr>
        <w:pStyle w:val="EndNoteBibliography"/>
        <w:ind w:left="720" w:hanging="720"/>
      </w:pPr>
      <w:r w:rsidRPr="007F4D46">
        <w:t xml:space="preserve">Wechsler, D. (2008). </w:t>
      </w:r>
      <w:r w:rsidRPr="007F4D46">
        <w:rPr>
          <w:i/>
        </w:rPr>
        <w:t>Wechsler adult intelligence scale (WAIS-IV)</w:t>
      </w:r>
      <w:r w:rsidRPr="007F4D46">
        <w:t xml:space="preserve">. Pearson, The Psychological Corporation. </w:t>
      </w:r>
    </w:p>
    <w:p w14:paraId="16C6F359" w14:textId="7FA21A11" w:rsidR="00734C28" w:rsidRPr="007F4D46" w:rsidRDefault="00734C28" w:rsidP="00734C28">
      <w:pPr>
        <w:pStyle w:val="EndNoteBibliography"/>
        <w:ind w:left="720" w:hanging="720"/>
      </w:pPr>
      <w:r w:rsidRPr="007F4D46">
        <w:t xml:space="preserve">Woods, S. W. (2003). Chlorpromazine equivalent doses for the newer atypical antipsychotics. </w:t>
      </w:r>
      <w:r w:rsidRPr="007F4D46">
        <w:rPr>
          <w:i/>
        </w:rPr>
        <w:t>Journal of Clinical Psychiatry</w:t>
      </w:r>
      <w:r w:rsidRPr="007F4D46">
        <w:t>,</w:t>
      </w:r>
      <w:r w:rsidRPr="007F4D46">
        <w:rPr>
          <w:i/>
        </w:rPr>
        <w:t xml:space="preserve"> 64</w:t>
      </w:r>
      <w:r w:rsidRPr="007F4D46">
        <w:t xml:space="preserve">(6), 663-667. </w:t>
      </w:r>
      <w:hyperlink r:id="rId12" w:history="1">
        <w:r w:rsidRPr="007F4D46">
          <w:rPr>
            <w:rStyle w:val="a7"/>
          </w:rPr>
          <w:t>https://doi.org/10.4088/jcp.v64n0607</w:t>
        </w:r>
      </w:hyperlink>
      <w:r w:rsidRPr="007F4D46">
        <w:t xml:space="preserve"> </w:t>
      </w:r>
    </w:p>
    <w:p w14:paraId="4A75FC4A" w14:textId="4DCBD55D" w:rsidR="00734C28" w:rsidRPr="007F4D46" w:rsidRDefault="00734C28" w:rsidP="00734C28">
      <w:pPr>
        <w:pStyle w:val="EndNoteBibliography"/>
        <w:ind w:left="720" w:hanging="720"/>
      </w:pPr>
      <w:r w:rsidRPr="007F4D46">
        <w:t xml:space="preserve">Wu, B. J., Lan, T. H., Hu, T. M., Lee, S. M., &amp; Liou, J. Y. (2015). Validation of a five-factor model of a Chinese Mandarin version of the Positive and Negative Syndrome Scale (CMV-PANSS) in a sample of 813 schizophrenia patients. </w:t>
      </w:r>
      <w:r w:rsidRPr="007F4D46">
        <w:rPr>
          <w:i/>
        </w:rPr>
        <w:t>Schizophr Res</w:t>
      </w:r>
      <w:r w:rsidRPr="007F4D46">
        <w:t>,</w:t>
      </w:r>
      <w:r w:rsidRPr="007F4D46">
        <w:rPr>
          <w:i/>
        </w:rPr>
        <w:t xml:space="preserve"> 169</w:t>
      </w:r>
      <w:r w:rsidRPr="007F4D46">
        <w:t xml:space="preserve">(1-3), 489-490. </w:t>
      </w:r>
      <w:hyperlink r:id="rId13" w:history="1">
        <w:r w:rsidRPr="007F4D46">
          <w:rPr>
            <w:rStyle w:val="a7"/>
          </w:rPr>
          <w:t>https://doi.org/10.1016/j.schres.2015.09.011</w:t>
        </w:r>
      </w:hyperlink>
      <w:r w:rsidRPr="007F4D46">
        <w:t xml:space="preserve"> </w:t>
      </w:r>
    </w:p>
    <w:p w14:paraId="14DC25E2" w14:textId="0D37F074" w:rsidR="00734C28" w:rsidRPr="007F4D46" w:rsidRDefault="00734C28" w:rsidP="00734C28">
      <w:pPr>
        <w:pStyle w:val="EndNoteBibliography"/>
        <w:ind w:left="720" w:hanging="720"/>
      </w:pPr>
      <w:r w:rsidRPr="007F4D46">
        <w:t xml:space="preserve">Yan, C.-G., Wang, X.-D., Zuo, X.-N., &amp; Zang, Y.-F. (2016). DPABI: data processing &amp; analysis for (resting-state) brain imaging. </w:t>
      </w:r>
      <w:r w:rsidRPr="007F4D46">
        <w:rPr>
          <w:i/>
        </w:rPr>
        <w:t>Neuroinformatics</w:t>
      </w:r>
      <w:r w:rsidRPr="007F4D46">
        <w:t>,</w:t>
      </w:r>
      <w:r w:rsidRPr="007F4D46">
        <w:rPr>
          <w:i/>
        </w:rPr>
        <w:t xml:space="preserve"> 14</w:t>
      </w:r>
      <w:r w:rsidRPr="007F4D46">
        <w:t xml:space="preserve">(3), 339-351. </w:t>
      </w:r>
      <w:hyperlink r:id="rId14" w:history="1">
        <w:r w:rsidRPr="007F4D46">
          <w:rPr>
            <w:rStyle w:val="a7"/>
          </w:rPr>
          <w:t>https://doi.org/10.1007/s12021-016-9299-4</w:t>
        </w:r>
      </w:hyperlink>
      <w:r w:rsidRPr="007F4D46">
        <w:t xml:space="preserve"> </w:t>
      </w:r>
    </w:p>
    <w:p w14:paraId="07C2F9EF" w14:textId="77777777" w:rsidR="00734C28" w:rsidRPr="007F4D46" w:rsidRDefault="00734C28" w:rsidP="00734C28">
      <w:pPr>
        <w:pStyle w:val="EndNoteBibliography"/>
        <w:ind w:left="720" w:hanging="720"/>
      </w:pPr>
      <w:r w:rsidRPr="007F4D46">
        <w:t xml:space="preserve">Yan, C., &amp; Zang, Y. (2010). DPARSF: a MATLAB toolbox for" pipeline" data analysis of resting-state fMRI. </w:t>
      </w:r>
      <w:r w:rsidRPr="007F4D46">
        <w:rPr>
          <w:i/>
        </w:rPr>
        <w:t>Frontiers in systems neuroscience</w:t>
      </w:r>
      <w:r w:rsidRPr="007F4D46">
        <w:t>,</w:t>
      </w:r>
      <w:r w:rsidRPr="007F4D46">
        <w:rPr>
          <w:i/>
        </w:rPr>
        <w:t xml:space="preserve"> 4</w:t>
      </w:r>
      <w:r w:rsidRPr="007F4D46">
        <w:t xml:space="preserve">, 1377. </w:t>
      </w:r>
    </w:p>
    <w:p w14:paraId="1A28EE68" w14:textId="6A52DBB1" w:rsidR="00E172C2" w:rsidRPr="00DE06A6" w:rsidRDefault="00E172C2" w:rsidP="003604B3">
      <w:pPr>
        <w:spacing w:line="480" w:lineRule="auto"/>
        <w:rPr>
          <w:rFonts w:ascii="Times New Roman" w:hAnsi="Times New Roman" w:cs="Times New Roman"/>
          <w:b/>
        </w:rPr>
      </w:pPr>
      <w:r w:rsidRPr="007F4D46">
        <w:rPr>
          <w:rFonts w:ascii="Times New Roman" w:hAnsi="Times New Roman" w:cs="Times New Roman"/>
          <w:b/>
        </w:rPr>
        <w:fldChar w:fldCharType="end"/>
      </w:r>
    </w:p>
    <w:sectPr w:rsidR="00E172C2" w:rsidRPr="00DE06A6" w:rsidSect="00E172C2">
      <w:pgSz w:w="11906" w:h="16838"/>
      <w:pgMar w:top="1440" w:right="1800" w:bottom="1440" w:left="1800"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494B1" w14:textId="77777777" w:rsidR="003B3B29" w:rsidRDefault="003B3B29" w:rsidP="00862D61">
      <w:r>
        <w:separator/>
      </w:r>
    </w:p>
  </w:endnote>
  <w:endnote w:type="continuationSeparator" w:id="0">
    <w:p w14:paraId="7B0FDCE9" w14:textId="77777777" w:rsidR="003B3B29" w:rsidRDefault="003B3B29" w:rsidP="0086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46627" w14:textId="77777777" w:rsidR="003B3B29" w:rsidRDefault="003B3B29" w:rsidP="00862D61">
      <w:r>
        <w:separator/>
      </w:r>
    </w:p>
  </w:footnote>
  <w:footnote w:type="continuationSeparator" w:id="0">
    <w:p w14:paraId="741142EC" w14:textId="77777777" w:rsidR="003B3B29" w:rsidRDefault="003B3B29" w:rsidP="00862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47881"/>
    <w:multiLevelType w:val="multilevel"/>
    <w:tmpl w:val="7D1E70A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ds9xrz1v0w5tesprvxvswmdxv02vp9dvxz&quot;&gt;SCZ tDCS&lt;record-ids&gt;&lt;item&gt;71&lt;/item&gt;&lt;item&gt;80&lt;/item&gt;&lt;item&gt;86&lt;/item&gt;&lt;item&gt;94&lt;/item&gt;&lt;item&gt;97&lt;/item&gt;&lt;item&gt;98&lt;/item&gt;&lt;item&gt;99&lt;/item&gt;&lt;item&gt;109&lt;/item&gt;&lt;/record-ids&gt;&lt;/item&gt;&lt;/Libraries&gt;"/>
    <w:docVar w:name="EN.UseJSCitationFormat" w:val="False"/>
  </w:docVars>
  <w:rsids>
    <w:rsidRoot w:val="00140A4C"/>
    <w:rsid w:val="0000035E"/>
    <w:rsid w:val="000009A7"/>
    <w:rsid w:val="00004207"/>
    <w:rsid w:val="0000596D"/>
    <w:rsid w:val="00006A77"/>
    <w:rsid w:val="00011163"/>
    <w:rsid w:val="0001350C"/>
    <w:rsid w:val="000141BB"/>
    <w:rsid w:val="00015198"/>
    <w:rsid w:val="0001577D"/>
    <w:rsid w:val="00017A59"/>
    <w:rsid w:val="00027342"/>
    <w:rsid w:val="00035B86"/>
    <w:rsid w:val="00040CA2"/>
    <w:rsid w:val="000413FF"/>
    <w:rsid w:val="0004309B"/>
    <w:rsid w:val="00046491"/>
    <w:rsid w:val="00047B47"/>
    <w:rsid w:val="000559E2"/>
    <w:rsid w:val="00062007"/>
    <w:rsid w:val="00062D21"/>
    <w:rsid w:val="00064321"/>
    <w:rsid w:val="0006622F"/>
    <w:rsid w:val="00073C51"/>
    <w:rsid w:val="00080086"/>
    <w:rsid w:val="00081AAB"/>
    <w:rsid w:val="00083ED7"/>
    <w:rsid w:val="00085D8E"/>
    <w:rsid w:val="000865B1"/>
    <w:rsid w:val="000925DE"/>
    <w:rsid w:val="0009338B"/>
    <w:rsid w:val="00093EF4"/>
    <w:rsid w:val="000A18E7"/>
    <w:rsid w:val="000A2FCC"/>
    <w:rsid w:val="000A3EEA"/>
    <w:rsid w:val="000A48AC"/>
    <w:rsid w:val="000B078A"/>
    <w:rsid w:val="000B0A1F"/>
    <w:rsid w:val="000B52DF"/>
    <w:rsid w:val="000B65C0"/>
    <w:rsid w:val="000C435F"/>
    <w:rsid w:val="000C4B17"/>
    <w:rsid w:val="000C4C4C"/>
    <w:rsid w:val="000C6A4B"/>
    <w:rsid w:val="000D3EEC"/>
    <w:rsid w:val="000D4771"/>
    <w:rsid w:val="000D49A9"/>
    <w:rsid w:val="000E302E"/>
    <w:rsid w:val="000E3B35"/>
    <w:rsid w:val="000E5DDB"/>
    <w:rsid w:val="000E6742"/>
    <w:rsid w:val="000E75D1"/>
    <w:rsid w:val="000F100C"/>
    <w:rsid w:val="000F28B0"/>
    <w:rsid w:val="000F3149"/>
    <w:rsid w:val="000F510A"/>
    <w:rsid w:val="00102B14"/>
    <w:rsid w:val="001052C5"/>
    <w:rsid w:val="0011019D"/>
    <w:rsid w:val="00112804"/>
    <w:rsid w:val="00122A2B"/>
    <w:rsid w:val="0012485F"/>
    <w:rsid w:val="00126C94"/>
    <w:rsid w:val="00130F09"/>
    <w:rsid w:val="001327F9"/>
    <w:rsid w:val="0013477E"/>
    <w:rsid w:val="00134816"/>
    <w:rsid w:val="00140A4C"/>
    <w:rsid w:val="001419C1"/>
    <w:rsid w:val="00141DDB"/>
    <w:rsid w:val="001467FC"/>
    <w:rsid w:val="00151896"/>
    <w:rsid w:val="00156D16"/>
    <w:rsid w:val="0016411E"/>
    <w:rsid w:val="00170E0A"/>
    <w:rsid w:val="00171190"/>
    <w:rsid w:val="001746F2"/>
    <w:rsid w:val="00174709"/>
    <w:rsid w:val="00180FCA"/>
    <w:rsid w:val="00181621"/>
    <w:rsid w:val="00185ED7"/>
    <w:rsid w:val="001862F0"/>
    <w:rsid w:val="001A1639"/>
    <w:rsid w:val="001A7BC0"/>
    <w:rsid w:val="001B1553"/>
    <w:rsid w:val="001B1AC9"/>
    <w:rsid w:val="001B3249"/>
    <w:rsid w:val="001B5BC1"/>
    <w:rsid w:val="001B60D6"/>
    <w:rsid w:val="001B7072"/>
    <w:rsid w:val="001C3881"/>
    <w:rsid w:val="001C4D19"/>
    <w:rsid w:val="001C5C88"/>
    <w:rsid w:val="001D105F"/>
    <w:rsid w:val="001D394C"/>
    <w:rsid w:val="001D441D"/>
    <w:rsid w:val="001D4743"/>
    <w:rsid w:val="001D5C7A"/>
    <w:rsid w:val="001D6FC7"/>
    <w:rsid w:val="001D7771"/>
    <w:rsid w:val="001E0BBA"/>
    <w:rsid w:val="001E1D18"/>
    <w:rsid w:val="001E4396"/>
    <w:rsid w:val="001F05B6"/>
    <w:rsid w:val="001F0706"/>
    <w:rsid w:val="001F64E5"/>
    <w:rsid w:val="00200817"/>
    <w:rsid w:val="002022B3"/>
    <w:rsid w:val="00203440"/>
    <w:rsid w:val="00203902"/>
    <w:rsid w:val="0020572A"/>
    <w:rsid w:val="00210925"/>
    <w:rsid w:val="00214762"/>
    <w:rsid w:val="00221BFC"/>
    <w:rsid w:val="00224E4B"/>
    <w:rsid w:val="002300D2"/>
    <w:rsid w:val="002316B6"/>
    <w:rsid w:val="00237511"/>
    <w:rsid w:val="0023776C"/>
    <w:rsid w:val="0024000D"/>
    <w:rsid w:val="0024175B"/>
    <w:rsid w:val="00243B94"/>
    <w:rsid w:val="00244AA3"/>
    <w:rsid w:val="0025153A"/>
    <w:rsid w:val="00252541"/>
    <w:rsid w:val="00252F9B"/>
    <w:rsid w:val="0025347F"/>
    <w:rsid w:val="0025646F"/>
    <w:rsid w:val="002618A8"/>
    <w:rsid w:val="00264FAA"/>
    <w:rsid w:val="00274B17"/>
    <w:rsid w:val="0027523C"/>
    <w:rsid w:val="00277009"/>
    <w:rsid w:val="00277845"/>
    <w:rsid w:val="00281A54"/>
    <w:rsid w:val="00286DF4"/>
    <w:rsid w:val="0029058F"/>
    <w:rsid w:val="00292BC5"/>
    <w:rsid w:val="002A172C"/>
    <w:rsid w:val="002A2D3C"/>
    <w:rsid w:val="002A38FA"/>
    <w:rsid w:val="002A437F"/>
    <w:rsid w:val="002A774D"/>
    <w:rsid w:val="002B4846"/>
    <w:rsid w:val="002B64DD"/>
    <w:rsid w:val="002B65EC"/>
    <w:rsid w:val="002B6944"/>
    <w:rsid w:val="002C313F"/>
    <w:rsid w:val="002C3245"/>
    <w:rsid w:val="002C3DF1"/>
    <w:rsid w:val="002C604C"/>
    <w:rsid w:val="002C6A85"/>
    <w:rsid w:val="002C6EA0"/>
    <w:rsid w:val="002C7089"/>
    <w:rsid w:val="002C7C70"/>
    <w:rsid w:val="002D2387"/>
    <w:rsid w:val="002D25CE"/>
    <w:rsid w:val="002D5607"/>
    <w:rsid w:val="002E0690"/>
    <w:rsid w:val="002E3456"/>
    <w:rsid w:val="002E70AF"/>
    <w:rsid w:val="002F0244"/>
    <w:rsid w:val="002F38C8"/>
    <w:rsid w:val="002F5B83"/>
    <w:rsid w:val="002F5EA1"/>
    <w:rsid w:val="00314F00"/>
    <w:rsid w:val="0032786E"/>
    <w:rsid w:val="0033413A"/>
    <w:rsid w:val="00335A84"/>
    <w:rsid w:val="00343995"/>
    <w:rsid w:val="003439AB"/>
    <w:rsid w:val="003565CD"/>
    <w:rsid w:val="003578CE"/>
    <w:rsid w:val="003604B3"/>
    <w:rsid w:val="00360771"/>
    <w:rsid w:val="00362223"/>
    <w:rsid w:val="00362D65"/>
    <w:rsid w:val="0036610F"/>
    <w:rsid w:val="003709AF"/>
    <w:rsid w:val="003725D0"/>
    <w:rsid w:val="003758FE"/>
    <w:rsid w:val="00376123"/>
    <w:rsid w:val="00380CF7"/>
    <w:rsid w:val="00385105"/>
    <w:rsid w:val="00387EC7"/>
    <w:rsid w:val="0039094F"/>
    <w:rsid w:val="00392B24"/>
    <w:rsid w:val="0039316F"/>
    <w:rsid w:val="00393CA3"/>
    <w:rsid w:val="00395C6D"/>
    <w:rsid w:val="0039689E"/>
    <w:rsid w:val="003A0138"/>
    <w:rsid w:val="003A16BA"/>
    <w:rsid w:val="003A1712"/>
    <w:rsid w:val="003B01E3"/>
    <w:rsid w:val="003B130D"/>
    <w:rsid w:val="003B3B29"/>
    <w:rsid w:val="003B607F"/>
    <w:rsid w:val="003C2584"/>
    <w:rsid w:val="003C38D4"/>
    <w:rsid w:val="003C62A3"/>
    <w:rsid w:val="003D1653"/>
    <w:rsid w:val="003D2249"/>
    <w:rsid w:val="003D5F6B"/>
    <w:rsid w:val="003E3FDC"/>
    <w:rsid w:val="003F66B9"/>
    <w:rsid w:val="00401D94"/>
    <w:rsid w:val="00403F43"/>
    <w:rsid w:val="00405C2B"/>
    <w:rsid w:val="004121ED"/>
    <w:rsid w:val="0041565D"/>
    <w:rsid w:val="004170AC"/>
    <w:rsid w:val="004210E1"/>
    <w:rsid w:val="004233ED"/>
    <w:rsid w:val="004261C4"/>
    <w:rsid w:val="004271CD"/>
    <w:rsid w:val="004275BE"/>
    <w:rsid w:val="004309C3"/>
    <w:rsid w:val="00431885"/>
    <w:rsid w:val="0043328A"/>
    <w:rsid w:val="00434527"/>
    <w:rsid w:val="00435C4D"/>
    <w:rsid w:val="004400EB"/>
    <w:rsid w:val="0044074D"/>
    <w:rsid w:val="004416B3"/>
    <w:rsid w:val="00442282"/>
    <w:rsid w:val="00444F15"/>
    <w:rsid w:val="0044519E"/>
    <w:rsid w:val="0045505D"/>
    <w:rsid w:val="00455291"/>
    <w:rsid w:val="00455F64"/>
    <w:rsid w:val="004567D2"/>
    <w:rsid w:val="0045771D"/>
    <w:rsid w:val="00457F4E"/>
    <w:rsid w:val="004617B9"/>
    <w:rsid w:val="00462C4E"/>
    <w:rsid w:val="0046392C"/>
    <w:rsid w:val="004704B2"/>
    <w:rsid w:val="00470CF4"/>
    <w:rsid w:val="004719AA"/>
    <w:rsid w:val="00480BA6"/>
    <w:rsid w:val="00483E6F"/>
    <w:rsid w:val="00485147"/>
    <w:rsid w:val="00486839"/>
    <w:rsid w:val="00491B34"/>
    <w:rsid w:val="00492114"/>
    <w:rsid w:val="00496BA6"/>
    <w:rsid w:val="004A3B34"/>
    <w:rsid w:val="004A6911"/>
    <w:rsid w:val="004B1318"/>
    <w:rsid w:val="004B22FF"/>
    <w:rsid w:val="004B38EC"/>
    <w:rsid w:val="004B58C2"/>
    <w:rsid w:val="004B688B"/>
    <w:rsid w:val="004C1DD2"/>
    <w:rsid w:val="004C4C0A"/>
    <w:rsid w:val="004C6B46"/>
    <w:rsid w:val="004D17BA"/>
    <w:rsid w:val="004D713F"/>
    <w:rsid w:val="004D7996"/>
    <w:rsid w:val="004E031C"/>
    <w:rsid w:val="004E17F1"/>
    <w:rsid w:val="004E54E7"/>
    <w:rsid w:val="004F0B64"/>
    <w:rsid w:val="004F314B"/>
    <w:rsid w:val="004F3CE8"/>
    <w:rsid w:val="004F4208"/>
    <w:rsid w:val="004F44BD"/>
    <w:rsid w:val="005003BB"/>
    <w:rsid w:val="00506D4A"/>
    <w:rsid w:val="00510629"/>
    <w:rsid w:val="0051750C"/>
    <w:rsid w:val="00522027"/>
    <w:rsid w:val="00530741"/>
    <w:rsid w:val="005326DB"/>
    <w:rsid w:val="005334C5"/>
    <w:rsid w:val="005337F9"/>
    <w:rsid w:val="00533B00"/>
    <w:rsid w:val="00536F08"/>
    <w:rsid w:val="0054220D"/>
    <w:rsid w:val="00552ABE"/>
    <w:rsid w:val="00552C46"/>
    <w:rsid w:val="00552EF3"/>
    <w:rsid w:val="005567EF"/>
    <w:rsid w:val="00561430"/>
    <w:rsid w:val="0056226E"/>
    <w:rsid w:val="00563F16"/>
    <w:rsid w:val="0056447C"/>
    <w:rsid w:val="00564A50"/>
    <w:rsid w:val="0057012B"/>
    <w:rsid w:val="00572A69"/>
    <w:rsid w:val="00573B3E"/>
    <w:rsid w:val="005762F1"/>
    <w:rsid w:val="00577129"/>
    <w:rsid w:val="005801D3"/>
    <w:rsid w:val="0058110C"/>
    <w:rsid w:val="00581341"/>
    <w:rsid w:val="005839E4"/>
    <w:rsid w:val="00583A38"/>
    <w:rsid w:val="00586C0E"/>
    <w:rsid w:val="00586FCF"/>
    <w:rsid w:val="00591BC5"/>
    <w:rsid w:val="00594924"/>
    <w:rsid w:val="00595347"/>
    <w:rsid w:val="00595A42"/>
    <w:rsid w:val="005A057A"/>
    <w:rsid w:val="005A4E2F"/>
    <w:rsid w:val="005A53C4"/>
    <w:rsid w:val="005A6392"/>
    <w:rsid w:val="005A7CAD"/>
    <w:rsid w:val="005B0480"/>
    <w:rsid w:val="005B354C"/>
    <w:rsid w:val="005B6DA6"/>
    <w:rsid w:val="005C1D61"/>
    <w:rsid w:val="005D047A"/>
    <w:rsid w:val="005D3530"/>
    <w:rsid w:val="005D3FD6"/>
    <w:rsid w:val="005D4AAC"/>
    <w:rsid w:val="005D4EA5"/>
    <w:rsid w:val="005E41D6"/>
    <w:rsid w:val="0060037D"/>
    <w:rsid w:val="006013BB"/>
    <w:rsid w:val="00603145"/>
    <w:rsid w:val="00610143"/>
    <w:rsid w:val="00615288"/>
    <w:rsid w:val="00621A41"/>
    <w:rsid w:val="00623457"/>
    <w:rsid w:val="006239C4"/>
    <w:rsid w:val="00630152"/>
    <w:rsid w:val="006312BE"/>
    <w:rsid w:val="006320B1"/>
    <w:rsid w:val="006367DD"/>
    <w:rsid w:val="00637E21"/>
    <w:rsid w:val="00642073"/>
    <w:rsid w:val="00642F11"/>
    <w:rsid w:val="00646BB3"/>
    <w:rsid w:val="00653639"/>
    <w:rsid w:val="006536F5"/>
    <w:rsid w:val="00657EC9"/>
    <w:rsid w:val="00661938"/>
    <w:rsid w:val="00662DE4"/>
    <w:rsid w:val="00664F2F"/>
    <w:rsid w:val="006653DA"/>
    <w:rsid w:val="0066799F"/>
    <w:rsid w:val="0067069F"/>
    <w:rsid w:val="00670F89"/>
    <w:rsid w:val="006763EE"/>
    <w:rsid w:val="00680F2B"/>
    <w:rsid w:val="00680F65"/>
    <w:rsid w:val="006823C2"/>
    <w:rsid w:val="00684674"/>
    <w:rsid w:val="00690557"/>
    <w:rsid w:val="006927A4"/>
    <w:rsid w:val="006928A5"/>
    <w:rsid w:val="00692AF0"/>
    <w:rsid w:val="006950A4"/>
    <w:rsid w:val="00695EB5"/>
    <w:rsid w:val="006A185C"/>
    <w:rsid w:val="006A18F2"/>
    <w:rsid w:val="006A1A0B"/>
    <w:rsid w:val="006A1E1C"/>
    <w:rsid w:val="006A2846"/>
    <w:rsid w:val="006A3B92"/>
    <w:rsid w:val="006A5021"/>
    <w:rsid w:val="006A6CF8"/>
    <w:rsid w:val="006A7837"/>
    <w:rsid w:val="006B05BF"/>
    <w:rsid w:val="006B142B"/>
    <w:rsid w:val="006B3C4A"/>
    <w:rsid w:val="006B6D27"/>
    <w:rsid w:val="006C04AA"/>
    <w:rsid w:val="006C4037"/>
    <w:rsid w:val="006C56E5"/>
    <w:rsid w:val="006D4073"/>
    <w:rsid w:val="006D7A9F"/>
    <w:rsid w:val="006E2E16"/>
    <w:rsid w:val="007048A7"/>
    <w:rsid w:val="007073E9"/>
    <w:rsid w:val="007111B0"/>
    <w:rsid w:val="00711A5C"/>
    <w:rsid w:val="00714E34"/>
    <w:rsid w:val="00715255"/>
    <w:rsid w:val="007157D4"/>
    <w:rsid w:val="00715C39"/>
    <w:rsid w:val="007219B4"/>
    <w:rsid w:val="007237C1"/>
    <w:rsid w:val="00724B43"/>
    <w:rsid w:val="00724C59"/>
    <w:rsid w:val="007310C8"/>
    <w:rsid w:val="00732140"/>
    <w:rsid w:val="00734C28"/>
    <w:rsid w:val="007374D5"/>
    <w:rsid w:val="00740099"/>
    <w:rsid w:val="007417C8"/>
    <w:rsid w:val="00741F36"/>
    <w:rsid w:val="007436C6"/>
    <w:rsid w:val="00745258"/>
    <w:rsid w:val="0075059C"/>
    <w:rsid w:val="007507FB"/>
    <w:rsid w:val="0075097B"/>
    <w:rsid w:val="0075771E"/>
    <w:rsid w:val="00757EC4"/>
    <w:rsid w:val="007609A6"/>
    <w:rsid w:val="00762658"/>
    <w:rsid w:val="00766890"/>
    <w:rsid w:val="007719B7"/>
    <w:rsid w:val="00773B45"/>
    <w:rsid w:val="0077459F"/>
    <w:rsid w:val="00775D5E"/>
    <w:rsid w:val="00775DA7"/>
    <w:rsid w:val="00781E22"/>
    <w:rsid w:val="00781FC4"/>
    <w:rsid w:val="00783B70"/>
    <w:rsid w:val="007869C6"/>
    <w:rsid w:val="00791DCC"/>
    <w:rsid w:val="00793F00"/>
    <w:rsid w:val="00793F9B"/>
    <w:rsid w:val="00795EA6"/>
    <w:rsid w:val="007A195C"/>
    <w:rsid w:val="007A3B76"/>
    <w:rsid w:val="007A4477"/>
    <w:rsid w:val="007A79DD"/>
    <w:rsid w:val="007B2F9F"/>
    <w:rsid w:val="007B584F"/>
    <w:rsid w:val="007B60B4"/>
    <w:rsid w:val="007B6841"/>
    <w:rsid w:val="007B6F07"/>
    <w:rsid w:val="007C26FC"/>
    <w:rsid w:val="007C456A"/>
    <w:rsid w:val="007C4E40"/>
    <w:rsid w:val="007C634C"/>
    <w:rsid w:val="007D048A"/>
    <w:rsid w:val="007D2A6C"/>
    <w:rsid w:val="007E0422"/>
    <w:rsid w:val="007E2141"/>
    <w:rsid w:val="007E41E5"/>
    <w:rsid w:val="007F286F"/>
    <w:rsid w:val="007F4D46"/>
    <w:rsid w:val="007F7B73"/>
    <w:rsid w:val="0080019E"/>
    <w:rsid w:val="0080163F"/>
    <w:rsid w:val="00813209"/>
    <w:rsid w:val="0081537B"/>
    <w:rsid w:val="00816B99"/>
    <w:rsid w:val="0081706E"/>
    <w:rsid w:val="008233A4"/>
    <w:rsid w:val="008238EE"/>
    <w:rsid w:val="00834365"/>
    <w:rsid w:val="00835434"/>
    <w:rsid w:val="00835C6C"/>
    <w:rsid w:val="00837F75"/>
    <w:rsid w:val="0084282F"/>
    <w:rsid w:val="008451C9"/>
    <w:rsid w:val="00845E67"/>
    <w:rsid w:val="00846308"/>
    <w:rsid w:val="008463AA"/>
    <w:rsid w:val="008464FA"/>
    <w:rsid w:val="00850C3E"/>
    <w:rsid w:val="00852F1A"/>
    <w:rsid w:val="00854083"/>
    <w:rsid w:val="00854639"/>
    <w:rsid w:val="008556C0"/>
    <w:rsid w:val="00856DCA"/>
    <w:rsid w:val="00862D61"/>
    <w:rsid w:val="00872648"/>
    <w:rsid w:val="00874CC8"/>
    <w:rsid w:val="00877CA6"/>
    <w:rsid w:val="00880EF4"/>
    <w:rsid w:val="00880F89"/>
    <w:rsid w:val="008830E9"/>
    <w:rsid w:val="0088519C"/>
    <w:rsid w:val="00885C50"/>
    <w:rsid w:val="00890AB2"/>
    <w:rsid w:val="008938BF"/>
    <w:rsid w:val="00895DF4"/>
    <w:rsid w:val="008962B3"/>
    <w:rsid w:val="00896434"/>
    <w:rsid w:val="008964CF"/>
    <w:rsid w:val="008970B5"/>
    <w:rsid w:val="008A0671"/>
    <w:rsid w:val="008A21A5"/>
    <w:rsid w:val="008A55C8"/>
    <w:rsid w:val="008A5AD0"/>
    <w:rsid w:val="008A5B17"/>
    <w:rsid w:val="008B01E3"/>
    <w:rsid w:val="008C0480"/>
    <w:rsid w:val="008C072F"/>
    <w:rsid w:val="008C0DE8"/>
    <w:rsid w:val="008C1DC6"/>
    <w:rsid w:val="008C49DB"/>
    <w:rsid w:val="008C4C8B"/>
    <w:rsid w:val="008C733F"/>
    <w:rsid w:val="008D067C"/>
    <w:rsid w:val="008D36DE"/>
    <w:rsid w:val="008D4E50"/>
    <w:rsid w:val="008D7441"/>
    <w:rsid w:val="008E08FD"/>
    <w:rsid w:val="008E17DC"/>
    <w:rsid w:val="008E3997"/>
    <w:rsid w:val="008E3F42"/>
    <w:rsid w:val="008E46A1"/>
    <w:rsid w:val="008E5197"/>
    <w:rsid w:val="008E51A6"/>
    <w:rsid w:val="008E5598"/>
    <w:rsid w:val="008F463D"/>
    <w:rsid w:val="008F5C59"/>
    <w:rsid w:val="008F74D6"/>
    <w:rsid w:val="008F7817"/>
    <w:rsid w:val="00903B9E"/>
    <w:rsid w:val="00903DB0"/>
    <w:rsid w:val="0090722F"/>
    <w:rsid w:val="00912357"/>
    <w:rsid w:val="00916DCE"/>
    <w:rsid w:val="0092152A"/>
    <w:rsid w:val="00921E96"/>
    <w:rsid w:val="00922364"/>
    <w:rsid w:val="00924478"/>
    <w:rsid w:val="009260E6"/>
    <w:rsid w:val="00926528"/>
    <w:rsid w:val="00927125"/>
    <w:rsid w:val="00927972"/>
    <w:rsid w:val="00927F69"/>
    <w:rsid w:val="00931CD4"/>
    <w:rsid w:val="00931F06"/>
    <w:rsid w:val="00935690"/>
    <w:rsid w:val="009419BB"/>
    <w:rsid w:val="00945CDD"/>
    <w:rsid w:val="00950258"/>
    <w:rsid w:val="00950940"/>
    <w:rsid w:val="00950944"/>
    <w:rsid w:val="00955678"/>
    <w:rsid w:val="009567F3"/>
    <w:rsid w:val="0095791B"/>
    <w:rsid w:val="00965421"/>
    <w:rsid w:val="00967137"/>
    <w:rsid w:val="009671CD"/>
    <w:rsid w:val="00973BDB"/>
    <w:rsid w:val="00974632"/>
    <w:rsid w:val="00974D46"/>
    <w:rsid w:val="00981391"/>
    <w:rsid w:val="00982279"/>
    <w:rsid w:val="00984DFD"/>
    <w:rsid w:val="00985E8A"/>
    <w:rsid w:val="009937F4"/>
    <w:rsid w:val="0099458E"/>
    <w:rsid w:val="0099472C"/>
    <w:rsid w:val="009A1080"/>
    <w:rsid w:val="009A2B2E"/>
    <w:rsid w:val="009A31E1"/>
    <w:rsid w:val="009A7581"/>
    <w:rsid w:val="009B0440"/>
    <w:rsid w:val="009B1B57"/>
    <w:rsid w:val="009B238A"/>
    <w:rsid w:val="009B2D84"/>
    <w:rsid w:val="009B4440"/>
    <w:rsid w:val="009B488A"/>
    <w:rsid w:val="009B4AAE"/>
    <w:rsid w:val="009B6089"/>
    <w:rsid w:val="009C56DD"/>
    <w:rsid w:val="009C5ECA"/>
    <w:rsid w:val="009E1B4F"/>
    <w:rsid w:val="009E32A0"/>
    <w:rsid w:val="009E572B"/>
    <w:rsid w:val="009E5B1D"/>
    <w:rsid w:val="009E5FCE"/>
    <w:rsid w:val="009F320F"/>
    <w:rsid w:val="009F6AF9"/>
    <w:rsid w:val="00A014D3"/>
    <w:rsid w:val="00A02F4F"/>
    <w:rsid w:val="00A0482D"/>
    <w:rsid w:val="00A10827"/>
    <w:rsid w:val="00A133A6"/>
    <w:rsid w:val="00A13BA1"/>
    <w:rsid w:val="00A25B0F"/>
    <w:rsid w:val="00A27711"/>
    <w:rsid w:val="00A316E8"/>
    <w:rsid w:val="00A33D05"/>
    <w:rsid w:val="00A35AB2"/>
    <w:rsid w:val="00A35FBF"/>
    <w:rsid w:val="00A40483"/>
    <w:rsid w:val="00A4241B"/>
    <w:rsid w:val="00A45C8C"/>
    <w:rsid w:val="00A46DDC"/>
    <w:rsid w:val="00A53102"/>
    <w:rsid w:val="00A54A4F"/>
    <w:rsid w:val="00A55E14"/>
    <w:rsid w:val="00A70C98"/>
    <w:rsid w:val="00A72021"/>
    <w:rsid w:val="00A72478"/>
    <w:rsid w:val="00A74888"/>
    <w:rsid w:val="00A74BDC"/>
    <w:rsid w:val="00A75683"/>
    <w:rsid w:val="00A75732"/>
    <w:rsid w:val="00A76C87"/>
    <w:rsid w:val="00A825FB"/>
    <w:rsid w:val="00A83B25"/>
    <w:rsid w:val="00A85D70"/>
    <w:rsid w:val="00A86C0C"/>
    <w:rsid w:val="00A904A8"/>
    <w:rsid w:val="00A9075A"/>
    <w:rsid w:val="00A90CC7"/>
    <w:rsid w:val="00A91E7B"/>
    <w:rsid w:val="00A94102"/>
    <w:rsid w:val="00A9754B"/>
    <w:rsid w:val="00AA1BF8"/>
    <w:rsid w:val="00AA1C0C"/>
    <w:rsid w:val="00AA29ED"/>
    <w:rsid w:val="00AA3070"/>
    <w:rsid w:val="00AA3862"/>
    <w:rsid w:val="00AA3B4A"/>
    <w:rsid w:val="00AB158E"/>
    <w:rsid w:val="00AB50FA"/>
    <w:rsid w:val="00AB5282"/>
    <w:rsid w:val="00AB6A26"/>
    <w:rsid w:val="00AC35A4"/>
    <w:rsid w:val="00AC3760"/>
    <w:rsid w:val="00AC6301"/>
    <w:rsid w:val="00AC71FD"/>
    <w:rsid w:val="00AC7912"/>
    <w:rsid w:val="00AC7D81"/>
    <w:rsid w:val="00AD126C"/>
    <w:rsid w:val="00AD26E1"/>
    <w:rsid w:val="00AD728F"/>
    <w:rsid w:val="00AE280C"/>
    <w:rsid w:val="00AF0F17"/>
    <w:rsid w:val="00AF1D4E"/>
    <w:rsid w:val="00AF4078"/>
    <w:rsid w:val="00AF74C6"/>
    <w:rsid w:val="00AF751E"/>
    <w:rsid w:val="00B032C9"/>
    <w:rsid w:val="00B04F7D"/>
    <w:rsid w:val="00B123E5"/>
    <w:rsid w:val="00B14B7E"/>
    <w:rsid w:val="00B15EF3"/>
    <w:rsid w:val="00B2464C"/>
    <w:rsid w:val="00B25892"/>
    <w:rsid w:val="00B26E5A"/>
    <w:rsid w:val="00B30EEB"/>
    <w:rsid w:val="00B32391"/>
    <w:rsid w:val="00B34DA7"/>
    <w:rsid w:val="00B35F75"/>
    <w:rsid w:val="00B36B69"/>
    <w:rsid w:val="00B426AF"/>
    <w:rsid w:val="00B431C8"/>
    <w:rsid w:val="00B43C6D"/>
    <w:rsid w:val="00B44D2E"/>
    <w:rsid w:val="00B4595D"/>
    <w:rsid w:val="00B466CB"/>
    <w:rsid w:val="00B47EAE"/>
    <w:rsid w:val="00B53390"/>
    <w:rsid w:val="00B61AEF"/>
    <w:rsid w:val="00B63F3B"/>
    <w:rsid w:val="00B747D9"/>
    <w:rsid w:val="00B758D5"/>
    <w:rsid w:val="00B76BAC"/>
    <w:rsid w:val="00B80FD7"/>
    <w:rsid w:val="00B813DC"/>
    <w:rsid w:val="00B81604"/>
    <w:rsid w:val="00B8266C"/>
    <w:rsid w:val="00B84A92"/>
    <w:rsid w:val="00B920C1"/>
    <w:rsid w:val="00B921ED"/>
    <w:rsid w:val="00B9290D"/>
    <w:rsid w:val="00B92F72"/>
    <w:rsid w:val="00B9387F"/>
    <w:rsid w:val="00BA17C2"/>
    <w:rsid w:val="00BA57C2"/>
    <w:rsid w:val="00BB01DA"/>
    <w:rsid w:val="00BB4546"/>
    <w:rsid w:val="00BB5AEB"/>
    <w:rsid w:val="00BB6BCA"/>
    <w:rsid w:val="00BB6F6A"/>
    <w:rsid w:val="00BB746B"/>
    <w:rsid w:val="00BC1504"/>
    <w:rsid w:val="00BC180B"/>
    <w:rsid w:val="00BC2B6F"/>
    <w:rsid w:val="00BC5CB4"/>
    <w:rsid w:val="00BC6CC9"/>
    <w:rsid w:val="00BC6EC7"/>
    <w:rsid w:val="00BD263F"/>
    <w:rsid w:val="00BD2F42"/>
    <w:rsid w:val="00BD3F91"/>
    <w:rsid w:val="00BD5949"/>
    <w:rsid w:val="00BD6668"/>
    <w:rsid w:val="00BD7949"/>
    <w:rsid w:val="00BE04FF"/>
    <w:rsid w:val="00BE4FF4"/>
    <w:rsid w:val="00BF0190"/>
    <w:rsid w:val="00BF202F"/>
    <w:rsid w:val="00BF23C4"/>
    <w:rsid w:val="00BF4A18"/>
    <w:rsid w:val="00BF4B3E"/>
    <w:rsid w:val="00BF4FCA"/>
    <w:rsid w:val="00BF7BBB"/>
    <w:rsid w:val="00C0146A"/>
    <w:rsid w:val="00C02672"/>
    <w:rsid w:val="00C029EB"/>
    <w:rsid w:val="00C05A8E"/>
    <w:rsid w:val="00C12256"/>
    <w:rsid w:val="00C12D25"/>
    <w:rsid w:val="00C12E1C"/>
    <w:rsid w:val="00C156E1"/>
    <w:rsid w:val="00C15D52"/>
    <w:rsid w:val="00C15DE1"/>
    <w:rsid w:val="00C17B8F"/>
    <w:rsid w:val="00C20E02"/>
    <w:rsid w:val="00C22427"/>
    <w:rsid w:val="00C2318D"/>
    <w:rsid w:val="00C24201"/>
    <w:rsid w:val="00C249AB"/>
    <w:rsid w:val="00C30921"/>
    <w:rsid w:val="00C31811"/>
    <w:rsid w:val="00C35BC5"/>
    <w:rsid w:val="00C37E59"/>
    <w:rsid w:val="00C40B10"/>
    <w:rsid w:val="00C442C9"/>
    <w:rsid w:val="00C44703"/>
    <w:rsid w:val="00C452D2"/>
    <w:rsid w:val="00C5067C"/>
    <w:rsid w:val="00C546F7"/>
    <w:rsid w:val="00C54751"/>
    <w:rsid w:val="00C54EF1"/>
    <w:rsid w:val="00C54F1A"/>
    <w:rsid w:val="00C5651A"/>
    <w:rsid w:val="00C6440C"/>
    <w:rsid w:val="00C658C1"/>
    <w:rsid w:val="00C66B4B"/>
    <w:rsid w:val="00C70336"/>
    <w:rsid w:val="00C70BEA"/>
    <w:rsid w:val="00C721B2"/>
    <w:rsid w:val="00C742AF"/>
    <w:rsid w:val="00C74709"/>
    <w:rsid w:val="00C761CC"/>
    <w:rsid w:val="00C76227"/>
    <w:rsid w:val="00C85764"/>
    <w:rsid w:val="00C86E04"/>
    <w:rsid w:val="00C86E9D"/>
    <w:rsid w:val="00C90464"/>
    <w:rsid w:val="00C924A9"/>
    <w:rsid w:val="00C94D37"/>
    <w:rsid w:val="00C9647F"/>
    <w:rsid w:val="00C96C62"/>
    <w:rsid w:val="00CA0251"/>
    <w:rsid w:val="00CA6F9F"/>
    <w:rsid w:val="00CB047F"/>
    <w:rsid w:val="00CB2FD7"/>
    <w:rsid w:val="00CB4877"/>
    <w:rsid w:val="00CB7F63"/>
    <w:rsid w:val="00CC560A"/>
    <w:rsid w:val="00CC64BB"/>
    <w:rsid w:val="00CD2CE4"/>
    <w:rsid w:val="00CD61FD"/>
    <w:rsid w:val="00CD7713"/>
    <w:rsid w:val="00CE02F2"/>
    <w:rsid w:val="00CE147C"/>
    <w:rsid w:val="00CE221D"/>
    <w:rsid w:val="00CE2D77"/>
    <w:rsid w:val="00CE2DDA"/>
    <w:rsid w:val="00CE532F"/>
    <w:rsid w:val="00CE659C"/>
    <w:rsid w:val="00CE7214"/>
    <w:rsid w:val="00CE7838"/>
    <w:rsid w:val="00CE795C"/>
    <w:rsid w:val="00CF0F50"/>
    <w:rsid w:val="00CF2E0D"/>
    <w:rsid w:val="00CF331F"/>
    <w:rsid w:val="00CF3499"/>
    <w:rsid w:val="00CF6A88"/>
    <w:rsid w:val="00D03BC1"/>
    <w:rsid w:val="00D065A5"/>
    <w:rsid w:val="00D13664"/>
    <w:rsid w:val="00D15017"/>
    <w:rsid w:val="00D160AE"/>
    <w:rsid w:val="00D17D48"/>
    <w:rsid w:val="00D23E99"/>
    <w:rsid w:val="00D27D58"/>
    <w:rsid w:val="00D30885"/>
    <w:rsid w:val="00D318E3"/>
    <w:rsid w:val="00D33779"/>
    <w:rsid w:val="00D3697B"/>
    <w:rsid w:val="00D40296"/>
    <w:rsid w:val="00D45893"/>
    <w:rsid w:val="00D52AAA"/>
    <w:rsid w:val="00D560FA"/>
    <w:rsid w:val="00D5630E"/>
    <w:rsid w:val="00D60485"/>
    <w:rsid w:val="00D62C0F"/>
    <w:rsid w:val="00D66B8A"/>
    <w:rsid w:val="00D67AE4"/>
    <w:rsid w:val="00D75675"/>
    <w:rsid w:val="00D76E78"/>
    <w:rsid w:val="00D8069B"/>
    <w:rsid w:val="00D8141D"/>
    <w:rsid w:val="00D8222C"/>
    <w:rsid w:val="00D85523"/>
    <w:rsid w:val="00D930FE"/>
    <w:rsid w:val="00D94418"/>
    <w:rsid w:val="00D966FC"/>
    <w:rsid w:val="00D97E96"/>
    <w:rsid w:val="00DA0ADA"/>
    <w:rsid w:val="00DA111D"/>
    <w:rsid w:val="00DA2C35"/>
    <w:rsid w:val="00DA398B"/>
    <w:rsid w:val="00DA7588"/>
    <w:rsid w:val="00DB36D7"/>
    <w:rsid w:val="00DB42E2"/>
    <w:rsid w:val="00DB58FF"/>
    <w:rsid w:val="00DB7807"/>
    <w:rsid w:val="00DC1125"/>
    <w:rsid w:val="00DC1BA1"/>
    <w:rsid w:val="00DC7594"/>
    <w:rsid w:val="00DC7E41"/>
    <w:rsid w:val="00DD5AB3"/>
    <w:rsid w:val="00DD73AC"/>
    <w:rsid w:val="00DD78CC"/>
    <w:rsid w:val="00DE06A6"/>
    <w:rsid w:val="00DE2973"/>
    <w:rsid w:val="00DE4A08"/>
    <w:rsid w:val="00DE4ECB"/>
    <w:rsid w:val="00DE7D50"/>
    <w:rsid w:val="00DF5B65"/>
    <w:rsid w:val="00DF62B2"/>
    <w:rsid w:val="00DF66E9"/>
    <w:rsid w:val="00DF6B26"/>
    <w:rsid w:val="00E036DB"/>
    <w:rsid w:val="00E05A6D"/>
    <w:rsid w:val="00E14404"/>
    <w:rsid w:val="00E172C2"/>
    <w:rsid w:val="00E20121"/>
    <w:rsid w:val="00E27E32"/>
    <w:rsid w:val="00E32556"/>
    <w:rsid w:val="00E32BE8"/>
    <w:rsid w:val="00E3365A"/>
    <w:rsid w:val="00E45D66"/>
    <w:rsid w:val="00E46619"/>
    <w:rsid w:val="00E508E8"/>
    <w:rsid w:val="00E50EE0"/>
    <w:rsid w:val="00E5235D"/>
    <w:rsid w:val="00E53DC2"/>
    <w:rsid w:val="00E55425"/>
    <w:rsid w:val="00E55947"/>
    <w:rsid w:val="00E64737"/>
    <w:rsid w:val="00E66DF2"/>
    <w:rsid w:val="00E67FA9"/>
    <w:rsid w:val="00E70D4A"/>
    <w:rsid w:val="00E7595C"/>
    <w:rsid w:val="00E76273"/>
    <w:rsid w:val="00E82DB9"/>
    <w:rsid w:val="00E84801"/>
    <w:rsid w:val="00E857F0"/>
    <w:rsid w:val="00E87725"/>
    <w:rsid w:val="00E92DB5"/>
    <w:rsid w:val="00E92EA6"/>
    <w:rsid w:val="00E953A7"/>
    <w:rsid w:val="00E971FC"/>
    <w:rsid w:val="00E978E9"/>
    <w:rsid w:val="00EA0015"/>
    <w:rsid w:val="00EA1E96"/>
    <w:rsid w:val="00EA2650"/>
    <w:rsid w:val="00EA33A7"/>
    <w:rsid w:val="00EA4398"/>
    <w:rsid w:val="00EA4E7C"/>
    <w:rsid w:val="00EA7D78"/>
    <w:rsid w:val="00EA7F1B"/>
    <w:rsid w:val="00EB3C15"/>
    <w:rsid w:val="00EB47A4"/>
    <w:rsid w:val="00EB7F66"/>
    <w:rsid w:val="00ED2690"/>
    <w:rsid w:val="00EE0B02"/>
    <w:rsid w:val="00EE1BE6"/>
    <w:rsid w:val="00EE292B"/>
    <w:rsid w:val="00EE3301"/>
    <w:rsid w:val="00EE4718"/>
    <w:rsid w:val="00EF3820"/>
    <w:rsid w:val="00EF414E"/>
    <w:rsid w:val="00EF4A2F"/>
    <w:rsid w:val="00EF5059"/>
    <w:rsid w:val="00EF5CF9"/>
    <w:rsid w:val="00F00DF2"/>
    <w:rsid w:val="00F0454F"/>
    <w:rsid w:val="00F04ADE"/>
    <w:rsid w:val="00F07380"/>
    <w:rsid w:val="00F11D5D"/>
    <w:rsid w:val="00F12693"/>
    <w:rsid w:val="00F130E9"/>
    <w:rsid w:val="00F21DD7"/>
    <w:rsid w:val="00F22973"/>
    <w:rsid w:val="00F22AF0"/>
    <w:rsid w:val="00F352F4"/>
    <w:rsid w:val="00F36E3F"/>
    <w:rsid w:val="00F40EBC"/>
    <w:rsid w:val="00F4324D"/>
    <w:rsid w:val="00F438A7"/>
    <w:rsid w:val="00F50B73"/>
    <w:rsid w:val="00F52C4D"/>
    <w:rsid w:val="00F54F3D"/>
    <w:rsid w:val="00F638EA"/>
    <w:rsid w:val="00F64420"/>
    <w:rsid w:val="00F657D8"/>
    <w:rsid w:val="00F667B2"/>
    <w:rsid w:val="00F67CBF"/>
    <w:rsid w:val="00F71DA2"/>
    <w:rsid w:val="00F808FD"/>
    <w:rsid w:val="00F826A9"/>
    <w:rsid w:val="00F964CE"/>
    <w:rsid w:val="00FA0477"/>
    <w:rsid w:val="00FA1AB3"/>
    <w:rsid w:val="00FA2B74"/>
    <w:rsid w:val="00FB0605"/>
    <w:rsid w:val="00FB0933"/>
    <w:rsid w:val="00FB32D6"/>
    <w:rsid w:val="00FB3645"/>
    <w:rsid w:val="00FB6208"/>
    <w:rsid w:val="00FC04E7"/>
    <w:rsid w:val="00FC1366"/>
    <w:rsid w:val="00FC1C3E"/>
    <w:rsid w:val="00FC7AC1"/>
    <w:rsid w:val="00FD058E"/>
    <w:rsid w:val="00FD7909"/>
    <w:rsid w:val="00FE5C25"/>
    <w:rsid w:val="00FE68DA"/>
    <w:rsid w:val="00FE7254"/>
    <w:rsid w:val="00FE756E"/>
    <w:rsid w:val="00FF09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131EA"/>
  <w15:chartTrackingRefBased/>
  <w15:docId w15:val="{E0350ED3-708C-4AB4-B5A9-58A0B30E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2D61"/>
    <w:pPr>
      <w:tabs>
        <w:tab w:val="center" w:pos="4153"/>
        <w:tab w:val="right" w:pos="8306"/>
      </w:tabs>
      <w:snapToGrid w:val="0"/>
    </w:pPr>
    <w:rPr>
      <w:sz w:val="20"/>
      <w:szCs w:val="20"/>
    </w:rPr>
  </w:style>
  <w:style w:type="character" w:customStyle="1" w:styleId="a4">
    <w:name w:val="頁首 字元"/>
    <w:basedOn w:val="a0"/>
    <w:link w:val="a3"/>
    <w:uiPriority w:val="99"/>
    <w:rsid w:val="00862D61"/>
    <w:rPr>
      <w:sz w:val="20"/>
      <w:szCs w:val="20"/>
    </w:rPr>
  </w:style>
  <w:style w:type="paragraph" w:styleId="a5">
    <w:name w:val="footer"/>
    <w:basedOn w:val="a"/>
    <w:link w:val="a6"/>
    <w:uiPriority w:val="99"/>
    <w:unhideWhenUsed/>
    <w:rsid w:val="00862D61"/>
    <w:pPr>
      <w:tabs>
        <w:tab w:val="center" w:pos="4153"/>
        <w:tab w:val="right" w:pos="8306"/>
      </w:tabs>
      <w:snapToGrid w:val="0"/>
    </w:pPr>
    <w:rPr>
      <w:sz w:val="20"/>
      <w:szCs w:val="20"/>
    </w:rPr>
  </w:style>
  <w:style w:type="character" w:customStyle="1" w:styleId="a6">
    <w:name w:val="頁尾 字元"/>
    <w:basedOn w:val="a0"/>
    <w:link w:val="a5"/>
    <w:uiPriority w:val="99"/>
    <w:rsid w:val="00862D61"/>
    <w:rPr>
      <w:sz w:val="20"/>
      <w:szCs w:val="20"/>
    </w:rPr>
  </w:style>
  <w:style w:type="character" w:styleId="a7">
    <w:name w:val="Hyperlink"/>
    <w:basedOn w:val="a0"/>
    <w:uiPriority w:val="99"/>
    <w:unhideWhenUsed/>
    <w:rsid w:val="00862D61"/>
    <w:rPr>
      <w:color w:val="0563C1" w:themeColor="hyperlink"/>
      <w:u w:val="single"/>
    </w:rPr>
  </w:style>
  <w:style w:type="character" w:styleId="a8">
    <w:name w:val="line number"/>
    <w:basedOn w:val="a0"/>
    <w:uiPriority w:val="99"/>
    <w:semiHidden/>
    <w:unhideWhenUsed/>
    <w:rsid w:val="00EF5059"/>
  </w:style>
  <w:style w:type="paragraph" w:styleId="a9">
    <w:name w:val="List Paragraph"/>
    <w:basedOn w:val="a"/>
    <w:uiPriority w:val="34"/>
    <w:qFormat/>
    <w:rsid w:val="00D33779"/>
    <w:pPr>
      <w:ind w:leftChars="200" w:left="480"/>
    </w:pPr>
  </w:style>
  <w:style w:type="character" w:styleId="aa">
    <w:name w:val="annotation reference"/>
    <w:basedOn w:val="a0"/>
    <w:uiPriority w:val="99"/>
    <w:semiHidden/>
    <w:unhideWhenUsed/>
    <w:rsid w:val="00185ED7"/>
    <w:rPr>
      <w:sz w:val="18"/>
      <w:szCs w:val="18"/>
    </w:rPr>
  </w:style>
  <w:style w:type="paragraph" w:styleId="ab">
    <w:name w:val="annotation text"/>
    <w:basedOn w:val="a"/>
    <w:link w:val="ac"/>
    <w:uiPriority w:val="99"/>
    <w:unhideWhenUsed/>
    <w:rsid w:val="00185ED7"/>
  </w:style>
  <w:style w:type="character" w:customStyle="1" w:styleId="ac">
    <w:name w:val="註解文字 字元"/>
    <w:basedOn w:val="a0"/>
    <w:link w:val="ab"/>
    <w:uiPriority w:val="99"/>
    <w:rsid w:val="00185ED7"/>
  </w:style>
  <w:style w:type="paragraph" w:styleId="ad">
    <w:name w:val="annotation subject"/>
    <w:basedOn w:val="ab"/>
    <w:next w:val="ab"/>
    <w:link w:val="ae"/>
    <w:uiPriority w:val="99"/>
    <w:semiHidden/>
    <w:unhideWhenUsed/>
    <w:rsid w:val="00185ED7"/>
    <w:rPr>
      <w:b/>
      <w:bCs/>
    </w:rPr>
  </w:style>
  <w:style w:type="character" w:customStyle="1" w:styleId="ae">
    <w:name w:val="註解主旨 字元"/>
    <w:basedOn w:val="ac"/>
    <w:link w:val="ad"/>
    <w:uiPriority w:val="99"/>
    <w:semiHidden/>
    <w:rsid w:val="00185ED7"/>
    <w:rPr>
      <w:b/>
      <w:bCs/>
    </w:rPr>
  </w:style>
  <w:style w:type="paragraph" w:styleId="af">
    <w:name w:val="Balloon Text"/>
    <w:basedOn w:val="a"/>
    <w:link w:val="af0"/>
    <w:uiPriority w:val="99"/>
    <w:semiHidden/>
    <w:unhideWhenUsed/>
    <w:rsid w:val="00185ED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185ED7"/>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E172C2"/>
    <w:pPr>
      <w:jc w:val="center"/>
    </w:pPr>
    <w:rPr>
      <w:rFonts w:ascii="Times New Roman" w:hAnsi="Times New Roman" w:cs="Times New Roman"/>
      <w:noProof/>
    </w:rPr>
  </w:style>
  <w:style w:type="character" w:customStyle="1" w:styleId="EndNoteBibliographyTitle0">
    <w:name w:val="EndNote Bibliography Title 字元"/>
    <w:basedOn w:val="a0"/>
    <w:link w:val="EndNoteBibliographyTitle"/>
    <w:rsid w:val="00E172C2"/>
    <w:rPr>
      <w:rFonts w:ascii="Times New Roman" w:hAnsi="Times New Roman" w:cs="Times New Roman"/>
      <w:noProof/>
    </w:rPr>
  </w:style>
  <w:style w:type="paragraph" w:customStyle="1" w:styleId="EndNoteBibliography">
    <w:name w:val="EndNote Bibliography"/>
    <w:basedOn w:val="a"/>
    <w:link w:val="EndNoteBibliography0"/>
    <w:rsid w:val="00E172C2"/>
    <w:rPr>
      <w:rFonts w:ascii="Times New Roman" w:hAnsi="Times New Roman" w:cs="Times New Roman"/>
      <w:noProof/>
    </w:rPr>
  </w:style>
  <w:style w:type="character" w:customStyle="1" w:styleId="EndNoteBibliography0">
    <w:name w:val="EndNote Bibliography 字元"/>
    <w:basedOn w:val="a0"/>
    <w:link w:val="EndNoteBibliography"/>
    <w:rsid w:val="00E172C2"/>
    <w:rPr>
      <w:rFonts w:ascii="Times New Roman" w:hAnsi="Times New Roman" w:cs="Times New Roman"/>
      <w:noProof/>
    </w:rPr>
  </w:style>
  <w:style w:type="character" w:customStyle="1" w:styleId="1">
    <w:name w:val="未解析的提及項目1"/>
    <w:basedOn w:val="a0"/>
    <w:uiPriority w:val="99"/>
    <w:semiHidden/>
    <w:unhideWhenUsed/>
    <w:rsid w:val="00E1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5394">
      <w:bodyDiv w:val="1"/>
      <w:marLeft w:val="0"/>
      <w:marRight w:val="0"/>
      <w:marTop w:val="0"/>
      <w:marBottom w:val="0"/>
      <w:divBdr>
        <w:top w:val="none" w:sz="0" w:space="0" w:color="auto"/>
        <w:left w:val="none" w:sz="0" w:space="0" w:color="auto"/>
        <w:bottom w:val="none" w:sz="0" w:space="0" w:color="auto"/>
        <w:right w:val="none" w:sz="0" w:space="0" w:color="auto"/>
      </w:divBdr>
    </w:div>
    <w:div w:id="817650858">
      <w:bodyDiv w:val="1"/>
      <w:marLeft w:val="0"/>
      <w:marRight w:val="0"/>
      <w:marTop w:val="0"/>
      <w:marBottom w:val="0"/>
      <w:divBdr>
        <w:top w:val="none" w:sz="0" w:space="0" w:color="auto"/>
        <w:left w:val="none" w:sz="0" w:space="0" w:color="auto"/>
        <w:bottom w:val="none" w:sz="0" w:space="0" w:color="auto"/>
        <w:right w:val="none" w:sz="0" w:space="0" w:color="auto"/>
      </w:divBdr>
    </w:div>
    <w:div w:id="866406853">
      <w:bodyDiv w:val="1"/>
      <w:marLeft w:val="0"/>
      <w:marRight w:val="0"/>
      <w:marTop w:val="0"/>
      <w:marBottom w:val="0"/>
      <w:divBdr>
        <w:top w:val="none" w:sz="0" w:space="0" w:color="auto"/>
        <w:left w:val="none" w:sz="0" w:space="0" w:color="auto"/>
        <w:bottom w:val="none" w:sz="0" w:space="0" w:color="auto"/>
        <w:right w:val="none" w:sz="0" w:space="0" w:color="auto"/>
      </w:divBdr>
    </w:div>
    <w:div w:id="1086609661">
      <w:bodyDiv w:val="1"/>
      <w:marLeft w:val="0"/>
      <w:marRight w:val="0"/>
      <w:marTop w:val="0"/>
      <w:marBottom w:val="0"/>
      <w:divBdr>
        <w:top w:val="none" w:sz="0" w:space="0" w:color="auto"/>
        <w:left w:val="none" w:sz="0" w:space="0" w:color="auto"/>
        <w:bottom w:val="none" w:sz="0" w:space="0" w:color="auto"/>
        <w:right w:val="none" w:sz="0" w:space="0" w:color="auto"/>
      </w:divBdr>
    </w:div>
    <w:div w:id="1091970134">
      <w:bodyDiv w:val="1"/>
      <w:marLeft w:val="0"/>
      <w:marRight w:val="0"/>
      <w:marTop w:val="0"/>
      <w:marBottom w:val="0"/>
      <w:divBdr>
        <w:top w:val="none" w:sz="0" w:space="0" w:color="auto"/>
        <w:left w:val="none" w:sz="0" w:space="0" w:color="auto"/>
        <w:bottom w:val="none" w:sz="0" w:space="0" w:color="auto"/>
        <w:right w:val="none" w:sz="0" w:space="0" w:color="auto"/>
      </w:divBdr>
    </w:div>
    <w:div w:id="1356006820">
      <w:bodyDiv w:val="1"/>
      <w:marLeft w:val="0"/>
      <w:marRight w:val="0"/>
      <w:marTop w:val="0"/>
      <w:marBottom w:val="0"/>
      <w:divBdr>
        <w:top w:val="none" w:sz="0" w:space="0" w:color="auto"/>
        <w:left w:val="none" w:sz="0" w:space="0" w:color="auto"/>
        <w:bottom w:val="none" w:sz="0" w:space="0" w:color="auto"/>
        <w:right w:val="none" w:sz="0" w:space="0" w:color="auto"/>
      </w:divBdr>
    </w:div>
    <w:div w:id="1419331512">
      <w:bodyDiv w:val="1"/>
      <w:marLeft w:val="0"/>
      <w:marRight w:val="0"/>
      <w:marTop w:val="0"/>
      <w:marBottom w:val="0"/>
      <w:divBdr>
        <w:top w:val="none" w:sz="0" w:space="0" w:color="auto"/>
        <w:left w:val="none" w:sz="0" w:space="0" w:color="auto"/>
        <w:bottom w:val="none" w:sz="0" w:space="0" w:color="auto"/>
        <w:right w:val="none" w:sz="0" w:space="0" w:color="auto"/>
      </w:divBdr>
    </w:div>
    <w:div w:id="1427387988">
      <w:bodyDiv w:val="1"/>
      <w:marLeft w:val="0"/>
      <w:marRight w:val="0"/>
      <w:marTop w:val="0"/>
      <w:marBottom w:val="0"/>
      <w:divBdr>
        <w:top w:val="none" w:sz="0" w:space="0" w:color="auto"/>
        <w:left w:val="none" w:sz="0" w:space="0" w:color="auto"/>
        <w:bottom w:val="none" w:sz="0" w:space="0" w:color="auto"/>
        <w:right w:val="none" w:sz="0" w:space="0" w:color="auto"/>
      </w:divBdr>
    </w:div>
    <w:div w:id="1596744165">
      <w:bodyDiv w:val="1"/>
      <w:marLeft w:val="0"/>
      <w:marRight w:val="0"/>
      <w:marTop w:val="0"/>
      <w:marBottom w:val="0"/>
      <w:divBdr>
        <w:top w:val="none" w:sz="0" w:space="0" w:color="auto"/>
        <w:left w:val="none" w:sz="0" w:space="0" w:color="auto"/>
        <w:bottom w:val="none" w:sz="0" w:space="0" w:color="auto"/>
        <w:right w:val="none" w:sz="0" w:space="0" w:color="auto"/>
      </w:divBdr>
    </w:div>
    <w:div w:id="1723864226">
      <w:bodyDiv w:val="1"/>
      <w:marLeft w:val="0"/>
      <w:marRight w:val="0"/>
      <w:marTop w:val="0"/>
      <w:marBottom w:val="0"/>
      <w:divBdr>
        <w:top w:val="none" w:sz="0" w:space="0" w:color="auto"/>
        <w:left w:val="none" w:sz="0" w:space="0" w:color="auto"/>
        <w:bottom w:val="none" w:sz="0" w:space="0" w:color="auto"/>
        <w:right w:val="none" w:sz="0" w:space="0" w:color="auto"/>
      </w:divBdr>
    </w:div>
    <w:div w:id="193936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16/j.schres.2015.09.0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088/jcp.v64n060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S10416102110022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eurpsy.2003.03.00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07/s12021-016-9299-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992C9-1E00-4E14-B394-697F6E81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2511</Words>
  <Characters>14315</Characters>
  <Application>Microsoft Office Word</Application>
  <DocSecurity>0</DocSecurity>
  <Lines>119</Lines>
  <Paragraphs>33</Paragraphs>
  <ScaleCrop>false</ScaleCrop>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yuhui</dc:creator>
  <cp:keywords/>
  <dc:description/>
  <cp:lastModifiedBy>cathead</cp:lastModifiedBy>
  <cp:revision>18</cp:revision>
  <dcterms:created xsi:type="dcterms:W3CDTF">2026-04-05T11:14:00Z</dcterms:created>
  <dcterms:modified xsi:type="dcterms:W3CDTF">2026-04-07T12:58:00Z</dcterms:modified>
</cp:coreProperties>
</file>