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B6C9" w14:textId="1A81E875" w:rsidR="00430D15" w:rsidRPr="00463FD9" w:rsidRDefault="00000000">
      <w:pPr>
        <w:jc w:val="center"/>
        <w:rPr>
          <w:rFonts w:eastAsia="宋体"/>
          <w:lang w:eastAsia="zh-CN"/>
        </w:rPr>
      </w:pPr>
      <w:r>
        <w:rPr>
          <w:b/>
          <w:sz w:val="26"/>
        </w:rPr>
        <w:t>Supplementary Table S</w:t>
      </w:r>
      <w:r w:rsidR="001E1ADA">
        <w:rPr>
          <w:rFonts w:eastAsia="宋体" w:hint="eastAsia"/>
          <w:b/>
          <w:sz w:val="26"/>
          <w:lang w:eastAsia="zh-CN"/>
        </w:rPr>
        <w:t>2</w:t>
      </w:r>
    </w:p>
    <w:p w14:paraId="77F322B2" w14:textId="77777777" w:rsidR="00430D15" w:rsidRDefault="00000000">
      <w:pPr>
        <w:spacing w:after="160"/>
        <w:jc w:val="center"/>
      </w:pPr>
      <w:r>
        <w:rPr>
          <w:i/>
        </w:rPr>
        <w:t>Status and reporting disposition of all prespecified secondary outcomes registered in ChiCTR2300072075</w:t>
      </w:r>
    </w:p>
    <w:p w14:paraId="4586F33C" w14:textId="77777777" w:rsidR="00430D15" w:rsidRDefault="00000000">
      <w:pPr>
        <w:spacing w:after="120"/>
      </w:pPr>
      <w:r>
        <w:rPr>
          <w:b/>
          <w:sz w:val="20"/>
        </w:rPr>
        <w:t xml:space="preserve">Note. </w:t>
      </w:r>
      <w:r>
        <w:rPr>
          <w:sz w:val="20"/>
        </w:rPr>
        <w:t>This table provides a transparent accounting of the status of all prespecified secondary outcomes, including whether each outcome was collected, analyzable, reported in the main text, reported in the Supplementary Materials, or not completed at the time of the present analysis.</w:t>
      </w:r>
    </w:p>
    <w:p w14:paraId="652E2647" w14:textId="77777777" w:rsidR="00430D15" w:rsidRDefault="00430D15">
      <w:pPr>
        <w:sectPr w:rsidR="00430D15">
          <w:pgSz w:w="11906" w:h="16838"/>
          <w:pgMar w:top="1304" w:right="1304" w:bottom="1304" w:left="1304" w:header="720" w:footer="720" w:gutter="0"/>
          <w:cols w:space="720"/>
          <w:docGrid w:linePitch="360"/>
        </w:sectPr>
      </w:pPr>
    </w:p>
    <w:tbl>
      <w:tblPr>
        <w:tblStyle w:val="aff1"/>
        <w:tblW w:w="0" w:type="auto"/>
        <w:jc w:val="center"/>
        <w:tblLook w:val="04A0" w:firstRow="1" w:lastRow="0" w:firstColumn="1" w:lastColumn="0" w:noHBand="0" w:noVBand="1"/>
      </w:tblPr>
      <w:tblGrid>
        <w:gridCol w:w="3290"/>
        <w:gridCol w:w="1120"/>
        <w:gridCol w:w="900"/>
        <w:gridCol w:w="1041"/>
        <w:gridCol w:w="996"/>
        <w:gridCol w:w="1361"/>
        <w:gridCol w:w="6420"/>
      </w:tblGrid>
      <w:tr w:rsidR="00430D15" w14:paraId="12970030" w14:textId="77777777" w:rsidTr="00463FD9">
        <w:trPr>
          <w:cantSplit/>
          <w:tblHeader/>
          <w:jc w:val="center"/>
        </w:trPr>
        <w:tc>
          <w:tcPr>
            <w:tcW w:w="0" w:type="auto"/>
            <w:shd w:val="clear" w:color="auto" w:fill="D9EAF7"/>
            <w:tcMar>
              <w:top w:w="80" w:type="dxa"/>
              <w:left w:w="90" w:type="dxa"/>
              <w:bottom w:w="80" w:type="dxa"/>
              <w:right w:w="90" w:type="dxa"/>
            </w:tcMar>
            <w:vAlign w:val="center"/>
          </w:tcPr>
          <w:p w14:paraId="367F57B2" w14:textId="77777777" w:rsidR="00430D15" w:rsidRDefault="00000000">
            <w:pPr>
              <w:jc w:val="center"/>
            </w:pPr>
            <w:r>
              <w:rPr>
                <w:b/>
                <w:sz w:val="18"/>
              </w:rPr>
              <w:lastRenderedPageBreak/>
              <w:t>Outcome</w:t>
            </w:r>
          </w:p>
        </w:tc>
        <w:tc>
          <w:tcPr>
            <w:tcW w:w="0" w:type="auto"/>
            <w:shd w:val="clear" w:color="auto" w:fill="D9EAF7"/>
            <w:tcMar>
              <w:top w:w="80" w:type="dxa"/>
              <w:left w:w="90" w:type="dxa"/>
              <w:bottom w:w="80" w:type="dxa"/>
              <w:right w:w="90" w:type="dxa"/>
            </w:tcMar>
            <w:vAlign w:val="center"/>
          </w:tcPr>
          <w:p w14:paraId="4E5422B4" w14:textId="77777777" w:rsidR="00430D15" w:rsidRDefault="00000000">
            <w:pPr>
              <w:jc w:val="center"/>
            </w:pPr>
            <w:r>
              <w:rPr>
                <w:b/>
                <w:sz w:val="18"/>
              </w:rPr>
              <w:t>Prespecified</w:t>
            </w:r>
            <w:r>
              <w:rPr>
                <w:b/>
                <w:sz w:val="18"/>
              </w:rPr>
              <w:br/>
              <w:t>in registry</w:t>
            </w:r>
          </w:p>
        </w:tc>
        <w:tc>
          <w:tcPr>
            <w:tcW w:w="0" w:type="auto"/>
            <w:shd w:val="clear" w:color="auto" w:fill="D9EAF7"/>
            <w:tcMar>
              <w:top w:w="80" w:type="dxa"/>
              <w:left w:w="90" w:type="dxa"/>
              <w:bottom w:w="80" w:type="dxa"/>
              <w:right w:w="90" w:type="dxa"/>
            </w:tcMar>
            <w:vAlign w:val="center"/>
          </w:tcPr>
          <w:p w14:paraId="0CC42178" w14:textId="77777777" w:rsidR="00430D15" w:rsidRDefault="00000000">
            <w:pPr>
              <w:jc w:val="center"/>
            </w:pPr>
            <w:r>
              <w:rPr>
                <w:b/>
                <w:sz w:val="18"/>
              </w:rPr>
              <w:t>Collected</w:t>
            </w:r>
          </w:p>
        </w:tc>
        <w:tc>
          <w:tcPr>
            <w:tcW w:w="0" w:type="auto"/>
            <w:shd w:val="clear" w:color="auto" w:fill="D9EAF7"/>
            <w:tcMar>
              <w:top w:w="80" w:type="dxa"/>
              <w:left w:w="90" w:type="dxa"/>
              <w:bottom w:w="80" w:type="dxa"/>
              <w:right w:w="90" w:type="dxa"/>
            </w:tcMar>
            <w:vAlign w:val="center"/>
          </w:tcPr>
          <w:p w14:paraId="5B44B669" w14:textId="77777777" w:rsidR="00430D15" w:rsidRDefault="00000000">
            <w:pPr>
              <w:jc w:val="center"/>
            </w:pPr>
            <w:r>
              <w:rPr>
                <w:b/>
                <w:sz w:val="18"/>
              </w:rPr>
              <w:t>Analyzable</w:t>
            </w:r>
          </w:p>
        </w:tc>
        <w:tc>
          <w:tcPr>
            <w:tcW w:w="0" w:type="auto"/>
            <w:shd w:val="clear" w:color="auto" w:fill="D9EAF7"/>
            <w:tcMar>
              <w:top w:w="80" w:type="dxa"/>
              <w:left w:w="90" w:type="dxa"/>
              <w:bottom w:w="80" w:type="dxa"/>
              <w:right w:w="90" w:type="dxa"/>
            </w:tcMar>
            <w:vAlign w:val="center"/>
          </w:tcPr>
          <w:p w14:paraId="7616AE5C" w14:textId="77777777" w:rsidR="00430D15" w:rsidRDefault="00000000">
            <w:pPr>
              <w:jc w:val="center"/>
            </w:pPr>
            <w:r>
              <w:rPr>
                <w:b/>
                <w:sz w:val="18"/>
              </w:rPr>
              <w:t>Reported in</w:t>
            </w:r>
            <w:r>
              <w:rPr>
                <w:b/>
                <w:sz w:val="18"/>
              </w:rPr>
              <w:br/>
              <w:t>main text</w:t>
            </w:r>
          </w:p>
        </w:tc>
        <w:tc>
          <w:tcPr>
            <w:tcW w:w="0" w:type="auto"/>
            <w:shd w:val="clear" w:color="auto" w:fill="D9EAF7"/>
            <w:tcMar>
              <w:top w:w="80" w:type="dxa"/>
              <w:left w:w="90" w:type="dxa"/>
              <w:bottom w:w="80" w:type="dxa"/>
              <w:right w:w="90" w:type="dxa"/>
            </w:tcMar>
            <w:vAlign w:val="center"/>
          </w:tcPr>
          <w:p w14:paraId="5F2C05EB" w14:textId="77777777" w:rsidR="00430D15" w:rsidRDefault="00000000">
            <w:pPr>
              <w:jc w:val="center"/>
            </w:pPr>
            <w:r>
              <w:rPr>
                <w:b/>
                <w:sz w:val="18"/>
              </w:rPr>
              <w:t>Reported in</w:t>
            </w:r>
            <w:r>
              <w:rPr>
                <w:b/>
                <w:sz w:val="18"/>
              </w:rPr>
              <w:br/>
              <w:t>Supplementary</w:t>
            </w:r>
            <w:r>
              <w:rPr>
                <w:b/>
                <w:sz w:val="18"/>
              </w:rPr>
              <w:br/>
              <w:t>Materials</w:t>
            </w:r>
          </w:p>
        </w:tc>
        <w:tc>
          <w:tcPr>
            <w:tcW w:w="0" w:type="auto"/>
            <w:shd w:val="clear" w:color="auto" w:fill="D9EAF7"/>
            <w:tcMar>
              <w:top w:w="80" w:type="dxa"/>
              <w:left w:w="90" w:type="dxa"/>
              <w:bottom w:w="80" w:type="dxa"/>
              <w:right w:w="90" w:type="dxa"/>
            </w:tcMar>
            <w:vAlign w:val="center"/>
          </w:tcPr>
          <w:p w14:paraId="36EBE402" w14:textId="77777777" w:rsidR="00430D15" w:rsidRDefault="00000000">
            <w:pPr>
              <w:jc w:val="center"/>
            </w:pPr>
            <w:r>
              <w:rPr>
                <w:b/>
                <w:sz w:val="18"/>
              </w:rPr>
              <w:t>Status / reason if not fully reported in main manuscript</w:t>
            </w:r>
          </w:p>
        </w:tc>
      </w:tr>
      <w:tr w:rsidR="00430D15" w14:paraId="5AF62C06" w14:textId="77777777" w:rsidTr="00463FD9">
        <w:trPr>
          <w:cantSplit/>
          <w:jc w:val="center"/>
        </w:trPr>
        <w:tc>
          <w:tcPr>
            <w:tcW w:w="0" w:type="auto"/>
            <w:tcMar>
              <w:top w:w="80" w:type="dxa"/>
              <w:left w:w="90" w:type="dxa"/>
              <w:bottom w:w="80" w:type="dxa"/>
              <w:right w:w="90" w:type="dxa"/>
            </w:tcMar>
            <w:vAlign w:val="center"/>
          </w:tcPr>
          <w:p w14:paraId="45EEF4A6" w14:textId="77777777" w:rsidR="00430D15" w:rsidRDefault="00000000">
            <w:r>
              <w:rPr>
                <w:sz w:val="17"/>
              </w:rPr>
              <w:t>Anxiety Scale (SAS)</w:t>
            </w:r>
          </w:p>
        </w:tc>
        <w:tc>
          <w:tcPr>
            <w:tcW w:w="0" w:type="auto"/>
            <w:tcMar>
              <w:top w:w="80" w:type="dxa"/>
              <w:left w:w="90" w:type="dxa"/>
              <w:bottom w:w="80" w:type="dxa"/>
              <w:right w:w="90" w:type="dxa"/>
            </w:tcMar>
            <w:vAlign w:val="center"/>
          </w:tcPr>
          <w:p w14:paraId="7B2C5B85"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FBFE7A3"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0264ED4"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8AAE32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ED9E5C0"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684FDDA0" w14:textId="77777777" w:rsidR="00430D15" w:rsidRDefault="00000000">
            <w:r>
              <w:rPr>
                <w:sz w:val="17"/>
              </w:rPr>
              <w:t>Fully analyzed and reported in the main manuscript</w:t>
            </w:r>
          </w:p>
        </w:tc>
      </w:tr>
      <w:tr w:rsidR="00430D15" w14:paraId="70FFF8C6" w14:textId="77777777" w:rsidTr="00463FD9">
        <w:trPr>
          <w:cantSplit/>
          <w:jc w:val="center"/>
        </w:trPr>
        <w:tc>
          <w:tcPr>
            <w:tcW w:w="0" w:type="auto"/>
            <w:tcMar>
              <w:top w:w="80" w:type="dxa"/>
              <w:left w:w="90" w:type="dxa"/>
              <w:bottom w:w="80" w:type="dxa"/>
              <w:right w:w="90" w:type="dxa"/>
            </w:tcMar>
            <w:vAlign w:val="center"/>
          </w:tcPr>
          <w:p w14:paraId="3103C769" w14:textId="77777777" w:rsidR="00430D15" w:rsidRDefault="00000000">
            <w:r>
              <w:rPr>
                <w:sz w:val="17"/>
              </w:rPr>
              <w:t>Self-Rating Depression Scale (SDS)</w:t>
            </w:r>
          </w:p>
        </w:tc>
        <w:tc>
          <w:tcPr>
            <w:tcW w:w="0" w:type="auto"/>
            <w:tcMar>
              <w:top w:w="80" w:type="dxa"/>
              <w:left w:w="90" w:type="dxa"/>
              <w:bottom w:w="80" w:type="dxa"/>
              <w:right w:w="90" w:type="dxa"/>
            </w:tcMar>
            <w:vAlign w:val="center"/>
          </w:tcPr>
          <w:p w14:paraId="7905C9D4"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E1CBD2E"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F926E97"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FA991D1"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74BB52C"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2E72464E" w14:textId="77777777" w:rsidR="00430D15" w:rsidRDefault="00000000">
            <w:r>
              <w:rPr>
                <w:sz w:val="17"/>
              </w:rPr>
              <w:t>Fully analyzed and reported in the main manuscript</w:t>
            </w:r>
          </w:p>
        </w:tc>
      </w:tr>
      <w:tr w:rsidR="00430D15" w14:paraId="6C217F6A" w14:textId="77777777" w:rsidTr="00463FD9">
        <w:trPr>
          <w:cantSplit/>
          <w:jc w:val="center"/>
        </w:trPr>
        <w:tc>
          <w:tcPr>
            <w:tcW w:w="0" w:type="auto"/>
            <w:tcMar>
              <w:top w:w="80" w:type="dxa"/>
              <w:left w:w="90" w:type="dxa"/>
              <w:bottom w:w="80" w:type="dxa"/>
              <w:right w:w="90" w:type="dxa"/>
            </w:tcMar>
            <w:vAlign w:val="center"/>
          </w:tcPr>
          <w:p w14:paraId="26F7A6FD" w14:textId="77777777" w:rsidR="00430D15" w:rsidRDefault="00000000">
            <w:r>
              <w:rPr>
                <w:sz w:val="17"/>
              </w:rPr>
              <w:t>Emotion Regulation Questionnaire (ERQ)</w:t>
            </w:r>
          </w:p>
        </w:tc>
        <w:tc>
          <w:tcPr>
            <w:tcW w:w="0" w:type="auto"/>
            <w:tcMar>
              <w:top w:w="80" w:type="dxa"/>
              <w:left w:w="90" w:type="dxa"/>
              <w:bottom w:w="80" w:type="dxa"/>
              <w:right w:w="90" w:type="dxa"/>
            </w:tcMar>
            <w:vAlign w:val="center"/>
          </w:tcPr>
          <w:p w14:paraId="05CDF07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88F7DD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3DB952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9F67A52"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FBF849D"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514F594B" w14:textId="77777777" w:rsidR="00430D15" w:rsidRDefault="00000000">
            <w:r>
              <w:rPr>
                <w:sz w:val="17"/>
              </w:rPr>
              <w:t>Fully analyzed and reported in the main manuscript</w:t>
            </w:r>
          </w:p>
        </w:tc>
      </w:tr>
      <w:tr w:rsidR="00430D15" w14:paraId="2257511C" w14:textId="77777777" w:rsidTr="00463FD9">
        <w:trPr>
          <w:cantSplit/>
          <w:jc w:val="center"/>
        </w:trPr>
        <w:tc>
          <w:tcPr>
            <w:tcW w:w="0" w:type="auto"/>
            <w:tcMar>
              <w:top w:w="80" w:type="dxa"/>
              <w:left w:w="90" w:type="dxa"/>
              <w:bottom w:w="80" w:type="dxa"/>
              <w:right w:w="90" w:type="dxa"/>
            </w:tcMar>
            <w:vAlign w:val="center"/>
          </w:tcPr>
          <w:p w14:paraId="5C21F84C" w14:textId="77777777" w:rsidR="00430D15" w:rsidRDefault="00000000">
            <w:r>
              <w:rPr>
                <w:sz w:val="17"/>
              </w:rPr>
              <w:t>Difficulties in Emotion Regulation Scale (DERS)</w:t>
            </w:r>
          </w:p>
        </w:tc>
        <w:tc>
          <w:tcPr>
            <w:tcW w:w="0" w:type="auto"/>
            <w:tcMar>
              <w:top w:w="80" w:type="dxa"/>
              <w:left w:w="90" w:type="dxa"/>
              <w:bottom w:w="80" w:type="dxa"/>
              <w:right w:w="90" w:type="dxa"/>
            </w:tcMar>
            <w:vAlign w:val="center"/>
          </w:tcPr>
          <w:p w14:paraId="1E3F5FF1"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0505C59"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5F373DD"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7B09B3D"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D402CA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1FD028A" w14:textId="77777777" w:rsidR="00430D15" w:rsidRDefault="00000000">
            <w:r>
              <w:rPr>
                <w:sz w:val="17"/>
              </w:rPr>
              <w:t>Fully analyzed and reported in the main manuscript</w:t>
            </w:r>
          </w:p>
        </w:tc>
      </w:tr>
      <w:tr w:rsidR="00430D15" w14:paraId="76768D0D" w14:textId="77777777" w:rsidTr="00463FD9">
        <w:trPr>
          <w:cantSplit/>
          <w:jc w:val="center"/>
        </w:trPr>
        <w:tc>
          <w:tcPr>
            <w:tcW w:w="0" w:type="auto"/>
            <w:tcMar>
              <w:top w:w="80" w:type="dxa"/>
              <w:left w:w="90" w:type="dxa"/>
              <w:bottom w:w="80" w:type="dxa"/>
              <w:right w:w="90" w:type="dxa"/>
            </w:tcMar>
            <w:vAlign w:val="center"/>
          </w:tcPr>
          <w:p w14:paraId="0ACF6502" w14:textId="77777777" w:rsidR="00430D15" w:rsidRDefault="00000000">
            <w:r>
              <w:rPr>
                <w:sz w:val="17"/>
              </w:rPr>
              <w:t>World Health Organization Quality of Life-Brief Version (WHOQOL-BREF)</w:t>
            </w:r>
          </w:p>
        </w:tc>
        <w:tc>
          <w:tcPr>
            <w:tcW w:w="0" w:type="auto"/>
            <w:tcMar>
              <w:top w:w="80" w:type="dxa"/>
              <w:left w:w="90" w:type="dxa"/>
              <w:bottom w:w="80" w:type="dxa"/>
              <w:right w:w="90" w:type="dxa"/>
            </w:tcMar>
            <w:vAlign w:val="center"/>
          </w:tcPr>
          <w:p w14:paraId="5162BC4A"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3DE566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3A64A86"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D85AF9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CAF68C3"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052E060" w14:textId="77777777" w:rsidR="00430D15" w:rsidRDefault="00000000">
            <w:r>
              <w:rPr>
                <w:sz w:val="17"/>
              </w:rPr>
              <w:t>Fully analyzed and reported in the main manuscript</w:t>
            </w:r>
          </w:p>
        </w:tc>
      </w:tr>
      <w:tr w:rsidR="00430D15" w14:paraId="3EB9DFEC" w14:textId="77777777" w:rsidTr="00463FD9">
        <w:trPr>
          <w:cantSplit/>
          <w:jc w:val="center"/>
        </w:trPr>
        <w:tc>
          <w:tcPr>
            <w:tcW w:w="0" w:type="auto"/>
            <w:tcMar>
              <w:top w:w="80" w:type="dxa"/>
              <w:left w:w="90" w:type="dxa"/>
              <w:bottom w:w="80" w:type="dxa"/>
              <w:right w:w="90" w:type="dxa"/>
            </w:tcMar>
            <w:vAlign w:val="center"/>
          </w:tcPr>
          <w:p w14:paraId="3D0E252F" w14:textId="77777777" w:rsidR="00430D15" w:rsidRDefault="00000000">
            <w:r>
              <w:rPr>
                <w:sz w:val="17"/>
              </w:rPr>
              <w:t>Behavior Rating Inventory of Executive Function—Adult Version (BRIEF-A)</w:t>
            </w:r>
          </w:p>
        </w:tc>
        <w:tc>
          <w:tcPr>
            <w:tcW w:w="0" w:type="auto"/>
            <w:tcMar>
              <w:top w:w="80" w:type="dxa"/>
              <w:left w:w="90" w:type="dxa"/>
              <w:bottom w:w="80" w:type="dxa"/>
              <w:right w:w="90" w:type="dxa"/>
            </w:tcMar>
            <w:vAlign w:val="center"/>
          </w:tcPr>
          <w:p w14:paraId="62B5407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E77A8AA"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F8E76D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7731F2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67FFD34"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57219765" w14:textId="77777777" w:rsidR="00430D15" w:rsidRDefault="00000000">
            <w:r>
              <w:rPr>
                <w:sz w:val="17"/>
              </w:rPr>
              <w:t>Fully analyzed and reported in the main manuscript</w:t>
            </w:r>
          </w:p>
        </w:tc>
      </w:tr>
      <w:tr w:rsidR="00430D15" w14:paraId="0CB9B4BE" w14:textId="77777777" w:rsidTr="00463FD9">
        <w:trPr>
          <w:cantSplit/>
          <w:jc w:val="center"/>
        </w:trPr>
        <w:tc>
          <w:tcPr>
            <w:tcW w:w="0" w:type="auto"/>
            <w:tcMar>
              <w:top w:w="80" w:type="dxa"/>
              <w:left w:w="90" w:type="dxa"/>
              <w:bottom w:w="80" w:type="dxa"/>
              <w:right w:w="90" w:type="dxa"/>
            </w:tcMar>
            <w:vAlign w:val="center"/>
          </w:tcPr>
          <w:p w14:paraId="7BD03F97" w14:textId="77777777" w:rsidR="00430D15" w:rsidRDefault="00000000">
            <w:r>
              <w:rPr>
                <w:sz w:val="17"/>
              </w:rPr>
              <w:t>General Self-Efficacy Scale (GSES)</w:t>
            </w:r>
          </w:p>
        </w:tc>
        <w:tc>
          <w:tcPr>
            <w:tcW w:w="0" w:type="auto"/>
            <w:tcMar>
              <w:top w:w="80" w:type="dxa"/>
              <w:left w:w="90" w:type="dxa"/>
              <w:bottom w:w="80" w:type="dxa"/>
              <w:right w:w="90" w:type="dxa"/>
            </w:tcMar>
            <w:vAlign w:val="center"/>
          </w:tcPr>
          <w:p w14:paraId="7F24826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6ABC80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7261600"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B26ED32"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F665FEB"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57AA285" w14:textId="77777777" w:rsidR="00430D15" w:rsidRDefault="00000000">
            <w:r>
              <w:rPr>
                <w:sz w:val="17"/>
              </w:rPr>
              <w:t>Fully analyzed and reported in the main manuscript</w:t>
            </w:r>
          </w:p>
        </w:tc>
      </w:tr>
      <w:tr w:rsidR="00430D15" w14:paraId="6184FD50" w14:textId="77777777" w:rsidTr="00463FD9">
        <w:trPr>
          <w:cantSplit/>
          <w:jc w:val="center"/>
        </w:trPr>
        <w:tc>
          <w:tcPr>
            <w:tcW w:w="0" w:type="auto"/>
            <w:tcMar>
              <w:top w:w="80" w:type="dxa"/>
              <w:left w:w="90" w:type="dxa"/>
              <w:bottom w:w="80" w:type="dxa"/>
              <w:right w:w="90" w:type="dxa"/>
            </w:tcMar>
            <w:vAlign w:val="center"/>
          </w:tcPr>
          <w:p w14:paraId="4B578A21" w14:textId="77777777" w:rsidR="00430D15" w:rsidRDefault="00000000">
            <w:r>
              <w:rPr>
                <w:sz w:val="17"/>
              </w:rPr>
              <w:t>Sheehan Disability Scale</w:t>
            </w:r>
          </w:p>
        </w:tc>
        <w:tc>
          <w:tcPr>
            <w:tcW w:w="0" w:type="auto"/>
            <w:tcMar>
              <w:top w:w="80" w:type="dxa"/>
              <w:left w:w="90" w:type="dxa"/>
              <w:bottom w:w="80" w:type="dxa"/>
              <w:right w:w="90" w:type="dxa"/>
            </w:tcMar>
            <w:vAlign w:val="center"/>
          </w:tcPr>
          <w:p w14:paraId="785AFB29"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56258A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8F06CDE"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A8D44D4"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8968476"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616457B1" w14:textId="77777777" w:rsidR="00430D15" w:rsidRDefault="00000000">
            <w:r>
              <w:rPr>
                <w:sz w:val="17"/>
              </w:rPr>
              <w:t>Fully analyzed and reported in the main manuscript</w:t>
            </w:r>
          </w:p>
        </w:tc>
      </w:tr>
      <w:tr w:rsidR="00430D15" w14:paraId="649D1E33" w14:textId="77777777" w:rsidTr="00463FD9">
        <w:trPr>
          <w:cantSplit/>
          <w:jc w:val="center"/>
        </w:trPr>
        <w:tc>
          <w:tcPr>
            <w:tcW w:w="0" w:type="auto"/>
            <w:tcMar>
              <w:top w:w="80" w:type="dxa"/>
              <w:left w:w="90" w:type="dxa"/>
              <w:bottom w:w="80" w:type="dxa"/>
              <w:right w:w="90" w:type="dxa"/>
            </w:tcMar>
            <w:vAlign w:val="center"/>
          </w:tcPr>
          <w:p w14:paraId="45F6C200" w14:textId="77777777" w:rsidR="00430D15" w:rsidRDefault="00000000">
            <w:r>
              <w:rPr>
                <w:sz w:val="17"/>
              </w:rPr>
              <w:t>Stroop Color and Word Test (SCWT)</w:t>
            </w:r>
          </w:p>
        </w:tc>
        <w:tc>
          <w:tcPr>
            <w:tcW w:w="0" w:type="auto"/>
            <w:tcMar>
              <w:top w:w="80" w:type="dxa"/>
              <w:left w:w="90" w:type="dxa"/>
              <w:bottom w:w="80" w:type="dxa"/>
              <w:right w:w="90" w:type="dxa"/>
            </w:tcMar>
            <w:vAlign w:val="center"/>
          </w:tcPr>
          <w:p w14:paraId="267D4EF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04B592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5A938CA"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7F4799E"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8EA933D"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A1F7A21" w14:textId="77777777" w:rsidR="00430D15" w:rsidRDefault="00000000">
            <w:r>
              <w:rPr>
                <w:sz w:val="17"/>
              </w:rPr>
              <w:t>Fully analyzed and reported in the main manuscript</w:t>
            </w:r>
          </w:p>
        </w:tc>
      </w:tr>
      <w:tr w:rsidR="00430D15" w14:paraId="5B56698E" w14:textId="77777777" w:rsidTr="00463FD9">
        <w:trPr>
          <w:cantSplit/>
          <w:jc w:val="center"/>
        </w:trPr>
        <w:tc>
          <w:tcPr>
            <w:tcW w:w="0" w:type="auto"/>
            <w:tcMar>
              <w:top w:w="80" w:type="dxa"/>
              <w:left w:w="90" w:type="dxa"/>
              <w:bottom w:w="80" w:type="dxa"/>
              <w:right w:w="90" w:type="dxa"/>
            </w:tcMar>
            <w:vAlign w:val="center"/>
          </w:tcPr>
          <w:p w14:paraId="7A9C7F0A" w14:textId="77777777" w:rsidR="00430D15" w:rsidRDefault="00000000">
            <w:r>
              <w:rPr>
                <w:sz w:val="17"/>
              </w:rPr>
              <w:t>Continuous Performance Test-Identical Pairs (CPT-IP)</w:t>
            </w:r>
          </w:p>
        </w:tc>
        <w:tc>
          <w:tcPr>
            <w:tcW w:w="0" w:type="auto"/>
            <w:tcMar>
              <w:top w:w="80" w:type="dxa"/>
              <w:left w:w="90" w:type="dxa"/>
              <w:bottom w:w="80" w:type="dxa"/>
              <w:right w:w="90" w:type="dxa"/>
            </w:tcMar>
            <w:vAlign w:val="center"/>
          </w:tcPr>
          <w:p w14:paraId="60C28DC7"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2C601E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143E95D"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55C6495"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48B9321"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79981B26" w14:textId="77777777" w:rsidR="00430D15" w:rsidRDefault="00000000">
            <w:r>
              <w:rPr>
                <w:sz w:val="17"/>
              </w:rPr>
              <w:t>Fully analyzed and reported in the main manuscript</w:t>
            </w:r>
          </w:p>
        </w:tc>
      </w:tr>
      <w:tr w:rsidR="00430D15" w14:paraId="4087F9CF" w14:textId="77777777" w:rsidTr="00463FD9">
        <w:trPr>
          <w:cantSplit/>
          <w:jc w:val="center"/>
        </w:trPr>
        <w:tc>
          <w:tcPr>
            <w:tcW w:w="0" w:type="auto"/>
            <w:tcMar>
              <w:top w:w="80" w:type="dxa"/>
              <w:left w:w="90" w:type="dxa"/>
              <w:bottom w:w="80" w:type="dxa"/>
              <w:right w:w="90" w:type="dxa"/>
            </w:tcMar>
            <w:vAlign w:val="center"/>
          </w:tcPr>
          <w:p w14:paraId="1D1C4408" w14:textId="77777777" w:rsidR="00430D15" w:rsidRDefault="00000000">
            <w:r>
              <w:rPr>
                <w:sz w:val="17"/>
              </w:rPr>
              <w:t>Automatic Thoughts Questionnaire (ATQ)</w:t>
            </w:r>
          </w:p>
        </w:tc>
        <w:tc>
          <w:tcPr>
            <w:tcW w:w="0" w:type="auto"/>
            <w:tcMar>
              <w:top w:w="80" w:type="dxa"/>
              <w:left w:w="90" w:type="dxa"/>
              <w:bottom w:w="80" w:type="dxa"/>
              <w:right w:w="90" w:type="dxa"/>
            </w:tcMar>
            <w:vAlign w:val="center"/>
          </w:tcPr>
          <w:p w14:paraId="606A996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48C14F4"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3D0CBD3E"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CC4BCE1"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128ED6E9"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CD773F3" w14:textId="77777777" w:rsidR="00430D15" w:rsidRDefault="00000000">
            <w:r>
              <w:rPr>
                <w:sz w:val="17"/>
              </w:rPr>
              <w:t>Collected and analyzed; not included in the original main manuscript; brief results are now provided in the Supplementary Materials</w:t>
            </w:r>
          </w:p>
        </w:tc>
      </w:tr>
      <w:tr w:rsidR="00430D15" w14:paraId="5095B6FE" w14:textId="77777777" w:rsidTr="00463FD9">
        <w:trPr>
          <w:cantSplit/>
          <w:jc w:val="center"/>
        </w:trPr>
        <w:tc>
          <w:tcPr>
            <w:tcW w:w="0" w:type="auto"/>
            <w:tcMar>
              <w:top w:w="80" w:type="dxa"/>
              <w:left w:w="90" w:type="dxa"/>
              <w:bottom w:w="80" w:type="dxa"/>
              <w:right w:w="90" w:type="dxa"/>
            </w:tcMar>
            <w:vAlign w:val="center"/>
          </w:tcPr>
          <w:p w14:paraId="3B874D72" w14:textId="77777777" w:rsidR="00430D15" w:rsidRDefault="00000000">
            <w:r>
              <w:rPr>
                <w:sz w:val="17"/>
              </w:rPr>
              <w:t>Dysfunctional Attitudes Scale (DAS)</w:t>
            </w:r>
          </w:p>
        </w:tc>
        <w:tc>
          <w:tcPr>
            <w:tcW w:w="0" w:type="auto"/>
            <w:tcMar>
              <w:top w:w="80" w:type="dxa"/>
              <w:left w:w="90" w:type="dxa"/>
              <w:bottom w:w="80" w:type="dxa"/>
              <w:right w:w="90" w:type="dxa"/>
            </w:tcMar>
            <w:vAlign w:val="center"/>
          </w:tcPr>
          <w:p w14:paraId="50B2E0A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962845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37C1DF3"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5B95E864"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21011A7F"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2624FA1" w14:textId="77777777" w:rsidR="00430D15" w:rsidRDefault="00000000">
            <w:r>
              <w:rPr>
                <w:sz w:val="17"/>
              </w:rPr>
              <w:t>Collected and analyzed; not included in the original main manuscript; brief results are now provided in the Supplementary Materials</w:t>
            </w:r>
          </w:p>
        </w:tc>
      </w:tr>
      <w:tr w:rsidR="00430D15" w14:paraId="1B6F892E" w14:textId="77777777" w:rsidTr="00463FD9">
        <w:trPr>
          <w:cantSplit/>
          <w:jc w:val="center"/>
        </w:trPr>
        <w:tc>
          <w:tcPr>
            <w:tcW w:w="0" w:type="auto"/>
            <w:tcMar>
              <w:top w:w="80" w:type="dxa"/>
              <w:left w:w="90" w:type="dxa"/>
              <w:bottom w:w="80" w:type="dxa"/>
              <w:right w:w="90" w:type="dxa"/>
            </w:tcMar>
            <w:vAlign w:val="center"/>
          </w:tcPr>
          <w:p w14:paraId="1A9A1082" w14:textId="77777777" w:rsidR="00430D15" w:rsidRDefault="00000000">
            <w:r>
              <w:rPr>
                <w:sz w:val="17"/>
              </w:rPr>
              <w:t>Five Facet Mindfulness Questionnaire (FFMQ)</w:t>
            </w:r>
          </w:p>
        </w:tc>
        <w:tc>
          <w:tcPr>
            <w:tcW w:w="0" w:type="auto"/>
            <w:tcMar>
              <w:top w:w="80" w:type="dxa"/>
              <w:left w:w="90" w:type="dxa"/>
              <w:bottom w:w="80" w:type="dxa"/>
              <w:right w:w="90" w:type="dxa"/>
            </w:tcMar>
            <w:vAlign w:val="center"/>
          </w:tcPr>
          <w:p w14:paraId="237803B9"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E33A866"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ED022E1"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1D6D2B5"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295E0960"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79A7462" w14:textId="77777777" w:rsidR="00430D15" w:rsidRDefault="00000000">
            <w:r>
              <w:rPr>
                <w:sz w:val="17"/>
              </w:rPr>
              <w:t>Collected and analyzed; not included in the original main manuscript; brief results are now provided in the Supplementary Materials</w:t>
            </w:r>
          </w:p>
        </w:tc>
      </w:tr>
      <w:tr w:rsidR="00430D15" w14:paraId="31D46DFF" w14:textId="77777777" w:rsidTr="00463FD9">
        <w:trPr>
          <w:cantSplit/>
          <w:jc w:val="center"/>
        </w:trPr>
        <w:tc>
          <w:tcPr>
            <w:tcW w:w="0" w:type="auto"/>
            <w:tcMar>
              <w:top w:w="80" w:type="dxa"/>
              <w:left w:w="90" w:type="dxa"/>
              <w:bottom w:w="80" w:type="dxa"/>
              <w:right w:w="90" w:type="dxa"/>
            </w:tcMar>
            <w:vAlign w:val="center"/>
          </w:tcPr>
          <w:p w14:paraId="20EE5852" w14:textId="77777777" w:rsidR="00430D15" w:rsidRDefault="00000000">
            <w:r>
              <w:rPr>
                <w:sz w:val="17"/>
              </w:rPr>
              <w:t>Perceived Stress Scale (PSS)</w:t>
            </w:r>
          </w:p>
        </w:tc>
        <w:tc>
          <w:tcPr>
            <w:tcW w:w="0" w:type="auto"/>
            <w:tcMar>
              <w:top w:w="80" w:type="dxa"/>
              <w:left w:w="90" w:type="dxa"/>
              <w:bottom w:w="80" w:type="dxa"/>
              <w:right w:w="90" w:type="dxa"/>
            </w:tcMar>
            <w:vAlign w:val="center"/>
          </w:tcPr>
          <w:p w14:paraId="72BEF483"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2B744A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BD2305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99603E6"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0B207DAD"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88217B5" w14:textId="77777777" w:rsidR="00430D15" w:rsidRDefault="00000000">
            <w:r>
              <w:rPr>
                <w:sz w:val="17"/>
              </w:rPr>
              <w:t>Collected and analyzed; not included in the original main manuscript; brief results are now provided in the Supplementary Materials</w:t>
            </w:r>
          </w:p>
        </w:tc>
      </w:tr>
      <w:tr w:rsidR="00430D15" w14:paraId="15F59F13" w14:textId="77777777" w:rsidTr="00463FD9">
        <w:trPr>
          <w:cantSplit/>
          <w:jc w:val="center"/>
        </w:trPr>
        <w:tc>
          <w:tcPr>
            <w:tcW w:w="0" w:type="auto"/>
            <w:tcMar>
              <w:top w:w="80" w:type="dxa"/>
              <w:left w:w="90" w:type="dxa"/>
              <w:bottom w:w="80" w:type="dxa"/>
              <w:right w:w="90" w:type="dxa"/>
            </w:tcMar>
            <w:vAlign w:val="center"/>
          </w:tcPr>
          <w:p w14:paraId="3D8C9133" w14:textId="77777777" w:rsidR="00430D15" w:rsidRDefault="00000000">
            <w:r>
              <w:rPr>
                <w:sz w:val="17"/>
              </w:rPr>
              <w:t>Simplified Coping Style Questionnaire (SCSQ)</w:t>
            </w:r>
          </w:p>
        </w:tc>
        <w:tc>
          <w:tcPr>
            <w:tcW w:w="0" w:type="auto"/>
            <w:tcMar>
              <w:top w:w="80" w:type="dxa"/>
              <w:left w:w="90" w:type="dxa"/>
              <w:bottom w:w="80" w:type="dxa"/>
              <w:right w:w="90" w:type="dxa"/>
            </w:tcMar>
            <w:vAlign w:val="center"/>
          </w:tcPr>
          <w:p w14:paraId="54AB28E5"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54CAB17"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294C594A"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10A2DBE"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2E89C544"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76618343" w14:textId="77777777" w:rsidR="00430D15" w:rsidRDefault="00000000">
            <w:r>
              <w:rPr>
                <w:sz w:val="17"/>
              </w:rPr>
              <w:t>Collected and analyzed; not included in the original main manuscript; brief results are now provided in the Supplementary Materials</w:t>
            </w:r>
          </w:p>
        </w:tc>
      </w:tr>
      <w:tr w:rsidR="00430D15" w14:paraId="74EC36BA" w14:textId="77777777" w:rsidTr="00463FD9">
        <w:trPr>
          <w:cantSplit/>
          <w:jc w:val="center"/>
        </w:trPr>
        <w:tc>
          <w:tcPr>
            <w:tcW w:w="0" w:type="auto"/>
            <w:tcMar>
              <w:top w:w="80" w:type="dxa"/>
              <w:left w:w="90" w:type="dxa"/>
              <w:bottom w:w="80" w:type="dxa"/>
              <w:right w:w="90" w:type="dxa"/>
            </w:tcMar>
            <w:vAlign w:val="center"/>
          </w:tcPr>
          <w:p w14:paraId="0AE44797" w14:textId="77777777" w:rsidR="00430D15" w:rsidRDefault="00000000">
            <w:r>
              <w:rPr>
                <w:sz w:val="17"/>
              </w:rPr>
              <w:t>Quick Delay Questionnaire (QDQ)</w:t>
            </w:r>
          </w:p>
        </w:tc>
        <w:tc>
          <w:tcPr>
            <w:tcW w:w="0" w:type="auto"/>
            <w:tcMar>
              <w:top w:w="80" w:type="dxa"/>
              <w:left w:w="90" w:type="dxa"/>
              <w:bottom w:w="80" w:type="dxa"/>
              <w:right w:w="90" w:type="dxa"/>
            </w:tcMar>
            <w:vAlign w:val="center"/>
          </w:tcPr>
          <w:p w14:paraId="729B1B5B"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375786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C98FB7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3F4856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6ADE96D"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48E0D8DB" w14:textId="77777777" w:rsidR="00430D15" w:rsidRDefault="00000000">
            <w:r>
              <w:rPr>
                <w:sz w:val="17"/>
              </w:rPr>
              <w:t>Collected and analyzed; not included in the original main manuscript; brief results are now provided in the Supplementary Materials</w:t>
            </w:r>
          </w:p>
        </w:tc>
      </w:tr>
      <w:tr w:rsidR="00430D15" w14:paraId="6A838F48" w14:textId="77777777" w:rsidTr="00463FD9">
        <w:trPr>
          <w:cantSplit/>
          <w:jc w:val="center"/>
        </w:trPr>
        <w:tc>
          <w:tcPr>
            <w:tcW w:w="0" w:type="auto"/>
            <w:tcMar>
              <w:top w:w="80" w:type="dxa"/>
              <w:left w:w="90" w:type="dxa"/>
              <w:bottom w:w="80" w:type="dxa"/>
              <w:right w:w="90" w:type="dxa"/>
            </w:tcMar>
            <w:vAlign w:val="center"/>
          </w:tcPr>
          <w:p w14:paraId="24FC705D" w14:textId="77777777" w:rsidR="00430D15" w:rsidRDefault="00000000">
            <w:r>
              <w:rPr>
                <w:sz w:val="17"/>
              </w:rPr>
              <w:t>Clinical Global Impression Scale (CGI)</w:t>
            </w:r>
          </w:p>
        </w:tc>
        <w:tc>
          <w:tcPr>
            <w:tcW w:w="0" w:type="auto"/>
            <w:tcMar>
              <w:top w:w="80" w:type="dxa"/>
              <w:left w:w="90" w:type="dxa"/>
              <w:bottom w:w="80" w:type="dxa"/>
              <w:right w:w="90" w:type="dxa"/>
            </w:tcMar>
            <w:vAlign w:val="center"/>
          </w:tcPr>
          <w:p w14:paraId="036F5DC1"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26C70E7"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75344C2B"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725B104B"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2A8D050F"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7F07D501" w14:textId="77777777" w:rsidR="00430D15" w:rsidRDefault="00000000">
            <w:r>
              <w:rPr>
                <w:sz w:val="17"/>
              </w:rPr>
              <w:t>Prespecified in the registry but not completed in a sufficiently standardized and reliable manner during trial implementation; therefore not included in the formal analyses</w:t>
            </w:r>
          </w:p>
        </w:tc>
      </w:tr>
      <w:tr w:rsidR="00430D15" w14:paraId="790E2DA3" w14:textId="77777777" w:rsidTr="00463FD9">
        <w:trPr>
          <w:cantSplit/>
          <w:jc w:val="center"/>
        </w:trPr>
        <w:tc>
          <w:tcPr>
            <w:tcW w:w="0" w:type="auto"/>
            <w:tcMar>
              <w:top w:w="80" w:type="dxa"/>
              <w:left w:w="90" w:type="dxa"/>
              <w:bottom w:w="80" w:type="dxa"/>
              <w:right w:w="90" w:type="dxa"/>
            </w:tcMar>
            <w:vAlign w:val="center"/>
          </w:tcPr>
          <w:p w14:paraId="541CAA2D" w14:textId="77777777" w:rsidR="00430D15" w:rsidRDefault="00000000">
            <w:r>
              <w:rPr>
                <w:sz w:val="17"/>
              </w:rPr>
              <w:t>Hamilton Depression Scale (HAMD)</w:t>
            </w:r>
          </w:p>
        </w:tc>
        <w:tc>
          <w:tcPr>
            <w:tcW w:w="0" w:type="auto"/>
            <w:tcMar>
              <w:top w:w="80" w:type="dxa"/>
              <w:left w:w="90" w:type="dxa"/>
              <w:bottom w:w="80" w:type="dxa"/>
              <w:right w:w="90" w:type="dxa"/>
            </w:tcMar>
            <w:vAlign w:val="center"/>
          </w:tcPr>
          <w:p w14:paraId="6AB96533"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656C4219"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05309A7E"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4A38C58"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014BEB2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58881EB0" w14:textId="77777777" w:rsidR="00430D15" w:rsidRDefault="00000000">
            <w:r>
              <w:rPr>
                <w:sz w:val="17"/>
              </w:rPr>
              <w:t>Prespecified in the registry but not completed in a sufficiently standardized and reliable manner during trial implementation; therefore not included in the formal analyses</w:t>
            </w:r>
          </w:p>
        </w:tc>
      </w:tr>
      <w:tr w:rsidR="00430D15" w14:paraId="176C126A" w14:textId="77777777" w:rsidTr="00463FD9">
        <w:trPr>
          <w:cantSplit/>
          <w:jc w:val="center"/>
        </w:trPr>
        <w:tc>
          <w:tcPr>
            <w:tcW w:w="0" w:type="auto"/>
            <w:tcMar>
              <w:top w:w="80" w:type="dxa"/>
              <w:left w:w="90" w:type="dxa"/>
              <w:bottom w:w="80" w:type="dxa"/>
              <w:right w:w="90" w:type="dxa"/>
            </w:tcMar>
            <w:vAlign w:val="center"/>
          </w:tcPr>
          <w:p w14:paraId="2FF9BA81" w14:textId="77777777" w:rsidR="00430D15" w:rsidRDefault="00000000">
            <w:r>
              <w:rPr>
                <w:sz w:val="17"/>
              </w:rPr>
              <w:lastRenderedPageBreak/>
              <w:t>Hamilton Anxiety Scale (HAMA)</w:t>
            </w:r>
          </w:p>
        </w:tc>
        <w:tc>
          <w:tcPr>
            <w:tcW w:w="0" w:type="auto"/>
            <w:tcMar>
              <w:top w:w="80" w:type="dxa"/>
              <w:left w:w="90" w:type="dxa"/>
              <w:bottom w:w="80" w:type="dxa"/>
              <w:right w:w="90" w:type="dxa"/>
            </w:tcMar>
            <w:vAlign w:val="center"/>
          </w:tcPr>
          <w:p w14:paraId="1A74BD1C"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0B879146"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6ADCE373"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70E956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585ABF0"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4220023" w14:textId="77777777" w:rsidR="00430D15" w:rsidRDefault="00000000">
            <w:r>
              <w:rPr>
                <w:sz w:val="17"/>
              </w:rPr>
              <w:t>Prespecified in the registry but not completed in a sufficiently standardized and reliable manner during trial implementation; therefore not included in the formal analyses</w:t>
            </w:r>
          </w:p>
        </w:tc>
      </w:tr>
      <w:tr w:rsidR="00430D15" w14:paraId="4B5D4A2D" w14:textId="77777777" w:rsidTr="00463FD9">
        <w:trPr>
          <w:cantSplit/>
          <w:jc w:val="center"/>
        </w:trPr>
        <w:tc>
          <w:tcPr>
            <w:tcW w:w="0" w:type="auto"/>
            <w:tcMar>
              <w:top w:w="80" w:type="dxa"/>
              <w:left w:w="90" w:type="dxa"/>
              <w:bottom w:w="80" w:type="dxa"/>
              <w:right w:w="90" w:type="dxa"/>
            </w:tcMar>
            <w:vAlign w:val="center"/>
          </w:tcPr>
          <w:p w14:paraId="280B1BDD" w14:textId="77777777" w:rsidR="00430D15" w:rsidRDefault="00000000">
            <w:r>
              <w:rPr>
                <w:sz w:val="17"/>
              </w:rPr>
              <w:t>Global Assessment of Functioning (GAF)</w:t>
            </w:r>
          </w:p>
        </w:tc>
        <w:tc>
          <w:tcPr>
            <w:tcW w:w="0" w:type="auto"/>
            <w:tcMar>
              <w:top w:w="80" w:type="dxa"/>
              <w:left w:w="90" w:type="dxa"/>
              <w:bottom w:w="80" w:type="dxa"/>
              <w:right w:w="90" w:type="dxa"/>
            </w:tcMar>
            <w:vAlign w:val="center"/>
          </w:tcPr>
          <w:p w14:paraId="4D38BF55"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510F5C0"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6B0805F"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7C398A2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675417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1B5C9F70" w14:textId="77777777" w:rsidR="00430D15" w:rsidRDefault="00000000">
            <w:r>
              <w:rPr>
                <w:sz w:val="17"/>
              </w:rPr>
              <w:t>Prespecified in the registry but not completed in a sufficiently standardized and reliable manner during trial implementation; therefore not included in the formal analyses</w:t>
            </w:r>
          </w:p>
        </w:tc>
      </w:tr>
      <w:tr w:rsidR="00430D15" w14:paraId="09ECE21F" w14:textId="77777777" w:rsidTr="00463FD9">
        <w:trPr>
          <w:cantSplit/>
          <w:jc w:val="center"/>
        </w:trPr>
        <w:tc>
          <w:tcPr>
            <w:tcW w:w="0" w:type="auto"/>
            <w:tcMar>
              <w:top w:w="80" w:type="dxa"/>
              <w:left w:w="90" w:type="dxa"/>
              <w:bottom w:w="80" w:type="dxa"/>
              <w:right w:w="90" w:type="dxa"/>
            </w:tcMar>
            <w:vAlign w:val="center"/>
          </w:tcPr>
          <w:p w14:paraId="54F38CEB" w14:textId="77777777" w:rsidR="00430D15" w:rsidRDefault="00000000">
            <w:r>
              <w:rPr>
                <w:sz w:val="17"/>
              </w:rPr>
              <w:t>Functional Near-Infrared Spectroscopy (fNIRS)</w:t>
            </w:r>
          </w:p>
        </w:tc>
        <w:tc>
          <w:tcPr>
            <w:tcW w:w="0" w:type="auto"/>
            <w:tcMar>
              <w:top w:w="80" w:type="dxa"/>
              <w:left w:w="90" w:type="dxa"/>
              <w:bottom w:w="80" w:type="dxa"/>
              <w:right w:w="90" w:type="dxa"/>
            </w:tcMar>
            <w:vAlign w:val="center"/>
          </w:tcPr>
          <w:p w14:paraId="1E71F4C8" w14:textId="77777777" w:rsidR="00430D15" w:rsidRDefault="00000000">
            <w:pPr>
              <w:jc w:val="center"/>
            </w:pPr>
            <w:r>
              <w:rPr>
                <w:sz w:val="17"/>
              </w:rPr>
              <w:t>Yes</w:t>
            </w:r>
          </w:p>
        </w:tc>
        <w:tc>
          <w:tcPr>
            <w:tcW w:w="0" w:type="auto"/>
            <w:tcMar>
              <w:top w:w="80" w:type="dxa"/>
              <w:left w:w="90" w:type="dxa"/>
              <w:bottom w:w="80" w:type="dxa"/>
              <w:right w:w="90" w:type="dxa"/>
            </w:tcMar>
            <w:vAlign w:val="center"/>
          </w:tcPr>
          <w:p w14:paraId="14C8553B" w14:textId="77777777" w:rsidR="00430D15" w:rsidRDefault="00000000">
            <w:pPr>
              <w:jc w:val="center"/>
            </w:pPr>
            <w:r>
              <w:rPr>
                <w:sz w:val="17"/>
              </w:rPr>
              <w:t>Partially</w:t>
            </w:r>
          </w:p>
        </w:tc>
        <w:tc>
          <w:tcPr>
            <w:tcW w:w="0" w:type="auto"/>
            <w:tcMar>
              <w:top w:w="80" w:type="dxa"/>
              <w:left w:w="90" w:type="dxa"/>
              <w:bottom w:w="80" w:type="dxa"/>
              <w:right w:w="90" w:type="dxa"/>
            </w:tcMar>
            <w:vAlign w:val="center"/>
          </w:tcPr>
          <w:p w14:paraId="647A713A"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856B222"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40FCAA0D" w14:textId="77777777" w:rsidR="00430D15" w:rsidRDefault="00000000">
            <w:pPr>
              <w:jc w:val="center"/>
            </w:pPr>
            <w:r>
              <w:rPr>
                <w:sz w:val="17"/>
              </w:rPr>
              <w:t>No*</w:t>
            </w:r>
          </w:p>
        </w:tc>
        <w:tc>
          <w:tcPr>
            <w:tcW w:w="0" w:type="auto"/>
            <w:tcMar>
              <w:top w:w="80" w:type="dxa"/>
              <w:left w:w="90" w:type="dxa"/>
              <w:bottom w:w="80" w:type="dxa"/>
              <w:right w:w="90" w:type="dxa"/>
            </w:tcMar>
            <w:vAlign w:val="center"/>
          </w:tcPr>
          <w:p w14:paraId="38149D8C" w14:textId="77777777" w:rsidR="00430D15" w:rsidRDefault="00000000">
            <w:r>
              <w:rPr>
                <w:sz w:val="17"/>
              </w:rPr>
              <w:t>Prespecified as a mechanistic outcome, but data collection was not fully completed at the time of the present analysis; therefore not included in the current manuscript</w:t>
            </w:r>
          </w:p>
        </w:tc>
      </w:tr>
    </w:tbl>
    <w:p w14:paraId="5FAB8611" w14:textId="77777777" w:rsidR="00430D15" w:rsidRDefault="00000000">
      <w:pPr>
        <w:spacing w:before="120"/>
      </w:pPr>
      <w:r>
        <w:rPr>
          <w:i/>
          <w:sz w:val="19"/>
        </w:rPr>
        <w:t>* fNIRS was prespecified as a potential mechanistic measure. Because data collection had not been fully completed at the time of the present analysis, this outcome was not included in the current report.</w:t>
      </w:r>
    </w:p>
    <w:sectPr w:rsidR="00430D15" w:rsidSect="00034616">
      <w:pgSz w:w="16838" w:h="11906" w:orient="landscape"/>
      <w:pgMar w:top="907" w:right="850" w:bottom="90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84394" w14:textId="77777777" w:rsidR="00FB5631" w:rsidRDefault="00FB5631" w:rsidP="001E1ADA">
      <w:pPr>
        <w:spacing w:after="0" w:line="240" w:lineRule="auto"/>
      </w:pPr>
      <w:r>
        <w:separator/>
      </w:r>
    </w:p>
  </w:endnote>
  <w:endnote w:type="continuationSeparator" w:id="0">
    <w:p w14:paraId="0614289E" w14:textId="77777777" w:rsidR="00FB5631" w:rsidRDefault="00FB5631" w:rsidP="001E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520A6" w14:textId="77777777" w:rsidR="00FB5631" w:rsidRDefault="00FB5631" w:rsidP="001E1ADA">
      <w:pPr>
        <w:spacing w:after="0" w:line="240" w:lineRule="auto"/>
      </w:pPr>
      <w:r>
        <w:separator/>
      </w:r>
    </w:p>
  </w:footnote>
  <w:footnote w:type="continuationSeparator" w:id="0">
    <w:p w14:paraId="5B903DD7" w14:textId="77777777" w:rsidR="00FB5631" w:rsidRDefault="00FB5631" w:rsidP="001E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97272933">
    <w:abstractNumId w:val="8"/>
  </w:num>
  <w:num w:numId="2" w16cid:durableId="348677727">
    <w:abstractNumId w:val="6"/>
  </w:num>
  <w:num w:numId="3" w16cid:durableId="240212889">
    <w:abstractNumId w:val="5"/>
  </w:num>
  <w:num w:numId="4" w16cid:durableId="556554652">
    <w:abstractNumId w:val="4"/>
  </w:num>
  <w:num w:numId="5" w16cid:durableId="1294143199">
    <w:abstractNumId w:val="7"/>
  </w:num>
  <w:num w:numId="6" w16cid:durableId="814418073">
    <w:abstractNumId w:val="3"/>
  </w:num>
  <w:num w:numId="7" w16cid:durableId="154299901">
    <w:abstractNumId w:val="2"/>
  </w:num>
  <w:num w:numId="8" w16cid:durableId="1952936725">
    <w:abstractNumId w:val="1"/>
  </w:num>
  <w:num w:numId="9" w16cid:durableId="1643192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1633"/>
    <w:rsid w:val="001E1ADA"/>
    <w:rsid w:val="0029639D"/>
    <w:rsid w:val="00326F90"/>
    <w:rsid w:val="00430D15"/>
    <w:rsid w:val="00463FD9"/>
    <w:rsid w:val="009E157E"/>
    <w:rsid w:val="00AA1D8D"/>
    <w:rsid w:val="00B47730"/>
    <w:rsid w:val="00CB0664"/>
    <w:rsid w:val="00FB563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4DD079"/>
  <w14:defaultImageDpi w14:val="300"/>
  <w15:docId w15:val="{D579751F-CB63-4AA0-9B9C-C33229D4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3566</Characters>
  <Application>Microsoft Office Word</Application>
  <DocSecurity>0</DocSecurity>
  <Lines>187</Lines>
  <Paragraphs>182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Cheyenne Zhang</cp:lastModifiedBy>
  <cp:revision>3</cp:revision>
  <dcterms:created xsi:type="dcterms:W3CDTF">2026-03-13T05:35:00Z</dcterms:created>
  <dcterms:modified xsi:type="dcterms:W3CDTF">2026-03-13T06:45:00Z</dcterms:modified>
  <cp:category/>
</cp:coreProperties>
</file>