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3CAA7">
      <w:pPr>
        <w:snapToGrid w:val="0"/>
        <w:spacing w:after="156" w:afterLines="50" w:line="240" w:lineRule="auto"/>
        <w:jc w:val="center"/>
        <w:rPr>
          <w:rFonts w:hint="eastAsia" w:ascii="Palatino Linotype" w:hAnsi="Palatino Linotype" w:eastAsia="宋体" w:cs="Times New Roman"/>
          <w:b/>
          <w:bCs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Palatino Linotype" w:hAnsi="Palatino Linotype" w:eastAsia="宋体" w:cs="Times New Roman"/>
          <w:b/>
          <w:bCs/>
          <w:kern w:val="2"/>
          <w:sz w:val="36"/>
          <w:szCs w:val="36"/>
          <w:highlight w:val="none"/>
          <w:lang w:val="en-US" w:eastAsia="zh-CN" w:bidi="ar-SA"/>
        </w:rPr>
        <w:t>Supplementary Materials</w:t>
      </w:r>
    </w:p>
    <w:p w14:paraId="2FF588B3">
      <w:pPr>
        <w:rPr>
          <w:rFonts w:hint="eastAsia" w:eastAsiaTheme="minorEastAsia"/>
          <w:sz w:val="40"/>
          <w:szCs w:val="48"/>
          <w:lang w:eastAsia="zh-CN"/>
        </w:rPr>
      </w:pPr>
      <w:r>
        <w:rPr>
          <w:rFonts w:hint="eastAsia" w:eastAsiaTheme="minorEastAsia"/>
          <w:sz w:val="40"/>
          <w:szCs w:val="48"/>
          <w:lang w:eastAsia="zh-CN"/>
        </w:rPr>
        <w:drawing>
          <wp:inline distT="0" distB="0" distL="114300" distR="114300">
            <wp:extent cx="5266690" cy="4213860"/>
            <wp:effectExtent l="0" t="0" r="6350" b="7620"/>
            <wp:docPr id="2" name="图片 2" descr="Figure4_EdgeStability_REVIS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4_EdgeStability_REVISED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E277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b/>
          <w:bCs/>
          <w:sz w:val="18"/>
          <w:szCs w:val="18"/>
        </w:rPr>
        <w:t xml:space="preserve">Figure S1. </w:t>
      </w:r>
      <w:r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</w:rPr>
        <w:t>Bootstrapped 95% confidence intervals for edge weights.</w:t>
      </w:r>
      <w:r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  <w:lang w:val="en-US" w:eastAsia="zh-CN"/>
        </w:rPr>
        <w:t xml:space="preserve"> The red line indicates the sample edge weight values, the black line represents bootstrap means, and the gray area shows the bootstrapped 95% confidence intervals. Narrower confidence intervals indicate more accurate edge weight estimation. Edge weights are ordered by sample values.</w:t>
      </w:r>
    </w:p>
    <w:p w14:paraId="3DD0884F">
      <w:pPr>
        <w:pStyle w:val="4"/>
        <w:keepNext w:val="0"/>
        <w:keepLines w:val="0"/>
        <w:widowControl/>
        <w:suppressLineNumbers w:val="0"/>
        <w:ind w:left="720" w:right="720"/>
        <w:rPr>
          <w:rFonts w:hint="eastAsia" w:ascii="宋体" w:hAnsi="宋体" w:eastAsia="宋体" w:cs="宋体"/>
          <w:sz w:val="24"/>
          <w:szCs w:val="24"/>
        </w:rPr>
      </w:pPr>
    </w:p>
    <w:p w14:paraId="607CF479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950335"/>
            <wp:effectExtent l="0" t="0" r="6350" b="12065"/>
            <wp:docPr id="1" name="图片 1" descr="Figure5_CentralityStability_REVIS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5_CentralityStability_REVISED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FD834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b/>
          <w:bCs/>
          <w:sz w:val="18"/>
          <w:szCs w:val="18"/>
        </w:rPr>
        <w:t xml:space="preserve">Figure S2. </w:t>
      </w:r>
      <w:r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</w:rPr>
        <w:t>Stability of centrality indices using case-dropping bootstrap.</w:t>
      </w:r>
      <w:r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  <w:lang w:val="en-US" w:eastAsia="zh-CN"/>
        </w:rPr>
        <w:t xml:space="preserve"> The x-axis represents the percentage of cases retained from the original sample. The y-axis represents the average correlation between centrality indices from the original network and centrality indices from re-estimated networks after excluding increasing percentages of cases. Lines indicate average correlations; shaded areas indicate 95% confidence intervals based on 1,000 bootstrap samples.</w:t>
      </w:r>
      <w:r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  <w:t xml:space="preserve"> </w:t>
      </w:r>
    </w:p>
    <w:p w14:paraId="770ED87F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</w:pPr>
    </w:p>
    <w:p w14:paraId="57A70363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  <w:drawing>
          <wp:inline distT="0" distB="0" distL="114300" distR="114300">
            <wp:extent cx="5266690" cy="3511550"/>
            <wp:effectExtent l="0" t="0" r="6350" b="8890"/>
            <wp:docPr id="3" name="图片 3" descr="FigureS3_SplitHalf_REVIS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S3_SplitHalf_REVISED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F540C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  <w:t xml:space="preserve">Figure S3. </w:t>
      </w:r>
      <w:r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  <w:lang w:val="en-US" w:eastAsia="zh-CN"/>
        </w:rPr>
        <w:t>Distribution of Spearman correlation coefficients between edge weight matrices from 100 random split-half cross-validation iterations. The red dashed line indicates the mean correlation (r = 0.717).</w:t>
      </w:r>
    </w:p>
    <w:p w14:paraId="36987629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 w:val="0"/>
          <w:bCs w:val="0"/>
          <w:sz w:val="18"/>
          <w:szCs w:val="18"/>
          <w:lang w:val="en-US" w:eastAsia="zh-CN"/>
        </w:rPr>
      </w:pPr>
    </w:p>
    <w:p w14:paraId="3EF61440">
      <w:pPr>
        <w:widowControl/>
        <w:snapToGrid w:val="0"/>
        <w:spacing w:after="156" w:afterLines="50"/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b/>
          <w:bCs/>
          <w:sz w:val="18"/>
          <w:szCs w:val="18"/>
          <w:lang w:val="en-US" w:eastAsia="zh-CN"/>
        </w:rPr>
        <w:drawing>
          <wp:inline distT="0" distB="0" distL="114300" distR="114300">
            <wp:extent cx="5266690" cy="5266690"/>
            <wp:effectExtent l="0" t="0" r="6350" b="6350"/>
            <wp:docPr id="4" name="图片 4" descr="FigureS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4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4E79">
      <w:pPr>
        <w:rPr>
          <w:rFonts w:hint="eastAsia" w:ascii="Palatino Linotype" w:hAnsi="Palatino Linotype" w:eastAsia="宋体" w:cs="Times New Roman"/>
          <w:b w:val="0"/>
          <w:bCs w:val="0"/>
          <w:kern w:val="2"/>
          <w:sz w:val="18"/>
          <w:szCs w:val="18"/>
          <w:highlight w:val="none"/>
          <w:lang w:val="en-US" w:eastAsia="zh-CN" w:bidi="ar-SA"/>
        </w:rPr>
      </w:pPr>
      <w:r>
        <w:rPr>
          <w:rFonts w:hint="eastAsia" w:ascii="Palatino Linotype" w:hAnsi="Palatino Linotype" w:eastAsia="宋体" w:cs="Times New Roman"/>
          <w:b/>
          <w:bCs/>
          <w:kern w:val="2"/>
          <w:sz w:val="18"/>
          <w:szCs w:val="18"/>
          <w:highlight w:val="none"/>
          <w:lang w:val="en-US" w:eastAsia="zh-CN" w:bidi="ar-SA"/>
        </w:rPr>
        <w:t xml:space="preserve">Figure S4. </w:t>
      </w:r>
      <w:r>
        <w:rPr>
          <w:rFonts w:hint="eastAsia" w:ascii="Palatino Linotype" w:hAnsi="Palatino Linotype" w:eastAsia="宋体" w:cs="Times New Roman"/>
          <w:b w:val="0"/>
          <w:bCs w:val="0"/>
          <w:kern w:val="2"/>
          <w:sz w:val="18"/>
          <w:szCs w:val="18"/>
          <w:highlight w:val="none"/>
          <w:lang w:val="en-US" w:eastAsia="zh-CN" w:bidi="ar-SA"/>
        </w:rPr>
        <w:t>Bootstrapped difference test for expected influence. Black cells indicate pairs of nodes whose expected influence values differ significantly (95% bootstrapped confidence interval does not include zero). Values on the right represent the sample expected influence for each node.</w:t>
      </w:r>
    </w:p>
    <w:p w14:paraId="0553778C">
      <w:pPr>
        <w:rPr>
          <w:rFonts w:hint="default" w:ascii="Palatino Linotype" w:hAnsi="Palatino Linotype" w:eastAsia="宋体" w:cs="Palatino Linotype"/>
          <w:b w:val="0"/>
          <w:bCs w:val="0"/>
          <w:kern w:val="2"/>
          <w:sz w:val="18"/>
          <w:szCs w:val="18"/>
          <w:highlight w:val="none"/>
          <w:lang w:val="en-US" w:eastAsia="zh-CN" w:bidi="ar-SA"/>
        </w:rPr>
      </w:pPr>
    </w:p>
    <w:p w14:paraId="5DB371A9">
      <w:pPr>
        <w:rPr>
          <w:rFonts w:hint="eastAsia" w:ascii="Palatino Linotype" w:hAnsi="Palatino Linotype" w:eastAsia="宋体" w:cs="Times New Roman"/>
          <w:b w:val="0"/>
          <w:bCs w:val="0"/>
          <w:kern w:val="2"/>
          <w:sz w:val="18"/>
          <w:szCs w:val="18"/>
          <w:highlight w:val="none"/>
          <w:lang w:val="en-US" w:eastAsia="zh-CN" w:bidi="ar-SA"/>
        </w:rPr>
      </w:pPr>
    </w:p>
    <w:p w14:paraId="44DCA2F5">
      <w:pPr>
        <w:rPr>
          <w:rFonts w:hint="default" w:ascii="Palatino Linotype" w:hAnsi="Palatino Linotype" w:eastAsia="宋体" w:cs="Times New Roman"/>
          <w:b w:val="0"/>
          <w:bCs w:val="0"/>
          <w:kern w:val="2"/>
          <w:sz w:val="18"/>
          <w:szCs w:val="18"/>
          <w:highlight w:val="none"/>
          <w:lang w:val="en-US" w:eastAsia="zh-CN" w:bidi="ar-SA"/>
        </w:rPr>
      </w:pPr>
      <w:r>
        <w:rPr>
          <w:rFonts w:hint="eastAsia" w:ascii="Palatino Linotype" w:hAnsi="Palatino Linotype" w:eastAsia="宋体" w:cs="Times New Roman"/>
          <w:b/>
          <w:bCs/>
          <w:color w:val="auto"/>
          <w:kern w:val="2"/>
          <w:sz w:val="18"/>
          <w:szCs w:val="18"/>
          <w:highlight w:val="none"/>
          <w:lang w:val="en-US" w:eastAsia="zh-CN" w:bidi="ar-SA"/>
        </w:rPr>
        <w:t>Table S1.</w:t>
      </w:r>
      <w:r>
        <w:rPr>
          <w:rFonts w:hint="eastAsia" w:ascii="Palatino Linotype" w:hAnsi="Palatino Linotype" w:eastAsia="宋体" w:cs="Times New Roman"/>
          <w:b w:val="0"/>
          <w:bCs w:val="0"/>
          <w:color w:val="auto"/>
          <w:kern w:val="2"/>
          <w:sz w:val="18"/>
          <w:szCs w:val="18"/>
          <w:highlight w:val="none"/>
          <w:lang w:val="en-US" w:eastAsia="zh-CN" w:bidi="ar-SA"/>
        </w:rPr>
        <w:t xml:space="preserve"> Cross-Community Edges Between Symptom and Psychosocial Factor Communities</w:t>
      </w:r>
    </w:p>
    <w:tbl>
      <w:tblPr>
        <w:tblStyle w:val="6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A0806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bottom w:val="single" w:color="auto" w:sz="4" w:space="0"/>
            </w:tcBorders>
            <w:vAlign w:val="top"/>
          </w:tcPr>
          <w:p w14:paraId="14A6A42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Symptom Node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vAlign w:val="top"/>
          </w:tcPr>
          <w:p w14:paraId="1E86C55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Psychosocial Node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vAlign w:val="top"/>
          </w:tcPr>
          <w:p w14:paraId="6019863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Edge Weight</w:t>
            </w:r>
          </w:p>
        </w:tc>
      </w:tr>
      <w:tr w14:paraId="34ABED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</w:tcBorders>
            <w:vAlign w:val="top"/>
          </w:tcPr>
          <w:p w14:paraId="354DF6F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GAD2 (Uncontrollable worry)</w:t>
            </w:r>
          </w:p>
        </w:tc>
        <w:tc>
          <w:tcPr>
            <w:tcW w:w="2841" w:type="dxa"/>
            <w:tcBorders>
              <w:top w:val="single" w:color="auto" w:sz="4" w:space="0"/>
            </w:tcBorders>
            <w:vAlign w:val="top"/>
          </w:tcPr>
          <w:p w14:paraId="603EA5D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ISS-SW (Social withdrawal)</w:t>
            </w:r>
          </w:p>
        </w:tc>
        <w:tc>
          <w:tcPr>
            <w:tcW w:w="2841" w:type="dxa"/>
            <w:tcBorders>
              <w:top w:val="single" w:color="auto" w:sz="4" w:space="0"/>
            </w:tcBorders>
            <w:vAlign w:val="top"/>
          </w:tcPr>
          <w:p w14:paraId="763555A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0.063</w:t>
            </w:r>
          </w:p>
        </w:tc>
      </w:tr>
      <w:tr w14:paraId="690FD5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1B6D826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GAD7 (Feeling afraid)</w:t>
            </w:r>
          </w:p>
        </w:tc>
        <w:tc>
          <w:tcPr>
            <w:tcW w:w="2841" w:type="dxa"/>
            <w:vAlign w:val="top"/>
          </w:tcPr>
          <w:p w14:paraId="21D58C4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PSS (Perceived stress)</w:t>
            </w:r>
          </w:p>
        </w:tc>
        <w:tc>
          <w:tcPr>
            <w:tcW w:w="2841" w:type="dxa"/>
            <w:vAlign w:val="top"/>
          </w:tcPr>
          <w:p w14:paraId="162EBB1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0.059</w:t>
            </w:r>
          </w:p>
        </w:tc>
      </w:tr>
      <w:tr w14:paraId="1D8E59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7CC4B67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PHQ1 (Anhedonia)</w:t>
            </w:r>
          </w:p>
        </w:tc>
        <w:tc>
          <w:tcPr>
            <w:tcW w:w="2841" w:type="dxa"/>
            <w:vAlign w:val="top"/>
          </w:tcPr>
          <w:p w14:paraId="534C9E9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COMPI (Fertility-specific stress)</w:t>
            </w:r>
          </w:p>
        </w:tc>
        <w:tc>
          <w:tcPr>
            <w:tcW w:w="2841" w:type="dxa"/>
            <w:vAlign w:val="top"/>
          </w:tcPr>
          <w:p w14:paraId="474DEAE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0.058</w:t>
            </w:r>
          </w:p>
        </w:tc>
      </w:tr>
      <w:tr w14:paraId="394CEA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15F11CD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PHQ6 (Guilt/worthlessness)</w:t>
            </w:r>
          </w:p>
        </w:tc>
        <w:tc>
          <w:tcPr>
            <w:tcW w:w="2841" w:type="dxa"/>
            <w:vAlign w:val="top"/>
          </w:tcPr>
          <w:p w14:paraId="7EE31FE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ISS-SD (Self-devaluation)</w:t>
            </w:r>
          </w:p>
        </w:tc>
        <w:tc>
          <w:tcPr>
            <w:tcW w:w="2841" w:type="dxa"/>
            <w:vAlign w:val="top"/>
          </w:tcPr>
          <w:p w14:paraId="0FFDA82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0.056</w:t>
            </w:r>
          </w:p>
        </w:tc>
      </w:tr>
      <w:tr w14:paraId="2C26E6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6C7FD30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PHQ4 (Fatigue)</w:t>
            </w:r>
          </w:p>
        </w:tc>
        <w:tc>
          <w:tcPr>
            <w:tcW w:w="2841" w:type="dxa"/>
            <w:vAlign w:val="top"/>
          </w:tcPr>
          <w:p w14:paraId="181ABE3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PSS (Perceived stress)</w:t>
            </w:r>
          </w:p>
        </w:tc>
        <w:tc>
          <w:tcPr>
            <w:tcW w:w="2841" w:type="dxa"/>
            <w:vAlign w:val="top"/>
          </w:tcPr>
          <w:p w14:paraId="3B2BAA8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0.050</w:t>
            </w:r>
          </w:p>
        </w:tc>
      </w:tr>
      <w:tr w14:paraId="6CFAD7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0B8D8FA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GAD4 (Difficulty relaxing)</w:t>
            </w:r>
          </w:p>
        </w:tc>
        <w:tc>
          <w:tcPr>
            <w:tcW w:w="2841" w:type="dxa"/>
            <w:vAlign w:val="top"/>
          </w:tcPr>
          <w:p w14:paraId="751610F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PSS (Perceived stress)</w:t>
            </w:r>
          </w:p>
        </w:tc>
        <w:tc>
          <w:tcPr>
            <w:tcW w:w="2841" w:type="dxa"/>
            <w:vAlign w:val="top"/>
          </w:tcPr>
          <w:p w14:paraId="7656AB2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0.039</w:t>
            </w:r>
          </w:p>
        </w:tc>
      </w:tr>
      <w:tr w14:paraId="661CFA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0764CFE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PHQ2 (Depressed mood)</w:t>
            </w:r>
          </w:p>
        </w:tc>
        <w:tc>
          <w:tcPr>
            <w:tcW w:w="2841" w:type="dxa"/>
            <w:vAlign w:val="top"/>
          </w:tcPr>
          <w:p w14:paraId="05ECB50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SUP-Fr (Friend support)</w:t>
            </w:r>
          </w:p>
        </w:tc>
        <w:tc>
          <w:tcPr>
            <w:tcW w:w="2841" w:type="dxa"/>
            <w:vAlign w:val="top"/>
          </w:tcPr>
          <w:p w14:paraId="2A3270F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−0.039</w:t>
            </w:r>
          </w:p>
        </w:tc>
      </w:tr>
      <w:tr w14:paraId="4A5220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732476D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PHQ9 (Suicidal ideation)</w:t>
            </w:r>
          </w:p>
        </w:tc>
        <w:tc>
          <w:tcPr>
            <w:tcW w:w="2841" w:type="dxa"/>
            <w:vAlign w:val="top"/>
          </w:tcPr>
          <w:p w14:paraId="5F509FC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ISS-SW (Social withdrawal)</w:t>
            </w:r>
          </w:p>
        </w:tc>
        <w:tc>
          <w:tcPr>
            <w:tcW w:w="2841" w:type="dxa"/>
            <w:vAlign w:val="top"/>
          </w:tcPr>
          <w:p w14:paraId="1A70659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−0.039</w:t>
            </w:r>
          </w:p>
        </w:tc>
      </w:tr>
      <w:tr w14:paraId="0757F9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4FA9CBB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GAD1 (Nervousness)</w:t>
            </w:r>
          </w:p>
        </w:tc>
        <w:tc>
          <w:tcPr>
            <w:tcW w:w="2841" w:type="dxa"/>
            <w:vAlign w:val="top"/>
          </w:tcPr>
          <w:p w14:paraId="02BC379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PSS (Perceived stress)</w:t>
            </w:r>
          </w:p>
        </w:tc>
        <w:tc>
          <w:tcPr>
            <w:tcW w:w="2841" w:type="dxa"/>
            <w:vAlign w:val="top"/>
          </w:tcPr>
          <w:p w14:paraId="4C20140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0.036</w:t>
            </w:r>
          </w:p>
        </w:tc>
      </w:tr>
      <w:tr w14:paraId="0A68AA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top"/>
          </w:tcPr>
          <w:p w14:paraId="626A226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PHQ2 (Depressed mood)</w:t>
            </w:r>
          </w:p>
        </w:tc>
        <w:tc>
          <w:tcPr>
            <w:tcW w:w="2841" w:type="dxa"/>
            <w:vAlign w:val="top"/>
          </w:tcPr>
          <w:p w14:paraId="621A0E9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PSS (Perceived stress)</w:t>
            </w:r>
          </w:p>
        </w:tc>
        <w:tc>
          <w:tcPr>
            <w:tcW w:w="2841" w:type="dxa"/>
            <w:vAlign w:val="top"/>
          </w:tcPr>
          <w:p w14:paraId="338D2FC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0.031</w:t>
            </w:r>
          </w:p>
        </w:tc>
      </w:tr>
    </w:tbl>
    <w:p w14:paraId="539C53A2">
      <w:pPr>
        <w:pStyle w:val="3"/>
        <w:rPr>
          <w:rFonts w:hint="eastAsia" w:ascii="Palatino Linotype" w:hAnsi="Palatino Linotype" w:eastAsia="宋体" w:cs="Times New Roman"/>
          <w:b w:val="0"/>
          <w:bCs w:val="0"/>
          <w:kern w:val="2"/>
          <w:sz w:val="18"/>
          <w:szCs w:val="18"/>
          <w:lang w:val="en-US" w:eastAsia="zh-CN" w:bidi="ar-SA"/>
        </w:rPr>
      </w:pPr>
      <w:r>
        <w:rPr>
          <w:rFonts w:hint="eastAsia" w:ascii="Palatino Linotype" w:hAnsi="Palatino Linotype" w:eastAsia="宋体" w:cs="Times New Roman"/>
          <w:b w:val="0"/>
          <w:bCs w:val="0"/>
          <w:kern w:val="2"/>
          <w:sz w:val="18"/>
          <w:szCs w:val="18"/>
          <w:lang w:val="en-US" w:eastAsia="zh-CN" w:bidi="ar-SA"/>
        </w:rPr>
        <w:t>Only the 10 strongest cross-community edges are shown. A total of 40 cross-community edges were identified, representing 26.5% of all edges in the network. The symptom community includes depression (PHQ-9) and anxiety (GAD-7) symptoms; the psychosocial factors community includes perceived stress, fertility-specific stress, infertility stigma dimensions, social support dimensions, and resilience.</w:t>
      </w:r>
    </w:p>
    <w:p w14:paraId="6D388A6F">
      <w:pPr>
        <w:pStyle w:val="3"/>
        <w:rPr>
          <w:rFonts w:hint="eastAsia" w:ascii="Palatino Linotype" w:hAnsi="Palatino Linotype" w:eastAsia="宋体" w:cs="Times New Roman"/>
          <w:b/>
          <w:bCs/>
          <w:color w:val="auto"/>
          <w:kern w:val="2"/>
          <w:sz w:val="18"/>
          <w:szCs w:val="18"/>
          <w:highlight w:val="none"/>
          <w:lang w:val="en-US" w:eastAsia="zh-CN" w:bidi="ar-SA"/>
        </w:rPr>
      </w:pPr>
      <w:r>
        <w:rPr>
          <w:rFonts w:hint="eastAsia" w:ascii="Palatino Linotype" w:hAnsi="Palatino Linotype" w:eastAsia="宋体" w:cs="Times New Roman"/>
          <w:b/>
          <w:bCs/>
          <w:color w:val="auto"/>
          <w:kern w:val="2"/>
          <w:sz w:val="18"/>
          <w:szCs w:val="18"/>
          <w:highlight w:val="none"/>
          <w:lang w:val="en-US" w:eastAsia="zh-CN" w:bidi="ar-SA"/>
        </w:rPr>
        <w:t>Table S2. Strongest Edge Weights in the Network</w:t>
      </w:r>
    </w:p>
    <w:tbl>
      <w:tblPr>
        <w:tblStyle w:val="6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3000"/>
        <w:gridCol w:w="3048"/>
        <w:gridCol w:w="1601"/>
      </w:tblGrid>
      <w:tr w14:paraId="1DD78F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tcBorders>
              <w:bottom w:val="single" w:color="auto" w:sz="8" w:space="0"/>
            </w:tcBorders>
            <w:vAlign w:val="top"/>
          </w:tcPr>
          <w:p w14:paraId="705F967A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Rank</w:t>
            </w:r>
          </w:p>
        </w:tc>
        <w:tc>
          <w:tcPr>
            <w:tcW w:w="3000" w:type="dxa"/>
            <w:tcBorders>
              <w:bottom w:val="single" w:color="auto" w:sz="8" w:space="0"/>
            </w:tcBorders>
            <w:vAlign w:val="top"/>
          </w:tcPr>
          <w:p w14:paraId="6BAA6C49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Node 1</w:t>
            </w:r>
          </w:p>
        </w:tc>
        <w:tc>
          <w:tcPr>
            <w:tcW w:w="3048" w:type="dxa"/>
            <w:tcBorders>
              <w:bottom w:val="single" w:color="auto" w:sz="8" w:space="0"/>
            </w:tcBorders>
            <w:vAlign w:val="top"/>
          </w:tcPr>
          <w:p w14:paraId="04EC4033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Node 2</w:t>
            </w:r>
          </w:p>
        </w:tc>
        <w:tc>
          <w:tcPr>
            <w:tcW w:w="1601" w:type="dxa"/>
            <w:tcBorders>
              <w:bottom w:val="single" w:color="auto" w:sz="8" w:space="0"/>
            </w:tcBorders>
            <w:vAlign w:val="top"/>
          </w:tcPr>
          <w:p w14:paraId="7FF77692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Edge Weight</w:t>
            </w:r>
          </w:p>
        </w:tc>
      </w:tr>
      <w:tr w14:paraId="6831CE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76A7F45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Strongest Positive Edges (Top 15)</w:t>
            </w:r>
          </w:p>
        </w:tc>
      </w:tr>
      <w:tr w14:paraId="34457EB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tcBorders>
              <w:top w:val="single" w:color="auto" w:sz="4" w:space="0"/>
            </w:tcBorders>
            <w:vAlign w:val="top"/>
          </w:tcPr>
          <w:p w14:paraId="7D109E41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000" w:type="dxa"/>
            <w:tcBorders>
              <w:top w:val="single" w:color="auto" w:sz="4" w:space="0"/>
            </w:tcBorders>
            <w:vAlign w:val="top"/>
          </w:tcPr>
          <w:p w14:paraId="204EA8D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ISS-Pu (Public stigma)</w:t>
            </w:r>
          </w:p>
        </w:tc>
        <w:tc>
          <w:tcPr>
            <w:tcW w:w="3048" w:type="dxa"/>
            <w:tcBorders>
              <w:top w:val="single" w:color="auto" w:sz="4" w:space="0"/>
            </w:tcBorders>
            <w:vAlign w:val="top"/>
          </w:tcPr>
          <w:p w14:paraId="2EEC0D9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ISS-Fa (Family stigma)</w:t>
            </w:r>
          </w:p>
        </w:tc>
        <w:tc>
          <w:tcPr>
            <w:tcW w:w="1601" w:type="dxa"/>
            <w:tcBorders>
              <w:top w:val="single" w:color="auto" w:sz="4" w:space="0"/>
            </w:tcBorders>
            <w:vAlign w:val="top"/>
          </w:tcPr>
          <w:p w14:paraId="4E4DBA5E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0.538</w:t>
            </w:r>
          </w:p>
        </w:tc>
      </w:tr>
      <w:tr w14:paraId="3D0313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5BFED8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000" w:type="dxa"/>
            <w:vAlign w:val="top"/>
          </w:tcPr>
          <w:p w14:paraId="22FB807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SUP-Fa (Family support)</w:t>
            </w:r>
          </w:p>
        </w:tc>
        <w:tc>
          <w:tcPr>
            <w:tcW w:w="3048" w:type="dxa"/>
            <w:vAlign w:val="top"/>
          </w:tcPr>
          <w:p w14:paraId="33E00BA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SUP-Ot (Significant other support)</w:t>
            </w:r>
          </w:p>
        </w:tc>
        <w:tc>
          <w:tcPr>
            <w:tcW w:w="1601" w:type="dxa"/>
            <w:vAlign w:val="top"/>
          </w:tcPr>
          <w:p w14:paraId="6DD296C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0.464</w:t>
            </w:r>
          </w:p>
        </w:tc>
      </w:tr>
      <w:tr w14:paraId="17B18A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403B85F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000" w:type="dxa"/>
            <w:vAlign w:val="top"/>
          </w:tcPr>
          <w:p w14:paraId="01B230D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SUP-Fr (Friend support)</w:t>
            </w:r>
          </w:p>
        </w:tc>
        <w:tc>
          <w:tcPr>
            <w:tcW w:w="3048" w:type="dxa"/>
            <w:vAlign w:val="top"/>
          </w:tcPr>
          <w:p w14:paraId="3F88E6A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SUP-Ot (Significant other support)</w:t>
            </w:r>
          </w:p>
        </w:tc>
        <w:tc>
          <w:tcPr>
            <w:tcW w:w="1601" w:type="dxa"/>
            <w:vAlign w:val="top"/>
          </w:tcPr>
          <w:p w14:paraId="1C8A0C41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0.373</w:t>
            </w:r>
          </w:p>
        </w:tc>
      </w:tr>
      <w:tr w14:paraId="2DDCB77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2E90B9A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000" w:type="dxa"/>
            <w:vAlign w:val="top"/>
          </w:tcPr>
          <w:p w14:paraId="4F30BB19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ISS-SD (Self-devaluation)</w:t>
            </w:r>
          </w:p>
        </w:tc>
        <w:tc>
          <w:tcPr>
            <w:tcW w:w="3048" w:type="dxa"/>
            <w:vAlign w:val="top"/>
          </w:tcPr>
          <w:p w14:paraId="4F88147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ISS-SW (Social withdrawal)</w:t>
            </w:r>
          </w:p>
        </w:tc>
        <w:tc>
          <w:tcPr>
            <w:tcW w:w="1601" w:type="dxa"/>
            <w:vAlign w:val="top"/>
          </w:tcPr>
          <w:p w14:paraId="41ED3B0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0.349</w:t>
            </w:r>
          </w:p>
        </w:tc>
      </w:tr>
      <w:tr w14:paraId="17AA23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5EC6F5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000" w:type="dxa"/>
            <w:vAlign w:val="top"/>
          </w:tcPr>
          <w:p w14:paraId="12EA1E1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SUP-Fa (Family support)</w:t>
            </w:r>
          </w:p>
        </w:tc>
        <w:tc>
          <w:tcPr>
            <w:tcW w:w="3048" w:type="dxa"/>
            <w:vAlign w:val="top"/>
          </w:tcPr>
          <w:p w14:paraId="5C34D90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SUP-Fr (Friend support)</w:t>
            </w:r>
          </w:p>
        </w:tc>
        <w:tc>
          <w:tcPr>
            <w:tcW w:w="1601" w:type="dxa"/>
            <w:vAlign w:val="top"/>
          </w:tcPr>
          <w:p w14:paraId="540FB9E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0.338</w:t>
            </w:r>
          </w:p>
        </w:tc>
      </w:tr>
      <w:tr w14:paraId="46215B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571B563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3000" w:type="dxa"/>
            <w:vAlign w:val="top"/>
          </w:tcPr>
          <w:p w14:paraId="7DADABA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ISS-SW (Social withdrawal)</w:t>
            </w:r>
          </w:p>
        </w:tc>
        <w:tc>
          <w:tcPr>
            <w:tcW w:w="3048" w:type="dxa"/>
            <w:vAlign w:val="top"/>
          </w:tcPr>
          <w:p w14:paraId="39DD218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ISS-Pu (Public stigma)</w:t>
            </w:r>
          </w:p>
        </w:tc>
        <w:tc>
          <w:tcPr>
            <w:tcW w:w="1601" w:type="dxa"/>
            <w:vAlign w:val="top"/>
          </w:tcPr>
          <w:p w14:paraId="2FEAA93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0.280</w:t>
            </w:r>
          </w:p>
        </w:tc>
      </w:tr>
      <w:tr w14:paraId="5AF5BC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1ACB5AA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000" w:type="dxa"/>
            <w:vAlign w:val="top"/>
          </w:tcPr>
          <w:p w14:paraId="73E2C16A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PHQ1 (Anhedonia)</w:t>
            </w:r>
          </w:p>
        </w:tc>
        <w:tc>
          <w:tcPr>
            <w:tcW w:w="3048" w:type="dxa"/>
            <w:vAlign w:val="top"/>
          </w:tcPr>
          <w:p w14:paraId="246E08B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PHQ2 (Depressed mood)</w:t>
            </w:r>
          </w:p>
        </w:tc>
        <w:tc>
          <w:tcPr>
            <w:tcW w:w="1601" w:type="dxa"/>
            <w:vAlign w:val="top"/>
          </w:tcPr>
          <w:p w14:paraId="2A0EF5D3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0.279</w:t>
            </w:r>
          </w:p>
        </w:tc>
      </w:tr>
      <w:tr w14:paraId="760EC97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44DF10B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000" w:type="dxa"/>
            <w:vAlign w:val="top"/>
          </w:tcPr>
          <w:p w14:paraId="7D0D2AFB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GAD2 (Uncontrollable worry)</w:t>
            </w:r>
          </w:p>
        </w:tc>
        <w:tc>
          <w:tcPr>
            <w:tcW w:w="3048" w:type="dxa"/>
            <w:vAlign w:val="top"/>
          </w:tcPr>
          <w:p w14:paraId="41A7F5E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GAD3 (Excessive worry)</w:t>
            </w:r>
          </w:p>
        </w:tc>
        <w:tc>
          <w:tcPr>
            <w:tcW w:w="1601" w:type="dxa"/>
            <w:vAlign w:val="top"/>
          </w:tcPr>
          <w:p w14:paraId="2676CB7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0.268</w:t>
            </w:r>
          </w:p>
        </w:tc>
      </w:tr>
      <w:tr w14:paraId="780335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47216F3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3000" w:type="dxa"/>
            <w:vAlign w:val="top"/>
          </w:tcPr>
          <w:p w14:paraId="3DDE83D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PHQ3 (Sleep disturbance)</w:t>
            </w:r>
          </w:p>
        </w:tc>
        <w:tc>
          <w:tcPr>
            <w:tcW w:w="3048" w:type="dxa"/>
            <w:vAlign w:val="top"/>
          </w:tcPr>
          <w:p w14:paraId="463480FB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PHQ4 (Fatigue)</w:t>
            </w:r>
          </w:p>
        </w:tc>
        <w:tc>
          <w:tcPr>
            <w:tcW w:w="1601" w:type="dxa"/>
            <w:vAlign w:val="top"/>
          </w:tcPr>
          <w:p w14:paraId="7CDECA9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0.267</w:t>
            </w:r>
          </w:p>
        </w:tc>
      </w:tr>
      <w:tr w14:paraId="0CE025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22FD73C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3000" w:type="dxa"/>
            <w:vAlign w:val="top"/>
          </w:tcPr>
          <w:p w14:paraId="6A37F8D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GAD4 (Difficulty relaxing)</w:t>
            </w:r>
          </w:p>
        </w:tc>
        <w:tc>
          <w:tcPr>
            <w:tcW w:w="3048" w:type="dxa"/>
            <w:vAlign w:val="top"/>
          </w:tcPr>
          <w:p w14:paraId="7972851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GAD6 (Irritability)</w:t>
            </w:r>
          </w:p>
        </w:tc>
        <w:tc>
          <w:tcPr>
            <w:tcW w:w="1601" w:type="dxa"/>
            <w:vAlign w:val="top"/>
          </w:tcPr>
          <w:p w14:paraId="371B9CB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0.235</w:t>
            </w:r>
          </w:p>
        </w:tc>
      </w:tr>
      <w:tr w14:paraId="68B553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2A4CB43A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3000" w:type="dxa"/>
            <w:vAlign w:val="top"/>
          </w:tcPr>
          <w:p w14:paraId="43CFAD1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PHQ7 (Concentration difficulty)</w:t>
            </w:r>
          </w:p>
        </w:tc>
        <w:tc>
          <w:tcPr>
            <w:tcW w:w="3048" w:type="dxa"/>
            <w:vAlign w:val="top"/>
          </w:tcPr>
          <w:p w14:paraId="1AE83E3E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PHQ8 (Psychomotor changes)</w:t>
            </w:r>
          </w:p>
        </w:tc>
        <w:tc>
          <w:tcPr>
            <w:tcW w:w="1601" w:type="dxa"/>
            <w:vAlign w:val="top"/>
          </w:tcPr>
          <w:p w14:paraId="4451663E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0.232</w:t>
            </w:r>
          </w:p>
        </w:tc>
      </w:tr>
      <w:tr w14:paraId="5BB226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61396751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3000" w:type="dxa"/>
            <w:vAlign w:val="top"/>
          </w:tcPr>
          <w:p w14:paraId="2E3CA0D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GAD5 (Restlessness)</w:t>
            </w:r>
          </w:p>
        </w:tc>
        <w:tc>
          <w:tcPr>
            <w:tcW w:w="3048" w:type="dxa"/>
            <w:vAlign w:val="top"/>
          </w:tcPr>
          <w:p w14:paraId="4875E41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GAD7 (Feeling afraid)</w:t>
            </w:r>
          </w:p>
        </w:tc>
        <w:tc>
          <w:tcPr>
            <w:tcW w:w="1601" w:type="dxa"/>
            <w:vAlign w:val="top"/>
          </w:tcPr>
          <w:p w14:paraId="2C381BA9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0.232</w:t>
            </w:r>
          </w:p>
        </w:tc>
      </w:tr>
      <w:tr w14:paraId="056FB3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AFD606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3000" w:type="dxa"/>
            <w:vAlign w:val="top"/>
          </w:tcPr>
          <w:p w14:paraId="3F9F879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ISS-SD (Self-devaluation)</w:t>
            </w:r>
          </w:p>
        </w:tc>
        <w:tc>
          <w:tcPr>
            <w:tcW w:w="3048" w:type="dxa"/>
            <w:vAlign w:val="top"/>
          </w:tcPr>
          <w:p w14:paraId="34709511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ISS-Pu (Public stigma)</w:t>
            </w:r>
          </w:p>
        </w:tc>
        <w:tc>
          <w:tcPr>
            <w:tcW w:w="1601" w:type="dxa"/>
            <w:vAlign w:val="top"/>
          </w:tcPr>
          <w:p w14:paraId="5D04AC9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0.220</w:t>
            </w:r>
          </w:p>
        </w:tc>
      </w:tr>
      <w:tr w14:paraId="381F49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02C3DB9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3000" w:type="dxa"/>
            <w:vAlign w:val="top"/>
          </w:tcPr>
          <w:p w14:paraId="2F132D8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PHQ8 (Psychomotor changes)</w:t>
            </w:r>
          </w:p>
        </w:tc>
        <w:tc>
          <w:tcPr>
            <w:tcW w:w="3048" w:type="dxa"/>
            <w:vAlign w:val="top"/>
          </w:tcPr>
          <w:p w14:paraId="50E07B6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PHQ9 (Suicidal ideation)</w:t>
            </w:r>
          </w:p>
        </w:tc>
        <w:tc>
          <w:tcPr>
            <w:tcW w:w="1601" w:type="dxa"/>
            <w:vAlign w:val="top"/>
          </w:tcPr>
          <w:p w14:paraId="3DCC7AEA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0.210</w:t>
            </w:r>
          </w:p>
        </w:tc>
      </w:tr>
      <w:tr w14:paraId="68A098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tcBorders>
              <w:bottom w:val="single" w:color="auto" w:sz="4" w:space="0"/>
            </w:tcBorders>
            <w:vAlign w:val="top"/>
          </w:tcPr>
          <w:p w14:paraId="2E3E33B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3000" w:type="dxa"/>
            <w:tcBorders>
              <w:bottom w:val="single" w:color="auto" w:sz="4" w:space="0"/>
            </w:tcBorders>
            <w:vAlign w:val="top"/>
          </w:tcPr>
          <w:p w14:paraId="7234CA6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GAD4 (Difficulty relaxing)</w:t>
            </w:r>
          </w:p>
        </w:tc>
        <w:tc>
          <w:tcPr>
            <w:tcW w:w="3048" w:type="dxa"/>
            <w:tcBorders>
              <w:bottom w:val="single" w:color="auto" w:sz="4" w:space="0"/>
            </w:tcBorders>
            <w:vAlign w:val="top"/>
          </w:tcPr>
          <w:p w14:paraId="0F751CB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GAD5 (Restlessness)</w:t>
            </w:r>
          </w:p>
        </w:tc>
        <w:tc>
          <w:tcPr>
            <w:tcW w:w="1601" w:type="dxa"/>
            <w:tcBorders>
              <w:bottom w:val="single" w:color="auto" w:sz="4" w:space="0"/>
            </w:tcBorders>
            <w:vAlign w:val="top"/>
          </w:tcPr>
          <w:p w14:paraId="00C3C0F6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0.208</w:t>
            </w:r>
          </w:p>
        </w:tc>
      </w:tr>
      <w:tr w14:paraId="781CCF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A0272B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Strongest Negative Edges (Top 10)</w:t>
            </w:r>
          </w:p>
        </w:tc>
      </w:tr>
      <w:tr w14:paraId="376932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tcBorders>
              <w:top w:val="single" w:color="auto" w:sz="4" w:space="0"/>
            </w:tcBorders>
            <w:vAlign w:val="top"/>
          </w:tcPr>
          <w:p w14:paraId="1AE1B9C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000" w:type="dxa"/>
            <w:tcBorders>
              <w:top w:val="single" w:color="auto" w:sz="4" w:space="0"/>
            </w:tcBorders>
            <w:vAlign w:val="top"/>
          </w:tcPr>
          <w:p w14:paraId="78F81E1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PSS (Perceived stress)</w:t>
            </w:r>
          </w:p>
        </w:tc>
        <w:tc>
          <w:tcPr>
            <w:tcW w:w="3048" w:type="dxa"/>
            <w:tcBorders>
              <w:top w:val="single" w:color="auto" w:sz="4" w:space="0"/>
            </w:tcBorders>
            <w:vAlign w:val="top"/>
          </w:tcPr>
          <w:p w14:paraId="65398FC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CD (Resilience)</w:t>
            </w:r>
          </w:p>
        </w:tc>
        <w:tc>
          <w:tcPr>
            <w:tcW w:w="1601" w:type="dxa"/>
            <w:tcBorders>
              <w:top w:val="single" w:color="auto" w:sz="4" w:space="0"/>
            </w:tcBorders>
            <w:vAlign w:val="top"/>
          </w:tcPr>
          <w:p w14:paraId="0DC13156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−0.275</w:t>
            </w:r>
          </w:p>
        </w:tc>
      </w:tr>
      <w:tr w14:paraId="60DD793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1BE91DC1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000" w:type="dxa"/>
            <w:vAlign w:val="top"/>
          </w:tcPr>
          <w:p w14:paraId="29DA3DB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ISS-SD (Self-devaluation)</w:t>
            </w:r>
          </w:p>
        </w:tc>
        <w:tc>
          <w:tcPr>
            <w:tcW w:w="3048" w:type="dxa"/>
            <w:vAlign w:val="top"/>
          </w:tcPr>
          <w:p w14:paraId="0EF122A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CD (Resilience)</w:t>
            </w:r>
          </w:p>
        </w:tc>
        <w:tc>
          <w:tcPr>
            <w:tcW w:w="1601" w:type="dxa"/>
            <w:vAlign w:val="top"/>
          </w:tcPr>
          <w:p w14:paraId="5223285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−0.070</w:t>
            </w:r>
          </w:p>
        </w:tc>
      </w:tr>
      <w:tr w14:paraId="47111A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69704686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000" w:type="dxa"/>
            <w:vAlign w:val="top"/>
          </w:tcPr>
          <w:p w14:paraId="3EE7D87E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ISS-Fa (Family stigma)</w:t>
            </w:r>
          </w:p>
        </w:tc>
        <w:tc>
          <w:tcPr>
            <w:tcW w:w="3048" w:type="dxa"/>
            <w:vAlign w:val="top"/>
          </w:tcPr>
          <w:p w14:paraId="3709E4D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SUP-Fa (Family support)</w:t>
            </w:r>
          </w:p>
        </w:tc>
        <w:tc>
          <w:tcPr>
            <w:tcW w:w="1601" w:type="dxa"/>
            <w:vAlign w:val="top"/>
          </w:tcPr>
          <w:p w14:paraId="0F868F79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−0.047</w:t>
            </w:r>
          </w:p>
        </w:tc>
      </w:tr>
      <w:tr w14:paraId="1942D4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710C582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000" w:type="dxa"/>
            <w:vAlign w:val="top"/>
          </w:tcPr>
          <w:p w14:paraId="6DB20633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COMPI (Fertility-specific stress)</w:t>
            </w:r>
          </w:p>
        </w:tc>
        <w:tc>
          <w:tcPr>
            <w:tcW w:w="3048" w:type="dxa"/>
            <w:vAlign w:val="top"/>
          </w:tcPr>
          <w:p w14:paraId="778D706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SUP-Fa (Family support)</w:t>
            </w:r>
          </w:p>
        </w:tc>
        <w:tc>
          <w:tcPr>
            <w:tcW w:w="1601" w:type="dxa"/>
            <w:vAlign w:val="top"/>
          </w:tcPr>
          <w:p w14:paraId="1C41673B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−0.043</w:t>
            </w:r>
          </w:p>
        </w:tc>
      </w:tr>
      <w:tr w14:paraId="7E852B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3C67E5F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000" w:type="dxa"/>
            <w:vAlign w:val="top"/>
          </w:tcPr>
          <w:p w14:paraId="5E414B1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PHQ2 (Depressed mood)</w:t>
            </w:r>
          </w:p>
        </w:tc>
        <w:tc>
          <w:tcPr>
            <w:tcW w:w="3048" w:type="dxa"/>
            <w:vAlign w:val="top"/>
          </w:tcPr>
          <w:p w14:paraId="3B8047A0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SUP-Fr (Friend support)</w:t>
            </w:r>
          </w:p>
        </w:tc>
        <w:tc>
          <w:tcPr>
            <w:tcW w:w="1601" w:type="dxa"/>
            <w:vAlign w:val="top"/>
          </w:tcPr>
          <w:p w14:paraId="1C27EE5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−0.039</w:t>
            </w:r>
          </w:p>
        </w:tc>
      </w:tr>
      <w:tr w14:paraId="3A9D7C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350437E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3000" w:type="dxa"/>
            <w:vAlign w:val="top"/>
          </w:tcPr>
          <w:p w14:paraId="6128EF25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PHQ9 (Suicidal ideation)</w:t>
            </w:r>
          </w:p>
        </w:tc>
        <w:tc>
          <w:tcPr>
            <w:tcW w:w="3048" w:type="dxa"/>
            <w:vAlign w:val="top"/>
          </w:tcPr>
          <w:p w14:paraId="7114B6D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ISS-SW (Social withdrawal)</w:t>
            </w:r>
          </w:p>
        </w:tc>
        <w:tc>
          <w:tcPr>
            <w:tcW w:w="1601" w:type="dxa"/>
            <w:vAlign w:val="top"/>
          </w:tcPr>
          <w:p w14:paraId="7266E35C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−0.039</w:t>
            </w:r>
          </w:p>
        </w:tc>
      </w:tr>
      <w:tr w14:paraId="1DDAAB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5096C029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000" w:type="dxa"/>
            <w:vAlign w:val="top"/>
          </w:tcPr>
          <w:p w14:paraId="5B5F2E57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ISS-Pu (Public stigma)</w:t>
            </w:r>
          </w:p>
        </w:tc>
        <w:tc>
          <w:tcPr>
            <w:tcW w:w="3048" w:type="dxa"/>
            <w:vAlign w:val="top"/>
          </w:tcPr>
          <w:p w14:paraId="1C6AD5FA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SUP-Fr (Friend support)</w:t>
            </w:r>
          </w:p>
        </w:tc>
        <w:tc>
          <w:tcPr>
            <w:tcW w:w="1601" w:type="dxa"/>
            <w:vAlign w:val="top"/>
          </w:tcPr>
          <w:p w14:paraId="635EF04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−0.033</w:t>
            </w:r>
          </w:p>
        </w:tc>
      </w:tr>
      <w:tr w14:paraId="46F5A9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7777114D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000" w:type="dxa"/>
            <w:vAlign w:val="top"/>
          </w:tcPr>
          <w:p w14:paraId="3E6AF302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PSS (Perceived stress)</w:t>
            </w:r>
          </w:p>
        </w:tc>
        <w:tc>
          <w:tcPr>
            <w:tcW w:w="3048" w:type="dxa"/>
            <w:vAlign w:val="top"/>
          </w:tcPr>
          <w:p w14:paraId="72F1053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SUP-Ot (Significant other support)</w:t>
            </w:r>
          </w:p>
        </w:tc>
        <w:tc>
          <w:tcPr>
            <w:tcW w:w="1601" w:type="dxa"/>
            <w:vAlign w:val="top"/>
          </w:tcPr>
          <w:p w14:paraId="3BBEF89E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−0.031</w:t>
            </w:r>
          </w:p>
        </w:tc>
      </w:tr>
      <w:tr w14:paraId="15E374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5648CBF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3000" w:type="dxa"/>
            <w:vAlign w:val="top"/>
          </w:tcPr>
          <w:p w14:paraId="4BD5C096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PHQ9 (Suicidal ideation)</w:t>
            </w:r>
          </w:p>
        </w:tc>
        <w:tc>
          <w:tcPr>
            <w:tcW w:w="3048" w:type="dxa"/>
            <w:vAlign w:val="top"/>
          </w:tcPr>
          <w:p w14:paraId="72CFA6CB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SUP-Fa (Family support)</w:t>
            </w:r>
          </w:p>
        </w:tc>
        <w:tc>
          <w:tcPr>
            <w:tcW w:w="1601" w:type="dxa"/>
            <w:vAlign w:val="top"/>
          </w:tcPr>
          <w:p w14:paraId="27FB5FE8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−0.026</w:t>
            </w:r>
          </w:p>
        </w:tc>
      </w:tr>
      <w:tr w14:paraId="41C83B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Align w:val="top"/>
          </w:tcPr>
          <w:p w14:paraId="46ADAB24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3000" w:type="dxa"/>
            <w:vAlign w:val="top"/>
          </w:tcPr>
          <w:p w14:paraId="3646FF2E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PHQ6 (Guilt/worthlessness)</w:t>
            </w:r>
          </w:p>
        </w:tc>
        <w:tc>
          <w:tcPr>
            <w:tcW w:w="3048" w:type="dxa"/>
            <w:vAlign w:val="top"/>
          </w:tcPr>
          <w:p w14:paraId="5FB90431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CD (Resilience)</w:t>
            </w:r>
          </w:p>
        </w:tc>
        <w:tc>
          <w:tcPr>
            <w:tcW w:w="1601" w:type="dxa"/>
            <w:vAlign w:val="top"/>
          </w:tcPr>
          <w:p w14:paraId="09F3059F">
            <w:pPr>
              <w:widowControl/>
              <w:snapToGrid w:val="0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−0.016</w:t>
            </w:r>
          </w:p>
        </w:tc>
      </w:tr>
    </w:tbl>
    <w:p w14:paraId="3BE99119">
      <w:pPr>
        <w:snapToGrid w:val="0"/>
        <w:spacing w:after="156" w:afterLines="50"/>
        <w:rPr>
          <w:rFonts w:hint="eastAsia" w:ascii="Palatino Linotype" w:hAnsi="Palatino Linotype" w:eastAsia="宋体" w:cs="Times New Roman"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sz w:val="18"/>
          <w:szCs w:val="18"/>
          <w:lang w:val="en-US" w:eastAsia="zh-CN"/>
        </w:rPr>
        <w:t>Edge weights represent regularized partial correlations estimated using the graphical LASSO with EBIC model selection (tuning parameter γ = 0.25). Positive edges indicate that higher levels of one node are associated with higher levels of the connected node after controlling for all other nodes; negative edges indicate inverse associations.</w:t>
      </w:r>
    </w:p>
    <w:p w14:paraId="76F13D38">
      <w:pPr>
        <w:pStyle w:val="3"/>
        <w:rPr>
          <w:rFonts w:hint="eastAsia" w:ascii="Palatino Linotype" w:hAnsi="Palatino Linotype" w:eastAsia="宋体" w:cs="Times New Roman"/>
          <w:b w:val="0"/>
          <w:bCs w:val="0"/>
          <w:kern w:val="2"/>
          <w:sz w:val="18"/>
          <w:szCs w:val="18"/>
          <w:highlight w:val="none"/>
          <w:lang w:val="en-US" w:eastAsia="zh-CN" w:bidi="ar-SA"/>
        </w:rPr>
      </w:pPr>
    </w:p>
    <w:p w14:paraId="12588916">
      <w:pPr>
        <w:pStyle w:val="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Palatino Linotype" w:hAnsi="Palatino Linotype" w:eastAsia="宋体" w:cs="Times New Roman"/>
          <w:b/>
          <w:bCs/>
          <w:color w:val="auto"/>
          <w:kern w:val="2"/>
          <w:sz w:val="18"/>
          <w:szCs w:val="18"/>
          <w:highlight w:val="none"/>
          <w:lang w:val="en-US" w:eastAsia="zh-CN" w:bidi="ar-SA"/>
        </w:rPr>
        <w:t>Table S3.</w:t>
      </w:r>
      <w:r>
        <w:rPr>
          <w:rFonts w:hint="eastAsia" w:ascii="Palatino Linotype" w:hAnsi="Palatino Linotype" w:eastAsia="宋体" w:cs="Times New Roman"/>
          <w:b w:val="0"/>
          <w:bCs w:val="0"/>
          <w:color w:val="auto"/>
          <w:kern w:val="2"/>
          <w:sz w:val="18"/>
          <w:szCs w:val="18"/>
          <w:highlight w:val="none"/>
          <w:lang w:val="en-US" w:eastAsia="zh-CN" w:bidi="ar-SA"/>
        </w:rPr>
        <w:t xml:space="preserve"> Centrality Indices and Predictability for All Network Nodes (N = 1,062)</w:t>
      </w:r>
    </w:p>
    <w:tbl>
      <w:tblPr>
        <w:tblStyle w:val="6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2234"/>
        <w:gridCol w:w="1056"/>
        <w:gridCol w:w="1184"/>
        <w:gridCol w:w="1256"/>
        <w:gridCol w:w="1409"/>
      </w:tblGrid>
      <w:tr w14:paraId="5F3178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tcBorders>
              <w:bottom w:val="single" w:color="auto" w:sz="8" w:space="0"/>
            </w:tcBorders>
            <w:vAlign w:val="top"/>
          </w:tcPr>
          <w:p w14:paraId="33E9676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Node</w:t>
            </w:r>
          </w:p>
        </w:tc>
        <w:tc>
          <w:tcPr>
            <w:tcW w:w="2234" w:type="dxa"/>
            <w:tcBorders>
              <w:bottom w:val="single" w:color="auto" w:sz="8" w:space="0"/>
            </w:tcBorders>
            <w:vAlign w:val="top"/>
          </w:tcPr>
          <w:p w14:paraId="16E853D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Full Name</w:t>
            </w:r>
          </w:p>
        </w:tc>
        <w:tc>
          <w:tcPr>
            <w:tcW w:w="1056" w:type="dxa"/>
            <w:tcBorders>
              <w:bottom w:val="single" w:color="auto" w:sz="8" w:space="0"/>
            </w:tcBorders>
            <w:vAlign w:val="top"/>
          </w:tcPr>
          <w:p w14:paraId="0CA2AC4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Strength</w:t>
            </w:r>
          </w:p>
        </w:tc>
        <w:tc>
          <w:tcPr>
            <w:tcW w:w="1184" w:type="dxa"/>
            <w:tcBorders>
              <w:bottom w:val="single" w:color="auto" w:sz="8" w:space="0"/>
            </w:tcBorders>
            <w:vAlign w:val="top"/>
          </w:tcPr>
          <w:p w14:paraId="07941D6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Expected Influence</w:t>
            </w:r>
          </w:p>
        </w:tc>
        <w:tc>
          <w:tcPr>
            <w:tcW w:w="1256" w:type="dxa"/>
            <w:tcBorders>
              <w:bottom w:val="single" w:color="auto" w:sz="8" w:space="0"/>
            </w:tcBorders>
            <w:vAlign w:val="top"/>
          </w:tcPr>
          <w:p w14:paraId="28147C7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Bridge Expected Influence</w:t>
            </w:r>
          </w:p>
        </w:tc>
        <w:tc>
          <w:tcPr>
            <w:tcW w:w="1409" w:type="dxa"/>
            <w:tcBorders>
              <w:bottom w:val="single" w:color="auto" w:sz="8" w:space="0"/>
            </w:tcBorders>
            <w:vAlign w:val="top"/>
          </w:tcPr>
          <w:p w14:paraId="5C83499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Predictability (R²)</w:t>
            </w:r>
          </w:p>
        </w:tc>
      </w:tr>
      <w:tr w14:paraId="3FC770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4060ECB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Depression (PHQ-9)</w:t>
            </w:r>
          </w:p>
        </w:tc>
      </w:tr>
      <w:tr w14:paraId="46FAE2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tcBorders>
              <w:top w:val="single" w:color="auto" w:sz="4" w:space="0"/>
            </w:tcBorders>
            <w:vAlign w:val="top"/>
          </w:tcPr>
          <w:p w14:paraId="60BF9B1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PHQ1</w:t>
            </w:r>
          </w:p>
        </w:tc>
        <w:tc>
          <w:tcPr>
            <w:tcW w:w="2234" w:type="dxa"/>
            <w:tcBorders>
              <w:top w:val="single" w:color="auto" w:sz="4" w:space="0"/>
            </w:tcBorders>
            <w:vAlign w:val="top"/>
          </w:tcPr>
          <w:p w14:paraId="401CDD4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Anhedonia</w:t>
            </w:r>
          </w:p>
        </w:tc>
        <w:tc>
          <w:tcPr>
            <w:tcW w:w="1056" w:type="dxa"/>
            <w:tcBorders>
              <w:top w:val="single" w:color="auto" w:sz="4" w:space="0"/>
            </w:tcBorders>
            <w:vAlign w:val="top"/>
          </w:tcPr>
          <w:p w14:paraId="2B7FF05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−0.171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top"/>
          </w:tcPr>
          <w:p w14:paraId="351C613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0.116</w:t>
            </w:r>
          </w:p>
        </w:tc>
        <w:tc>
          <w:tcPr>
            <w:tcW w:w="1256" w:type="dxa"/>
            <w:tcBorders>
              <w:top w:val="single" w:color="auto" w:sz="4" w:space="0"/>
            </w:tcBorders>
            <w:vAlign w:val="top"/>
          </w:tcPr>
          <w:p w14:paraId="4407F48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0.058</w:t>
            </w:r>
          </w:p>
        </w:tc>
        <w:tc>
          <w:tcPr>
            <w:tcW w:w="1409" w:type="dxa"/>
            <w:tcBorders>
              <w:top w:val="single" w:color="auto" w:sz="4" w:space="0"/>
            </w:tcBorders>
            <w:vAlign w:val="top"/>
          </w:tcPr>
          <w:p w14:paraId="4643CFC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0.468</w:t>
            </w:r>
          </w:p>
        </w:tc>
      </w:tr>
      <w:tr w14:paraId="3C87C6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7D2E4F8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PHQ2</w:t>
            </w:r>
          </w:p>
        </w:tc>
        <w:tc>
          <w:tcPr>
            <w:tcW w:w="2234" w:type="dxa"/>
            <w:vAlign w:val="top"/>
          </w:tcPr>
          <w:p w14:paraId="1956F5D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Depressed mood</w:t>
            </w:r>
          </w:p>
        </w:tc>
        <w:tc>
          <w:tcPr>
            <w:tcW w:w="1056" w:type="dxa"/>
            <w:vAlign w:val="top"/>
          </w:tcPr>
          <w:p w14:paraId="007BF8D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1.347</w:t>
            </w:r>
          </w:p>
        </w:tc>
        <w:tc>
          <w:tcPr>
            <w:tcW w:w="1184" w:type="dxa"/>
            <w:vAlign w:val="top"/>
          </w:tcPr>
          <w:p w14:paraId="0C25993B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0.7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68</w:t>
            </w:r>
          </w:p>
        </w:tc>
        <w:tc>
          <w:tcPr>
            <w:tcW w:w="1256" w:type="dxa"/>
            <w:vAlign w:val="top"/>
          </w:tcPr>
          <w:p w14:paraId="6C4DCF88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06</w:t>
            </w:r>
          </w:p>
        </w:tc>
        <w:tc>
          <w:tcPr>
            <w:tcW w:w="1409" w:type="dxa"/>
            <w:vAlign w:val="top"/>
          </w:tcPr>
          <w:p w14:paraId="67510B8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0.555</w:t>
            </w:r>
          </w:p>
        </w:tc>
      </w:tr>
      <w:tr w14:paraId="1D37BA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523BBF6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PHQ3</w:t>
            </w:r>
          </w:p>
        </w:tc>
        <w:tc>
          <w:tcPr>
            <w:tcW w:w="2234" w:type="dxa"/>
            <w:vAlign w:val="top"/>
          </w:tcPr>
          <w:p w14:paraId="6F6EE84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Sleep disturbance</w:t>
            </w:r>
          </w:p>
        </w:tc>
        <w:tc>
          <w:tcPr>
            <w:tcW w:w="1056" w:type="dxa"/>
            <w:vAlign w:val="top"/>
          </w:tcPr>
          <w:p w14:paraId="4E240D5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−1.558</w:t>
            </w:r>
          </w:p>
        </w:tc>
        <w:tc>
          <w:tcPr>
            <w:tcW w:w="1184" w:type="dxa"/>
            <w:vAlign w:val="top"/>
          </w:tcPr>
          <w:p w14:paraId="4D791B7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−0.145</w:t>
            </w:r>
          </w:p>
        </w:tc>
        <w:tc>
          <w:tcPr>
            <w:tcW w:w="1256" w:type="dxa"/>
            <w:vAlign w:val="top"/>
          </w:tcPr>
          <w:p w14:paraId="4E7BFDB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0.000</w:t>
            </w:r>
          </w:p>
        </w:tc>
        <w:tc>
          <w:tcPr>
            <w:tcW w:w="1409" w:type="dxa"/>
            <w:vAlign w:val="top"/>
          </w:tcPr>
          <w:p w14:paraId="1839D2F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0.389</w:t>
            </w:r>
          </w:p>
        </w:tc>
      </w:tr>
      <w:tr w14:paraId="6474B5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2A094B9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PHQ4</w:t>
            </w:r>
          </w:p>
        </w:tc>
        <w:tc>
          <w:tcPr>
            <w:tcW w:w="2234" w:type="dxa"/>
            <w:vAlign w:val="top"/>
          </w:tcPr>
          <w:p w14:paraId="0AB49F3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Fatigue</w:t>
            </w:r>
          </w:p>
        </w:tc>
        <w:tc>
          <w:tcPr>
            <w:tcW w:w="1056" w:type="dxa"/>
            <w:vAlign w:val="top"/>
          </w:tcPr>
          <w:p w14:paraId="1A42E37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1.008</w:t>
            </w:r>
          </w:p>
        </w:tc>
        <w:tc>
          <w:tcPr>
            <w:tcW w:w="1184" w:type="dxa"/>
            <w:vAlign w:val="top"/>
          </w:tcPr>
          <w:p w14:paraId="73B3BC3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0.826</w:t>
            </w:r>
          </w:p>
        </w:tc>
        <w:tc>
          <w:tcPr>
            <w:tcW w:w="1256" w:type="dxa"/>
            <w:vAlign w:val="top"/>
          </w:tcPr>
          <w:p w14:paraId="14669D8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0.041</w:t>
            </w:r>
          </w:p>
        </w:tc>
        <w:tc>
          <w:tcPr>
            <w:tcW w:w="1409" w:type="dxa"/>
            <w:vAlign w:val="top"/>
          </w:tcPr>
          <w:p w14:paraId="76B2782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0.544</w:t>
            </w:r>
          </w:p>
        </w:tc>
      </w:tr>
      <w:tr w14:paraId="68C5701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74693AB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PHQ5</w:t>
            </w:r>
          </w:p>
        </w:tc>
        <w:tc>
          <w:tcPr>
            <w:tcW w:w="2234" w:type="dxa"/>
            <w:vAlign w:val="top"/>
          </w:tcPr>
          <w:p w14:paraId="0A16084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Appetite changes</w:t>
            </w:r>
          </w:p>
        </w:tc>
        <w:tc>
          <w:tcPr>
            <w:tcW w:w="1056" w:type="dxa"/>
            <w:vAlign w:val="top"/>
          </w:tcPr>
          <w:p w14:paraId="21E45D6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−0.774</w:t>
            </w:r>
          </w:p>
        </w:tc>
        <w:tc>
          <w:tcPr>
            <w:tcW w:w="1184" w:type="dxa"/>
            <w:vAlign w:val="top"/>
          </w:tcPr>
          <w:p w14:paraId="0378B0C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0.165</w:t>
            </w:r>
          </w:p>
        </w:tc>
        <w:tc>
          <w:tcPr>
            <w:tcW w:w="1256" w:type="dxa"/>
            <w:vAlign w:val="top"/>
          </w:tcPr>
          <w:p w14:paraId="3E3E8B0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0.000</w:t>
            </w:r>
          </w:p>
        </w:tc>
        <w:tc>
          <w:tcPr>
            <w:tcW w:w="1409" w:type="dxa"/>
            <w:vAlign w:val="top"/>
          </w:tcPr>
          <w:p w14:paraId="34F42B0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0.438</w:t>
            </w:r>
          </w:p>
        </w:tc>
      </w:tr>
      <w:tr w14:paraId="36C02F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4F16ABA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PHQ6</w:t>
            </w:r>
          </w:p>
        </w:tc>
        <w:tc>
          <w:tcPr>
            <w:tcW w:w="2234" w:type="dxa"/>
            <w:vAlign w:val="top"/>
          </w:tcPr>
          <w:p w14:paraId="1BF9BDB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Guilt/worthlessness</w:t>
            </w:r>
          </w:p>
        </w:tc>
        <w:tc>
          <w:tcPr>
            <w:tcW w:w="1056" w:type="dxa"/>
            <w:vAlign w:val="top"/>
          </w:tcPr>
          <w:p w14:paraId="3C45215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0.069</w:t>
            </w:r>
          </w:p>
        </w:tc>
        <w:tc>
          <w:tcPr>
            <w:tcW w:w="1184" w:type="dxa"/>
            <w:vAlign w:val="top"/>
          </w:tcPr>
          <w:p w14:paraId="7797360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0.416</w:t>
            </w:r>
          </w:p>
        </w:tc>
        <w:tc>
          <w:tcPr>
            <w:tcW w:w="1256" w:type="dxa"/>
            <w:vAlign w:val="top"/>
          </w:tcPr>
          <w:p w14:paraId="6903326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0.086</w:t>
            </w:r>
          </w:p>
        </w:tc>
        <w:tc>
          <w:tcPr>
            <w:tcW w:w="1409" w:type="dxa"/>
            <w:vAlign w:val="top"/>
          </w:tcPr>
          <w:p w14:paraId="1B5C25A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0.495</w:t>
            </w:r>
          </w:p>
        </w:tc>
      </w:tr>
      <w:tr w14:paraId="28A1C5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4BE36C1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PHQ7</w:t>
            </w:r>
          </w:p>
        </w:tc>
        <w:tc>
          <w:tcPr>
            <w:tcW w:w="2234" w:type="dxa"/>
            <w:vAlign w:val="top"/>
          </w:tcPr>
          <w:p w14:paraId="1A82247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Concentration difficulty</w:t>
            </w:r>
          </w:p>
        </w:tc>
        <w:tc>
          <w:tcPr>
            <w:tcW w:w="1056" w:type="dxa"/>
            <w:vAlign w:val="top"/>
          </w:tcPr>
          <w:p w14:paraId="52C39BF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−0.844</w:t>
            </w:r>
          </w:p>
        </w:tc>
        <w:tc>
          <w:tcPr>
            <w:tcW w:w="1184" w:type="dxa"/>
            <w:vAlign w:val="top"/>
          </w:tcPr>
          <w:p w14:paraId="560FE9A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0.119</w:t>
            </w:r>
          </w:p>
        </w:tc>
        <w:tc>
          <w:tcPr>
            <w:tcW w:w="1256" w:type="dxa"/>
            <w:vAlign w:val="top"/>
          </w:tcPr>
          <w:p w14:paraId="6CF16F7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0.014</w:t>
            </w:r>
          </w:p>
        </w:tc>
        <w:tc>
          <w:tcPr>
            <w:tcW w:w="1409" w:type="dxa"/>
            <w:vAlign w:val="top"/>
          </w:tcPr>
          <w:p w14:paraId="08FE2C4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0.418</w:t>
            </w:r>
          </w:p>
        </w:tc>
      </w:tr>
      <w:tr w14:paraId="1DF16C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54B6B89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PHQ8</w:t>
            </w:r>
          </w:p>
        </w:tc>
        <w:tc>
          <w:tcPr>
            <w:tcW w:w="2234" w:type="dxa"/>
            <w:vAlign w:val="top"/>
          </w:tcPr>
          <w:p w14:paraId="6D899E0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Psychomotor changes</w:t>
            </w:r>
          </w:p>
        </w:tc>
        <w:tc>
          <w:tcPr>
            <w:tcW w:w="1056" w:type="dxa"/>
            <w:vAlign w:val="top"/>
          </w:tcPr>
          <w:p w14:paraId="27D1741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0.086</w:t>
            </w:r>
          </w:p>
        </w:tc>
        <w:tc>
          <w:tcPr>
            <w:tcW w:w="1184" w:type="dxa"/>
            <w:vAlign w:val="top"/>
          </w:tcPr>
          <w:p w14:paraId="4A65A424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417</w:t>
            </w:r>
          </w:p>
        </w:tc>
        <w:tc>
          <w:tcPr>
            <w:tcW w:w="1256" w:type="dxa"/>
            <w:vAlign w:val="top"/>
          </w:tcPr>
          <w:p w14:paraId="742A4C7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0.010</w:t>
            </w:r>
          </w:p>
        </w:tc>
        <w:tc>
          <w:tcPr>
            <w:tcW w:w="1409" w:type="dxa"/>
            <w:vAlign w:val="top"/>
          </w:tcPr>
          <w:p w14:paraId="752B9B3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0.495</w:t>
            </w:r>
          </w:p>
        </w:tc>
      </w:tr>
      <w:tr w14:paraId="1BAFBC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tcBorders>
              <w:bottom w:val="single" w:color="auto" w:sz="4" w:space="0"/>
            </w:tcBorders>
            <w:vAlign w:val="top"/>
          </w:tcPr>
          <w:p w14:paraId="4E90088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PHQ9</w:t>
            </w:r>
          </w:p>
        </w:tc>
        <w:tc>
          <w:tcPr>
            <w:tcW w:w="2234" w:type="dxa"/>
            <w:tcBorders>
              <w:bottom w:val="single" w:color="auto" w:sz="4" w:space="0"/>
            </w:tcBorders>
            <w:vAlign w:val="top"/>
          </w:tcPr>
          <w:p w14:paraId="351E02D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Suicidal ideation</w:t>
            </w:r>
          </w:p>
        </w:tc>
        <w:tc>
          <w:tcPr>
            <w:tcW w:w="1056" w:type="dxa"/>
            <w:tcBorders>
              <w:bottom w:val="single" w:color="auto" w:sz="4" w:space="0"/>
            </w:tcBorders>
            <w:vAlign w:val="top"/>
          </w:tcPr>
          <w:p w14:paraId="4E561DE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−2.069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vAlign w:val="top"/>
          </w:tcPr>
          <w:p w14:paraId="2256C63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−0.778</w:t>
            </w:r>
          </w:p>
        </w:tc>
        <w:tc>
          <w:tcPr>
            <w:tcW w:w="1256" w:type="dxa"/>
            <w:tcBorders>
              <w:bottom w:val="single" w:color="auto" w:sz="4" w:space="0"/>
            </w:tcBorders>
            <w:vAlign w:val="top"/>
          </w:tcPr>
          <w:p w14:paraId="49A5CBF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04</w:t>
            </w: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409" w:type="dxa"/>
            <w:tcBorders>
              <w:bottom w:val="single" w:color="auto" w:sz="4" w:space="0"/>
            </w:tcBorders>
            <w:vAlign w:val="top"/>
          </w:tcPr>
          <w:p w14:paraId="55387AD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0.292</w:t>
            </w:r>
          </w:p>
        </w:tc>
      </w:tr>
      <w:tr w14:paraId="28ACE1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4BF6B78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Anxiety (GAD-7)</w:t>
            </w:r>
          </w:p>
        </w:tc>
      </w:tr>
      <w:tr w14:paraId="6CEB2DE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tcBorders>
              <w:top w:val="single" w:color="auto" w:sz="4" w:space="0"/>
            </w:tcBorders>
            <w:vAlign w:val="top"/>
          </w:tcPr>
          <w:p w14:paraId="285A9A73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GAD1</w:t>
            </w:r>
          </w:p>
        </w:tc>
        <w:tc>
          <w:tcPr>
            <w:tcW w:w="2234" w:type="dxa"/>
            <w:tcBorders>
              <w:top w:val="single" w:color="auto" w:sz="4" w:space="0"/>
            </w:tcBorders>
            <w:vAlign w:val="top"/>
          </w:tcPr>
          <w:p w14:paraId="3494835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Nervousness</w:t>
            </w:r>
          </w:p>
        </w:tc>
        <w:tc>
          <w:tcPr>
            <w:tcW w:w="1056" w:type="dxa"/>
            <w:tcBorders>
              <w:top w:val="single" w:color="auto" w:sz="4" w:space="0"/>
            </w:tcBorders>
            <w:vAlign w:val="top"/>
          </w:tcPr>
          <w:p w14:paraId="48AAE75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0.187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top"/>
          </w:tcPr>
          <w:p w14:paraId="793A5CB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7</w:t>
            </w: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</w:tcBorders>
            <w:vAlign w:val="top"/>
          </w:tcPr>
          <w:p w14:paraId="77FD74ED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82</w:t>
            </w:r>
          </w:p>
        </w:tc>
        <w:tc>
          <w:tcPr>
            <w:tcW w:w="1409" w:type="dxa"/>
            <w:tcBorders>
              <w:top w:val="single" w:color="auto" w:sz="4" w:space="0"/>
            </w:tcBorders>
            <w:vAlign w:val="top"/>
          </w:tcPr>
          <w:p w14:paraId="0821AC6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0.578</w:t>
            </w:r>
          </w:p>
        </w:tc>
      </w:tr>
      <w:tr w14:paraId="66CC0E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72153AB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GAD2</w:t>
            </w:r>
          </w:p>
        </w:tc>
        <w:tc>
          <w:tcPr>
            <w:tcW w:w="2234" w:type="dxa"/>
            <w:vAlign w:val="top"/>
          </w:tcPr>
          <w:p w14:paraId="758B10E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Uncontrollable worry</w:t>
            </w:r>
          </w:p>
        </w:tc>
        <w:tc>
          <w:tcPr>
            <w:tcW w:w="1056" w:type="dxa"/>
            <w:vAlign w:val="top"/>
          </w:tcPr>
          <w:p w14:paraId="4A7F4F2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0.413</w:t>
            </w:r>
          </w:p>
        </w:tc>
        <w:tc>
          <w:tcPr>
            <w:tcW w:w="1184" w:type="dxa"/>
            <w:vAlign w:val="top"/>
          </w:tcPr>
          <w:p w14:paraId="1BADBC31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592</w:t>
            </w:r>
          </w:p>
        </w:tc>
        <w:tc>
          <w:tcPr>
            <w:tcW w:w="1256" w:type="dxa"/>
            <w:vAlign w:val="top"/>
          </w:tcPr>
          <w:p w14:paraId="6BC090E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0.07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409" w:type="dxa"/>
            <w:vAlign w:val="top"/>
          </w:tcPr>
          <w:p w14:paraId="73BA0D4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0.630</w:t>
            </w:r>
          </w:p>
        </w:tc>
      </w:tr>
      <w:tr w14:paraId="76F5D5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61DD5D43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GAD3</w:t>
            </w:r>
          </w:p>
        </w:tc>
        <w:tc>
          <w:tcPr>
            <w:tcW w:w="2234" w:type="dxa"/>
            <w:vAlign w:val="top"/>
          </w:tcPr>
          <w:p w14:paraId="1274439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Excessive worry</w:t>
            </w:r>
          </w:p>
        </w:tc>
        <w:tc>
          <w:tcPr>
            <w:tcW w:w="1056" w:type="dxa"/>
            <w:vAlign w:val="top"/>
          </w:tcPr>
          <w:p w14:paraId="55DDC9F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1.127</w:t>
            </w:r>
          </w:p>
        </w:tc>
        <w:tc>
          <w:tcPr>
            <w:tcW w:w="1184" w:type="dxa"/>
            <w:vAlign w:val="top"/>
          </w:tcPr>
          <w:p w14:paraId="7CBF9A7D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974</w:t>
            </w:r>
          </w:p>
        </w:tc>
        <w:tc>
          <w:tcPr>
            <w:tcW w:w="1256" w:type="dxa"/>
            <w:vAlign w:val="top"/>
          </w:tcPr>
          <w:p w14:paraId="7F7EAC62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0.042</w:t>
            </w:r>
          </w:p>
        </w:tc>
        <w:tc>
          <w:tcPr>
            <w:tcW w:w="1409" w:type="dxa"/>
            <w:vAlign w:val="top"/>
          </w:tcPr>
          <w:p w14:paraId="7980CBC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0.639</w:t>
            </w:r>
          </w:p>
        </w:tc>
      </w:tr>
      <w:tr w14:paraId="090F5B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3C02093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GAD4</w:t>
            </w:r>
          </w:p>
        </w:tc>
        <w:tc>
          <w:tcPr>
            <w:tcW w:w="2234" w:type="dxa"/>
            <w:vAlign w:val="top"/>
          </w:tcPr>
          <w:p w14:paraId="28D306E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Difficulty relaxing</w:t>
            </w:r>
          </w:p>
        </w:tc>
        <w:tc>
          <w:tcPr>
            <w:tcW w:w="1056" w:type="dxa"/>
            <w:vAlign w:val="top"/>
          </w:tcPr>
          <w:p w14:paraId="15F0818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1.539</w:t>
            </w:r>
          </w:p>
        </w:tc>
        <w:tc>
          <w:tcPr>
            <w:tcW w:w="1184" w:type="dxa"/>
            <w:vAlign w:val="top"/>
          </w:tcPr>
          <w:p w14:paraId="5D51CB83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195</w:t>
            </w:r>
          </w:p>
        </w:tc>
        <w:tc>
          <w:tcPr>
            <w:tcW w:w="1256" w:type="dxa"/>
            <w:vAlign w:val="top"/>
          </w:tcPr>
          <w:p w14:paraId="42F10D5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0.039</w:t>
            </w:r>
          </w:p>
        </w:tc>
        <w:tc>
          <w:tcPr>
            <w:tcW w:w="1409" w:type="dxa"/>
            <w:vAlign w:val="top"/>
          </w:tcPr>
          <w:p w14:paraId="2E4B270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0.662</w:t>
            </w:r>
          </w:p>
        </w:tc>
      </w:tr>
      <w:tr w14:paraId="2CC4EB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7C79A91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GAD5</w:t>
            </w:r>
          </w:p>
        </w:tc>
        <w:tc>
          <w:tcPr>
            <w:tcW w:w="2234" w:type="dxa"/>
            <w:vAlign w:val="top"/>
          </w:tcPr>
          <w:p w14:paraId="2551EF1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Restlessness</w:t>
            </w:r>
          </w:p>
        </w:tc>
        <w:tc>
          <w:tcPr>
            <w:tcW w:w="1056" w:type="dxa"/>
            <w:vAlign w:val="top"/>
          </w:tcPr>
          <w:p w14:paraId="0685A84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0.151</w:t>
            </w:r>
          </w:p>
        </w:tc>
        <w:tc>
          <w:tcPr>
            <w:tcW w:w="1184" w:type="dxa"/>
            <w:vAlign w:val="top"/>
          </w:tcPr>
          <w:p w14:paraId="2DF48934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452</w:t>
            </w:r>
          </w:p>
        </w:tc>
        <w:tc>
          <w:tcPr>
            <w:tcW w:w="1256" w:type="dxa"/>
            <w:vAlign w:val="top"/>
          </w:tcPr>
          <w:p w14:paraId="73C1B1E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409" w:type="dxa"/>
            <w:vAlign w:val="top"/>
          </w:tcPr>
          <w:p w14:paraId="6004446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0.564</w:t>
            </w:r>
          </w:p>
        </w:tc>
      </w:tr>
      <w:tr w14:paraId="684479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467D918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GAD6</w:t>
            </w:r>
          </w:p>
        </w:tc>
        <w:tc>
          <w:tcPr>
            <w:tcW w:w="2234" w:type="dxa"/>
            <w:vAlign w:val="top"/>
          </w:tcPr>
          <w:p w14:paraId="50FE4E1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Irritability</w:t>
            </w:r>
          </w:p>
        </w:tc>
        <w:tc>
          <w:tcPr>
            <w:tcW w:w="1056" w:type="dxa"/>
            <w:vAlign w:val="top"/>
          </w:tcPr>
          <w:p w14:paraId="68157CE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0.637</w:t>
            </w:r>
          </w:p>
        </w:tc>
        <w:tc>
          <w:tcPr>
            <w:tcW w:w="1184" w:type="dxa"/>
            <w:vAlign w:val="top"/>
          </w:tcPr>
          <w:p w14:paraId="2F3C622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0.642</w:t>
            </w:r>
          </w:p>
        </w:tc>
        <w:tc>
          <w:tcPr>
            <w:tcW w:w="1256" w:type="dxa"/>
            <w:vAlign w:val="top"/>
          </w:tcPr>
          <w:p w14:paraId="5F868E4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0.046</w:t>
            </w:r>
          </w:p>
        </w:tc>
        <w:tc>
          <w:tcPr>
            <w:tcW w:w="1409" w:type="dxa"/>
            <w:vAlign w:val="top"/>
          </w:tcPr>
          <w:p w14:paraId="54E463D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0.581</w:t>
            </w:r>
          </w:p>
        </w:tc>
      </w:tr>
      <w:tr w14:paraId="10CF07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tcBorders>
              <w:bottom w:val="single" w:color="auto" w:sz="4" w:space="0"/>
            </w:tcBorders>
            <w:vAlign w:val="top"/>
          </w:tcPr>
          <w:p w14:paraId="40A2844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GAD7</w:t>
            </w:r>
          </w:p>
        </w:tc>
        <w:tc>
          <w:tcPr>
            <w:tcW w:w="2234" w:type="dxa"/>
            <w:tcBorders>
              <w:bottom w:val="single" w:color="auto" w:sz="4" w:space="0"/>
            </w:tcBorders>
            <w:vAlign w:val="top"/>
          </w:tcPr>
          <w:p w14:paraId="786162E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Feeling afraid</w:t>
            </w:r>
          </w:p>
        </w:tc>
        <w:tc>
          <w:tcPr>
            <w:tcW w:w="1056" w:type="dxa"/>
            <w:tcBorders>
              <w:bottom w:val="single" w:color="auto" w:sz="4" w:space="0"/>
            </w:tcBorders>
            <w:vAlign w:val="top"/>
          </w:tcPr>
          <w:p w14:paraId="6165C38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−0.176</w:t>
            </w:r>
          </w:p>
        </w:tc>
        <w:tc>
          <w:tcPr>
            <w:tcW w:w="1184" w:type="dxa"/>
            <w:tcBorders>
              <w:bottom w:val="single" w:color="auto" w:sz="4" w:space="0"/>
            </w:tcBorders>
            <w:vAlign w:val="top"/>
          </w:tcPr>
          <w:p w14:paraId="4804D66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0.356</w:t>
            </w:r>
          </w:p>
        </w:tc>
        <w:tc>
          <w:tcPr>
            <w:tcW w:w="1256" w:type="dxa"/>
            <w:tcBorders>
              <w:bottom w:val="single" w:color="auto" w:sz="4" w:space="0"/>
            </w:tcBorders>
            <w:vAlign w:val="top"/>
          </w:tcPr>
          <w:p w14:paraId="6715781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0.070</w:t>
            </w:r>
          </w:p>
        </w:tc>
        <w:tc>
          <w:tcPr>
            <w:tcW w:w="1409" w:type="dxa"/>
            <w:tcBorders>
              <w:bottom w:val="single" w:color="auto" w:sz="4" w:space="0"/>
            </w:tcBorders>
            <w:vAlign w:val="top"/>
          </w:tcPr>
          <w:p w14:paraId="09924FF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0.507</w:t>
            </w:r>
          </w:p>
        </w:tc>
      </w:tr>
      <w:tr w14:paraId="1C5713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A0845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b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Psychosocial Factors</w:t>
            </w:r>
          </w:p>
        </w:tc>
      </w:tr>
      <w:tr w14:paraId="08BE9B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tcBorders>
              <w:top w:val="single" w:color="auto" w:sz="4" w:space="0"/>
            </w:tcBorders>
            <w:vAlign w:val="top"/>
          </w:tcPr>
          <w:p w14:paraId="21EDBB6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PSS</w:t>
            </w:r>
          </w:p>
        </w:tc>
        <w:tc>
          <w:tcPr>
            <w:tcW w:w="2234" w:type="dxa"/>
            <w:tcBorders>
              <w:top w:val="single" w:color="auto" w:sz="4" w:space="0"/>
            </w:tcBorders>
            <w:vAlign w:val="top"/>
          </w:tcPr>
          <w:p w14:paraId="57EFC5A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Perceived stress</w:t>
            </w:r>
          </w:p>
        </w:tc>
        <w:tc>
          <w:tcPr>
            <w:tcW w:w="1056" w:type="dxa"/>
            <w:tcBorders>
              <w:top w:val="single" w:color="auto" w:sz="4" w:space="0"/>
            </w:tcBorders>
            <w:vAlign w:val="top"/>
          </w:tcPr>
          <w:p w14:paraId="3A03C11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−0.592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vAlign w:val="top"/>
          </w:tcPr>
          <w:p w14:paraId="37F844F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−2.016</w:t>
            </w:r>
          </w:p>
        </w:tc>
        <w:tc>
          <w:tcPr>
            <w:tcW w:w="1256" w:type="dxa"/>
            <w:tcBorders>
              <w:top w:val="single" w:color="auto" w:sz="4" w:space="0"/>
            </w:tcBorders>
            <w:vAlign w:val="top"/>
          </w:tcPr>
          <w:p w14:paraId="6F81CF8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0.297</w:t>
            </w:r>
          </w:p>
        </w:tc>
        <w:tc>
          <w:tcPr>
            <w:tcW w:w="1409" w:type="dxa"/>
            <w:tcBorders>
              <w:top w:val="single" w:color="auto" w:sz="4" w:space="0"/>
            </w:tcBorders>
            <w:vAlign w:val="top"/>
          </w:tcPr>
          <w:p w14:paraId="438338A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0.345</w:t>
            </w:r>
          </w:p>
        </w:tc>
      </w:tr>
      <w:tr w14:paraId="31A1A1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451D2F1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COMPI</w:t>
            </w:r>
          </w:p>
        </w:tc>
        <w:tc>
          <w:tcPr>
            <w:tcW w:w="2234" w:type="dxa"/>
            <w:vAlign w:val="top"/>
          </w:tcPr>
          <w:p w14:paraId="2C36972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Fertility-specific stress</w:t>
            </w:r>
          </w:p>
        </w:tc>
        <w:tc>
          <w:tcPr>
            <w:tcW w:w="1056" w:type="dxa"/>
            <w:vAlign w:val="top"/>
          </w:tcPr>
          <w:p w14:paraId="4663A97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−1.735</w:t>
            </w:r>
          </w:p>
        </w:tc>
        <w:tc>
          <w:tcPr>
            <w:tcW w:w="1184" w:type="dxa"/>
            <w:vAlign w:val="top"/>
          </w:tcPr>
          <w:p w14:paraId="654FBAD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−3.095</w:t>
            </w:r>
          </w:p>
        </w:tc>
        <w:tc>
          <w:tcPr>
            <w:tcW w:w="1256" w:type="dxa"/>
            <w:vAlign w:val="top"/>
          </w:tcPr>
          <w:p w14:paraId="0C8137F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0.143</w:t>
            </w:r>
          </w:p>
        </w:tc>
        <w:tc>
          <w:tcPr>
            <w:tcW w:w="1409" w:type="dxa"/>
            <w:vAlign w:val="top"/>
          </w:tcPr>
          <w:p w14:paraId="6190C39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0.340</w:t>
            </w:r>
          </w:p>
        </w:tc>
      </w:tr>
      <w:tr w14:paraId="24DDBB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1EB633A3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ISS-SD</w:t>
            </w:r>
          </w:p>
        </w:tc>
        <w:tc>
          <w:tcPr>
            <w:tcW w:w="2234" w:type="dxa"/>
            <w:vAlign w:val="top"/>
          </w:tcPr>
          <w:p w14:paraId="3EF99C9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Self-devaluation</w:t>
            </w:r>
          </w:p>
        </w:tc>
        <w:tc>
          <w:tcPr>
            <w:tcW w:w="1056" w:type="dxa"/>
            <w:vAlign w:val="top"/>
          </w:tcPr>
          <w:p w14:paraId="1DDCAEDC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0.879</w:t>
            </w:r>
          </w:p>
        </w:tc>
        <w:tc>
          <w:tcPr>
            <w:tcW w:w="1184" w:type="dxa"/>
            <w:vAlign w:val="top"/>
          </w:tcPr>
          <w:p w14:paraId="0A57FF4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−0.075</w:t>
            </w:r>
          </w:p>
        </w:tc>
        <w:tc>
          <w:tcPr>
            <w:tcW w:w="1256" w:type="dxa"/>
            <w:vAlign w:val="top"/>
          </w:tcPr>
          <w:p w14:paraId="71C2317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0.073</w:t>
            </w:r>
          </w:p>
        </w:tc>
        <w:tc>
          <w:tcPr>
            <w:tcW w:w="1409" w:type="dxa"/>
            <w:vAlign w:val="top"/>
          </w:tcPr>
          <w:p w14:paraId="7BA8D5C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0.717</w:t>
            </w:r>
          </w:p>
        </w:tc>
      </w:tr>
      <w:tr w14:paraId="016E9F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52B79C43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ISS-SW</w:t>
            </w:r>
          </w:p>
        </w:tc>
        <w:tc>
          <w:tcPr>
            <w:tcW w:w="2234" w:type="dxa"/>
            <w:vAlign w:val="top"/>
          </w:tcPr>
          <w:p w14:paraId="29E84CD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Social withdrawal</w:t>
            </w:r>
          </w:p>
        </w:tc>
        <w:tc>
          <w:tcPr>
            <w:tcW w:w="1056" w:type="dxa"/>
            <w:vAlign w:val="top"/>
          </w:tcPr>
          <w:p w14:paraId="10BA623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0.394</w:t>
            </w:r>
          </w:p>
        </w:tc>
        <w:tc>
          <w:tcPr>
            <w:tcW w:w="1184" w:type="dxa"/>
            <w:vAlign w:val="top"/>
          </w:tcPr>
          <w:p w14:paraId="2ECD442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0.029</w:t>
            </w:r>
          </w:p>
        </w:tc>
        <w:tc>
          <w:tcPr>
            <w:tcW w:w="1256" w:type="dxa"/>
            <w:vAlign w:val="top"/>
          </w:tcPr>
          <w:p w14:paraId="31B6986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0.104</w:t>
            </w:r>
          </w:p>
        </w:tc>
        <w:tc>
          <w:tcPr>
            <w:tcW w:w="1409" w:type="dxa"/>
            <w:vAlign w:val="top"/>
          </w:tcPr>
          <w:p w14:paraId="73B2DB5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0.676</w:t>
            </w:r>
          </w:p>
        </w:tc>
      </w:tr>
      <w:tr w14:paraId="17DA38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533637AB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ISS-Pu</w:t>
            </w:r>
          </w:p>
        </w:tc>
        <w:tc>
          <w:tcPr>
            <w:tcW w:w="2234" w:type="dxa"/>
            <w:vAlign w:val="top"/>
          </w:tcPr>
          <w:p w14:paraId="4DE1E42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Public stigma</w:t>
            </w:r>
          </w:p>
        </w:tc>
        <w:tc>
          <w:tcPr>
            <w:tcW w:w="1056" w:type="dxa"/>
            <w:vAlign w:val="top"/>
          </w:tcPr>
          <w:p w14:paraId="41E0F601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1.106</w:t>
            </w:r>
          </w:p>
        </w:tc>
        <w:tc>
          <w:tcPr>
            <w:tcW w:w="1184" w:type="dxa"/>
            <w:vAlign w:val="top"/>
          </w:tcPr>
          <w:p w14:paraId="400A3092">
            <w:pPr>
              <w:widowControl/>
              <w:snapToGrid w:val="0"/>
              <w:spacing w:line="240" w:lineRule="auto"/>
              <w:rPr>
                <w:rFonts w:hint="default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694</w:t>
            </w:r>
          </w:p>
        </w:tc>
        <w:tc>
          <w:tcPr>
            <w:tcW w:w="1256" w:type="dxa"/>
            <w:vAlign w:val="top"/>
          </w:tcPr>
          <w:p w14:paraId="1475FD0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0.010</w:t>
            </w:r>
          </w:p>
        </w:tc>
        <w:tc>
          <w:tcPr>
            <w:tcW w:w="1409" w:type="dxa"/>
            <w:vAlign w:val="top"/>
          </w:tcPr>
          <w:p w14:paraId="3F89605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0.793</w:t>
            </w:r>
          </w:p>
        </w:tc>
      </w:tr>
      <w:tr w14:paraId="66C65B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67784EB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ISS-Fa</w:t>
            </w:r>
          </w:p>
        </w:tc>
        <w:tc>
          <w:tcPr>
            <w:tcW w:w="2234" w:type="dxa"/>
            <w:vAlign w:val="top"/>
          </w:tcPr>
          <w:p w14:paraId="6F94A6D3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Family stigma</w:t>
            </w:r>
          </w:p>
        </w:tc>
        <w:tc>
          <w:tcPr>
            <w:tcW w:w="1056" w:type="dxa"/>
            <w:vAlign w:val="top"/>
          </w:tcPr>
          <w:p w14:paraId="7F2AA01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0.535</w:t>
            </w:r>
          </w:p>
        </w:tc>
        <w:tc>
          <w:tcPr>
            <w:tcW w:w="1184" w:type="dxa"/>
            <w:vAlign w:val="top"/>
          </w:tcPr>
          <w:p w14:paraId="3CA6CFB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−0.111</w:t>
            </w:r>
          </w:p>
        </w:tc>
        <w:tc>
          <w:tcPr>
            <w:tcW w:w="1256" w:type="dxa"/>
            <w:vAlign w:val="top"/>
          </w:tcPr>
          <w:p w14:paraId="47DADED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0.009</w:t>
            </w:r>
          </w:p>
        </w:tc>
        <w:tc>
          <w:tcPr>
            <w:tcW w:w="1409" w:type="dxa"/>
            <w:vAlign w:val="top"/>
          </w:tcPr>
          <w:p w14:paraId="0296704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0.760</w:t>
            </w:r>
          </w:p>
        </w:tc>
      </w:tr>
      <w:tr w14:paraId="737AEB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441293E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SUP-Fa</w:t>
            </w:r>
          </w:p>
        </w:tc>
        <w:tc>
          <w:tcPr>
            <w:tcW w:w="2234" w:type="dxa"/>
            <w:vAlign w:val="top"/>
          </w:tcPr>
          <w:p w14:paraId="53EBDBC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Family support</w:t>
            </w:r>
          </w:p>
        </w:tc>
        <w:tc>
          <w:tcPr>
            <w:tcW w:w="1056" w:type="dxa"/>
            <w:vAlign w:val="top"/>
          </w:tcPr>
          <w:p w14:paraId="6BF7CBA9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0.394</w:t>
            </w:r>
          </w:p>
        </w:tc>
        <w:tc>
          <w:tcPr>
            <w:tcW w:w="1184" w:type="dxa"/>
            <w:vAlign w:val="top"/>
          </w:tcPr>
          <w:p w14:paraId="17599BF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0.255</w:t>
            </w:r>
          </w:p>
        </w:tc>
        <w:tc>
          <w:tcPr>
            <w:tcW w:w="1256" w:type="dxa"/>
            <w:vAlign w:val="top"/>
          </w:tcPr>
          <w:p w14:paraId="345DA84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−0.023</w:t>
            </w:r>
          </w:p>
        </w:tc>
        <w:tc>
          <w:tcPr>
            <w:tcW w:w="1409" w:type="dxa"/>
            <w:vAlign w:val="top"/>
          </w:tcPr>
          <w:p w14:paraId="5438DFB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0.764</w:t>
            </w:r>
          </w:p>
        </w:tc>
      </w:tr>
      <w:tr w14:paraId="7C7770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3381E20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SUP-Fr</w:t>
            </w:r>
          </w:p>
        </w:tc>
        <w:tc>
          <w:tcPr>
            <w:tcW w:w="2234" w:type="dxa"/>
            <w:vAlign w:val="top"/>
          </w:tcPr>
          <w:p w14:paraId="5E1CB58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Friend support</w:t>
            </w:r>
          </w:p>
        </w:tc>
        <w:tc>
          <w:tcPr>
            <w:tcW w:w="1056" w:type="dxa"/>
            <w:vAlign w:val="top"/>
          </w:tcPr>
          <w:p w14:paraId="214D0EE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−0.314</w:t>
            </w:r>
          </w:p>
        </w:tc>
        <w:tc>
          <w:tcPr>
            <w:tcW w:w="1184" w:type="dxa"/>
            <w:vAlign w:val="top"/>
          </w:tcPr>
          <w:p w14:paraId="5B9705AF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−0.097</w:t>
            </w:r>
          </w:p>
        </w:tc>
        <w:tc>
          <w:tcPr>
            <w:tcW w:w="1256" w:type="dxa"/>
            <w:vAlign w:val="top"/>
          </w:tcPr>
          <w:p w14:paraId="64153B8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−0.048</w:t>
            </w:r>
          </w:p>
        </w:tc>
        <w:tc>
          <w:tcPr>
            <w:tcW w:w="1409" w:type="dxa"/>
            <w:vAlign w:val="top"/>
          </w:tcPr>
          <w:p w14:paraId="1062990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0.674</w:t>
            </w:r>
          </w:p>
        </w:tc>
      </w:tr>
      <w:tr w14:paraId="6007E0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08006DD4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SUP-Ot</w:t>
            </w:r>
          </w:p>
        </w:tc>
        <w:tc>
          <w:tcPr>
            <w:tcW w:w="2234" w:type="dxa"/>
            <w:vAlign w:val="top"/>
          </w:tcPr>
          <w:p w14:paraId="6AED0AC0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Significant other support</w:t>
            </w:r>
          </w:p>
        </w:tc>
        <w:tc>
          <w:tcPr>
            <w:tcW w:w="1056" w:type="dxa"/>
            <w:vAlign w:val="top"/>
          </w:tcPr>
          <w:p w14:paraId="56F80DB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0.278</w:t>
            </w:r>
          </w:p>
        </w:tc>
        <w:tc>
          <w:tcPr>
            <w:tcW w:w="1184" w:type="dxa"/>
            <w:vAlign w:val="top"/>
          </w:tcPr>
          <w:p w14:paraId="20ADD31A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0.356</w:t>
            </w:r>
          </w:p>
        </w:tc>
        <w:tc>
          <w:tcPr>
            <w:tcW w:w="1256" w:type="dxa"/>
            <w:vAlign w:val="top"/>
          </w:tcPr>
          <w:p w14:paraId="0F83E153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−0.001</w:t>
            </w:r>
          </w:p>
        </w:tc>
        <w:tc>
          <w:tcPr>
            <w:tcW w:w="1409" w:type="dxa"/>
            <w:vAlign w:val="top"/>
          </w:tcPr>
          <w:p w14:paraId="7C960D06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0.767</w:t>
            </w:r>
          </w:p>
        </w:tc>
      </w:tr>
      <w:tr w14:paraId="1425587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  <w:vAlign w:val="top"/>
          </w:tcPr>
          <w:p w14:paraId="27292CA5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CD</w:t>
            </w:r>
          </w:p>
        </w:tc>
        <w:tc>
          <w:tcPr>
            <w:tcW w:w="2234" w:type="dxa"/>
            <w:vAlign w:val="top"/>
          </w:tcPr>
          <w:p w14:paraId="7524A8D7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Resilience</w:t>
            </w:r>
          </w:p>
        </w:tc>
        <w:tc>
          <w:tcPr>
            <w:tcW w:w="1056" w:type="dxa"/>
            <w:vAlign w:val="top"/>
          </w:tcPr>
          <w:p w14:paraId="383EF9D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−1.917</w:t>
            </w:r>
          </w:p>
        </w:tc>
        <w:tc>
          <w:tcPr>
            <w:tcW w:w="1184" w:type="dxa"/>
            <w:vAlign w:val="top"/>
          </w:tcPr>
          <w:p w14:paraId="49542F52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−2.286</w:t>
            </w:r>
          </w:p>
        </w:tc>
        <w:tc>
          <w:tcPr>
            <w:tcW w:w="1256" w:type="dxa"/>
            <w:vAlign w:val="top"/>
          </w:tcPr>
          <w:p w14:paraId="1979A46D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−0.050</w:t>
            </w:r>
          </w:p>
        </w:tc>
        <w:tc>
          <w:tcPr>
            <w:tcW w:w="1409" w:type="dxa"/>
            <w:vAlign w:val="top"/>
          </w:tcPr>
          <w:p w14:paraId="29A239CE">
            <w:pPr>
              <w:widowControl/>
              <w:snapToGrid w:val="0"/>
              <w:spacing w:line="240" w:lineRule="auto"/>
              <w:rPr>
                <w:rFonts w:hint="eastAsia"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ascii="Palatino Linotype" w:hAnsi="Palatino Linotype" w:eastAsia="黑体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0.264</w:t>
            </w:r>
          </w:p>
        </w:tc>
      </w:tr>
    </w:tbl>
    <w:p w14:paraId="7CDAA553">
      <w:pPr>
        <w:snapToGrid w:val="0"/>
        <w:spacing w:after="156" w:afterLines="50"/>
        <w:rPr>
          <w:rFonts w:hint="eastAsia" w:ascii="Palatino Linotype" w:hAnsi="Palatino Linotype" w:eastAsia="宋体" w:cs="Times New Roman"/>
          <w:sz w:val="18"/>
          <w:szCs w:val="18"/>
          <w:lang w:val="en-US" w:eastAsia="zh-CN"/>
        </w:rPr>
      </w:pPr>
      <w:r>
        <w:rPr>
          <w:rFonts w:hint="eastAsia" w:ascii="Palatino Linotype" w:hAnsi="Palatino Linotype" w:eastAsia="宋体" w:cs="Times New Roman"/>
          <w:sz w:val="18"/>
          <w:szCs w:val="18"/>
          <w:lang w:val="en-US" w:eastAsia="zh-CN"/>
        </w:rPr>
        <w:t>Values are standardized z-scores except for predictability (R²). The symptom community includes PHQ-9 and GAD-7 items (nodes 1–16); the psychosocial factors community includes PSS, COMPI, ISS subscales, MSPSS subscales, and CD-RISC-10 (nodes 17–26). PHQ, Patient Health Questionnaire; GAD, Generalized Anxiety Disorder scale; PSS, Perceived Stress Scale; COMPI, Copenhagen Multi-centre Psychosocial Infertility scale; ISS, Infertility Stigma Scale (SD, Self-devaluation; SW, Social withdrawal; Pu, Public stigma; Fa, Family stigma); SUP, Social support (Fa, Family; Fr, Friend; Ot, Significant other); CD, Connor-Davidson Resilience Scale.</w:t>
      </w:r>
      <w:bookmarkStart w:id="0" w:name="_GoBack"/>
      <w:bookmarkEnd w:id="0"/>
    </w:p>
    <w:p w14:paraId="32C58123">
      <w:pPr>
        <w:rPr>
          <w:rFonts w:hint="eastAsia"/>
          <w:lang w:eastAsia="zh-CN"/>
        </w:rPr>
      </w:pPr>
    </w:p>
    <w:p w14:paraId="2044A371"/>
    <w:p w14:paraId="3ADFEE5A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441D8"/>
    <w:rsid w:val="0E1F102B"/>
    <w:rsid w:val="14A46FED"/>
    <w:rsid w:val="3CF92B61"/>
    <w:rsid w:val="5E8B151A"/>
    <w:rsid w:val="64DE7F68"/>
    <w:rsid w:val="662441D8"/>
    <w:rsid w:val="687F7D56"/>
    <w:rsid w:val="6AB54D27"/>
    <w:rsid w:val="74D02145"/>
    <w:rsid w:val="7502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8"/>
      <w:szCs w:val="28"/>
      <w14:textFill>
        <w14:solidFill>
          <w14:schemeClr w14:val="accent1"/>
        </w14:solidFill>
      </w14:textFill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paragraph" w:customStyle="1" w:styleId="10">
    <w:name w:val="Compact"/>
    <w:basedOn w:val="3"/>
    <w:qFormat/>
    <w:uiPriority w:val="0"/>
    <w:pPr>
      <w:spacing w:before="36" w:after="36"/>
    </w:pPr>
  </w:style>
  <w:style w:type="table" w:customStyle="1" w:styleId="1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333</Words>
  <Characters>2191</Characters>
  <Lines>0</Lines>
  <Paragraphs>0</Paragraphs>
  <TotalTime>18</TotalTime>
  <ScaleCrop>false</ScaleCrop>
  <LinksUpToDate>false</LinksUpToDate>
  <CharactersWithSpaces>2479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2026-01-15T07:25:00Z</dcterms:created>
  <dc:creator>Fyy</dc:creator>
  <cp:lastModifiedBy>Fyy</cp:lastModifiedBy>
  <dcterms:modified xsi:type="dcterms:W3CDTF">2026-03-23T02:02:23Z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3AF76FD6ED254189B68D0BD793609826_11</vt:lpwstr>
  </property>
  <property fmtid="{D5CDD505-2E9C-101B-9397-08002B2CF9AE}" pid="4" name="KSOTemplateDocerSaveRecord">
    <vt:lpwstr>eyJoZGlkIjoiN2YzNjBkOTgyNWQ1YTMxYzM3MzMwNWFiODNmOWIzYWMiLCJ1c2VySWQiOiI2NTk0NTUyODQifQ==</vt:lpwstr>
  </property>
</Properties>
</file>