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85E231">
      <w:pPr>
        <w:tabs>
          <w:tab w:val="left" w:pos="3349"/>
          <w:tab w:val="left" w:pos="4903"/>
          <w:tab w:val="left" w:pos="8216"/>
        </w:tabs>
        <w:spacing w:line="360" w:lineRule="auto"/>
        <w:jc w:val="center"/>
        <w:outlineLvl w:val="0"/>
        <w:rPr>
          <w:rFonts w:hint="default" w:ascii="Times New Roman" w:hAnsi="Times New Roman" w:eastAsia="宋体" w:cs="Times New Roman"/>
          <w:b/>
          <w:bCs/>
          <w:i/>
          <w:iCs/>
          <w:kern w:val="2"/>
          <w:sz w:val="21"/>
          <w:szCs w:val="21"/>
          <w:highlight w:val="none"/>
          <w:lang w:val="en-US" w:eastAsia="zh-CN" w:bidi="ar"/>
        </w:rPr>
      </w:pPr>
      <w:r>
        <w:rPr>
          <w:rFonts w:hint="default" w:ascii="Times New Roman" w:hAnsi="Times New Roman" w:eastAsia="宋体" w:cs="Times New Roman"/>
          <w:b/>
          <w:bCs/>
          <w:i/>
          <w:iCs/>
          <w:kern w:val="2"/>
          <w:sz w:val="21"/>
          <w:szCs w:val="21"/>
          <w:highlight w:val="none"/>
          <w:lang w:val="en-US" w:eastAsia="zh-CN" w:bidi="ar"/>
        </w:rPr>
        <w:t>An exploratory data-driven stratification of depression based on functional network connectivity and symptom profiles suggests heterogeneous responses to iTBS</w:t>
      </w:r>
    </w:p>
    <w:p w14:paraId="48366545">
      <w:pPr>
        <w:tabs>
          <w:tab w:val="left" w:pos="3349"/>
          <w:tab w:val="left" w:pos="4903"/>
          <w:tab w:val="left" w:pos="8216"/>
        </w:tabs>
        <w:spacing w:line="360" w:lineRule="auto"/>
        <w:jc w:val="center"/>
        <w:outlineLvl w:val="0"/>
        <w:rPr>
          <w:rFonts w:hint="eastAsia" w:ascii="Times New Roman" w:eastAsiaTheme="minorEastAsia"/>
          <w:b w:val="0"/>
          <w:bCs/>
          <w:i/>
          <w:iCs/>
          <w:sz w:val="21"/>
          <w:szCs w:val="24"/>
          <w:lang w:eastAsia="zh-CN"/>
        </w:rPr>
      </w:pPr>
      <w:r>
        <w:rPr>
          <w:rFonts w:hint="eastAsia" w:ascii="Times New Roman" w:eastAsiaTheme="minorEastAsia"/>
          <w:b w:val="0"/>
          <w:bCs/>
          <w:i/>
          <w:iCs/>
          <w:sz w:val="21"/>
          <w:szCs w:val="21"/>
          <w:lang w:eastAsia="zh-CN"/>
        </w:rPr>
        <w:t>Supplemental Information</w:t>
      </w:r>
    </w:p>
    <w:p w14:paraId="467BE16C">
      <w:pPr>
        <w:adjustRightInd w:val="0"/>
        <w:snapToGrid w:val="0"/>
        <w:spacing w:line="312" w:lineRule="auto"/>
        <w:rPr>
          <w:rFonts w:hint="default" w:ascii="Times New Roman" w:hAnsi="Times New Roman" w:cs="Times New Roman" w:eastAsiaTheme="minorEastAsia"/>
          <w:b/>
          <w:i/>
          <w:iCs/>
          <w:szCs w:val="21"/>
          <w:lang w:val="en-US" w:eastAsia="zh-CN"/>
        </w:rPr>
      </w:pPr>
      <w:r>
        <w:rPr>
          <w:rFonts w:ascii="Times New Roman" w:hAnsi="Times New Roman" w:cs="Times New Roman"/>
          <w:b/>
          <w:i/>
          <w:iCs/>
          <w:szCs w:val="21"/>
        </w:rPr>
        <w:t>Supplementary Methods</w:t>
      </w:r>
      <w:r>
        <w:rPr>
          <w:rFonts w:hint="eastAsia" w:ascii="Times New Roman" w:hAnsi="Times New Roman" w:cs="Times New Roman"/>
          <w:b/>
          <w:i/>
          <w:iCs/>
          <w:szCs w:val="21"/>
          <w:lang w:val="en-US" w:eastAsia="zh-CN"/>
        </w:rPr>
        <w:t xml:space="preserve"> and Results</w:t>
      </w:r>
    </w:p>
    <w:p w14:paraId="68183599">
      <w:pPr>
        <w:pStyle w:val="7"/>
        <w:numPr>
          <w:ilvl w:val="0"/>
          <w:numId w:val="1"/>
        </w:numPr>
        <w:adjustRightInd w:val="0"/>
        <w:snapToGrid w:val="0"/>
        <w:spacing w:line="312" w:lineRule="auto"/>
        <w:ind w:firstLineChars="0"/>
        <w:rPr>
          <w:rFonts w:ascii="Times New Roman" w:hAnsi="Times New Roman" w:cs="Times New Roman"/>
          <w:b/>
          <w:i/>
          <w:iCs/>
          <w:szCs w:val="21"/>
        </w:rPr>
      </w:pPr>
      <w:r>
        <w:rPr>
          <w:rFonts w:hint="eastAsia" w:ascii="Times New Roman" w:hAnsi="Times New Roman" w:cs="Times New Roman"/>
          <w:b/>
          <w:i/>
          <w:iCs/>
          <w:szCs w:val="21"/>
        </w:rPr>
        <w:t>MRI acquisition</w:t>
      </w:r>
      <w:r>
        <w:rPr>
          <w:rFonts w:ascii="Times New Roman" w:hAnsi="Times New Roman" w:cs="Times New Roman"/>
          <w:b/>
          <w:i/>
          <w:iCs/>
          <w:szCs w:val="21"/>
        </w:rPr>
        <w:t xml:space="preserve"> </w:t>
      </w:r>
    </w:p>
    <w:p w14:paraId="21D45937">
      <w:pPr>
        <w:pStyle w:val="7"/>
        <w:numPr>
          <w:ilvl w:val="0"/>
          <w:numId w:val="1"/>
        </w:numPr>
        <w:adjustRightInd w:val="0"/>
        <w:snapToGrid w:val="0"/>
        <w:spacing w:line="312" w:lineRule="auto"/>
        <w:ind w:firstLineChars="0"/>
        <w:rPr>
          <w:rFonts w:ascii="Times New Roman" w:hAnsi="Times New Roman" w:cs="Times New Roman"/>
          <w:b/>
          <w:i/>
          <w:iCs/>
          <w:color w:val="auto"/>
          <w:szCs w:val="21"/>
          <w:highlight w:val="none"/>
        </w:rPr>
      </w:pPr>
      <w:r>
        <w:rPr>
          <w:rFonts w:hint="eastAsia" w:ascii="Times New Roman" w:hAnsi="Times New Roman" w:cs="Times New Roman"/>
          <w:b/>
          <w:i/>
          <w:iCs/>
          <w:color w:val="auto"/>
          <w:szCs w:val="21"/>
          <w:highlight w:val="none"/>
        </w:rPr>
        <w:t>RCCA parameter optimization and clustering robustness analyses</w:t>
      </w:r>
    </w:p>
    <w:p w14:paraId="40A7B7AC">
      <w:pPr>
        <w:pStyle w:val="7"/>
        <w:numPr>
          <w:ilvl w:val="0"/>
          <w:numId w:val="1"/>
        </w:numPr>
        <w:adjustRightInd w:val="0"/>
        <w:snapToGrid w:val="0"/>
        <w:spacing w:line="312" w:lineRule="auto"/>
        <w:ind w:firstLineChars="0"/>
        <w:rPr>
          <w:rFonts w:ascii="Times New Roman" w:hAnsi="Times New Roman" w:cs="Times New Roman"/>
          <w:b/>
          <w:i/>
          <w:iCs/>
          <w:szCs w:val="21"/>
        </w:rPr>
      </w:pPr>
      <w:r>
        <w:rPr>
          <w:rFonts w:hint="eastAsia" w:ascii="Times New Roman" w:hAnsi="Times New Roman" w:eastAsia="宋体" w:cs="Times New Roman"/>
          <w:b/>
          <w:bCs/>
          <w:i/>
          <w:iCs/>
          <w:szCs w:val="21"/>
        </w:rPr>
        <w:t>Preprocessing steps for brain gene expression data</w:t>
      </w:r>
    </w:p>
    <w:p w14:paraId="361FE594">
      <w:pPr>
        <w:pStyle w:val="7"/>
        <w:numPr>
          <w:ilvl w:val="0"/>
          <w:numId w:val="1"/>
        </w:numPr>
        <w:adjustRightInd w:val="0"/>
        <w:snapToGrid w:val="0"/>
        <w:spacing w:line="312" w:lineRule="auto"/>
        <w:ind w:firstLineChars="0"/>
        <w:rPr>
          <w:rFonts w:ascii="Times New Roman" w:hAnsi="Times New Roman" w:cs="Times New Roman"/>
          <w:b/>
          <w:i/>
          <w:iCs/>
          <w:szCs w:val="21"/>
        </w:rPr>
      </w:pPr>
      <w:r>
        <w:rPr>
          <w:rFonts w:hint="eastAsia" w:ascii="Times New Roman" w:hAnsi="Times New Roman" w:cs="Times New Roman"/>
          <w:b/>
          <w:i/>
          <w:iCs/>
          <w:szCs w:val="21"/>
        </w:rPr>
        <w:t>Treatment protocols</w:t>
      </w:r>
    </w:p>
    <w:p w14:paraId="097039D7">
      <w:pPr>
        <w:adjustRightInd w:val="0"/>
        <w:snapToGrid w:val="0"/>
        <w:spacing w:line="312" w:lineRule="auto"/>
        <w:jc w:val="left"/>
        <w:rPr>
          <w:rFonts w:ascii="Times New Roman" w:hAnsi="Times New Roman" w:cs="Times New Roman"/>
          <w:b/>
          <w:i/>
          <w:iCs/>
          <w:szCs w:val="21"/>
        </w:rPr>
      </w:pPr>
      <w:r>
        <w:rPr>
          <w:rFonts w:ascii="Times New Roman" w:hAnsi="Times New Roman" w:cs="Times New Roman"/>
          <w:b/>
          <w:i/>
          <w:iCs/>
          <w:szCs w:val="21"/>
        </w:rPr>
        <w:t xml:space="preserve">Supplementary </w:t>
      </w:r>
      <w:r>
        <w:rPr>
          <w:rFonts w:hint="eastAsia" w:ascii="Times New Roman" w:hAnsi="Times New Roman" w:cs="Times New Roman"/>
          <w:b/>
          <w:i/>
          <w:iCs/>
          <w:szCs w:val="21"/>
        </w:rPr>
        <w:t>Figure</w:t>
      </w:r>
      <w:r>
        <w:rPr>
          <w:rFonts w:ascii="Times New Roman" w:hAnsi="Times New Roman" w:cs="Times New Roman"/>
          <w:b/>
          <w:i/>
          <w:iCs/>
          <w:szCs w:val="21"/>
        </w:rPr>
        <w:t>s</w:t>
      </w:r>
    </w:p>
    <w:p w14:paraId="668FCBBB">
      <w:pPr>
        <w:pStyle w:val="7"/>
        <w:widowControl/>
        <w:numPr>
          <w:ilvl w:val="0"/>
          <w:numId w:val="1"/>
        </w:numPr>
        <w:ind w:firstLineChars="0"/>
        <w:rPr>
          <w:rFonts w:ascii="Times New Roman" w:hAnsi="Times New Roman" w:cs="Times New Roman"/>
          <w:b w:val="0"/>
          <w:bCs/>
          <w:i/>
          <w:iCs/>
          <w:szCs w:val="21"/>
        </w:rPr>
      </w:pPr>
      <w:r>
        <w:rPr>
          <w:rFonts w:hint="eastAsia" w:ascii="Times New Roman" w:hAnsi="Times New Roman" w:cs="Times New Roman"/>
          <w:b/>
          <w:i/>
          <w:iCs/>
          <w:szCs w:val="21"/>
        </w:rPr>
        <w:t xml:space="preserve">Figure S1. </w:t>
      </w:r>
      <w:r>
        <w:rPr>
          <w:rFonts w:hint="eastAsia" w:ascii="Times New Roman" w:hAnsi="Times New Roman" w:cs="Times New Roman"/>
          <w:b w:val="0"/>
          <w:bCs/>
          <w:i/>
          <w:iCs/>
          <w:szCs w:val="21"/>
        </w:rPr>
        <w:t>Validity indices of K-means clustering based on feature vectors derived from the connectivity and symptom matrices of regularised canonical correlation analysis.</w:t>
      </w:r>
    </w:p>
    <w:p w14:paraId="7055559B">
      <w:pPr>
        <w:pStyle w:val="7"/>
        <w:widowControl/>
        <w:numPr>
          <w:ilvl w:val="0"/>
          <w:numId w:val="1"/>
        </w:numPr>
        <w:ind w:firstLineChars="0"/>
        <w:rPr>
          <w:rFonts w:hint="eastAsia" w:ascii="Times New Roman" w:hAnsi="Times New Roman" w:cs="Times New Roman"/>
          <w:b w:val="0"/>
          <w:bCs/>
          <w:i/>
          <w:iCs/>
          <w:szCs w:val="21"/>
        </w:rPr>
      </w:pPr>
      <w:r>
        <w:rPr>
          <w:rFonts w:hint="eastAsia" w:ascii="Times New Roman" w:hAnsi="Times New Roman" w:cs="Times New Roman"/>
          <w:b/>
          <w:i/>
          <w:iCs/>
          <w:szCs w:val="21"/>
        </w:rPr>
        <w:t>Figure S</w:t>
      </w:r>
      <w:r>
        <w:rPr>
          <w:rFonts w:hint="eastAsia" w:ascii="Times New Roman" w:hAnsi="Times New Roman" w:cs="Times New Roman"/>
          <w:b/>
          <w:i/>
          <w:iCs/>
          <w:szCs w:val="21"/>
          <w:lang w:val="en-US" w:eastAsia="zh-CN"/>
        </w:rPr>
        <w:t>2</w:t>
      </w:r>
      <w:r>
        <w:rPr>
          <w:rFonts w:hint="eastAsia" w:ascii="Times New Roman" w:hAnsi="Times New Roman" w:cs="Times New Roman"/>
          <w:b/>
          <w:i/>
          <w:iCs/>
          <w:szCs w:val="21"/>
        </w:rPr>
        <w:t>.</w:t>
      </w:r>
      <w:r>
        <w:rPr>
          <w:rFonts w:hint="eastAsia" w:ascii="Times New Roman" w:hAnsi="Times New Roman" w:cs="Times New Roman"/>
          <w:b/>
          <w:i/>
          <w:iCs/>
          <w:szCs w:val="21"/>
          <w:lang w:val="en-US" w:eastAsia="zh-CN"/>
        </w:rPr>
        <w:t xml:space="preserve"> </w:t>
      </w:r>
      <w:r>
        <w:rPr>
          <w:rFonts w:hint="eastAsia" w:ascii="Times New Roman" w:hAnsi="Times New Roman" w:cs="Times New Roman"/>
          <w:b w:val="0"/>
          <w:bCs/>
          <w:i/>
          <w:iCs/>
          <w:szCs w:val="21"/>
        </w:rPr>
        <w:t>Selection of the optimal number of clusters in spectral clustering based on mean silhouette width.</w:t>
      </w:r>
    </w:p>
    <w:p w14:paraId="1C8DA952">
      <w:pPr>
        <w:pStyle w:val="7"/>
        <w:widowControl/>
        <w:numPr>
          <w:ilvl w:val="0"/>
          <w:numId w:val="1"/>
        </w:numPr>
        <w:ind w:firstLineChars="0"/>
        <w:rPr>
          <w:rFonts w:ascii="Times New Roman" w:hAnsi="Times New Roman" w:cs="Times New Roman"/>
          <w:b/>
          <w:i/>
          <w:iCs/>
          <w:szCs w:val="21"/>
        </w:rPr>
      </w:pPr>
      <w:r>
        <w:rPr>
          <w:rFonts w:hint="eastAsia" w:ascii="Times New Roman" w:hAnsi="Times New Roman" w:cs="Times New Roman"/>
          <w:b/>
          <w:i/>
          <w:iCs/>
          <w:szCs w:val="21"/>
        </w:rPr>
        <w:t>Figure S</w:t>
      </w:r>
      <w:r>
        <w:rPr>
          <w:rFonts w:hint="eastAsia" w:ascii="Times New Roman" w:hAnsi="Times New Roman" w:cs="Times New Roman"/>
          <w:b/>
          <w:i/>
          <w:iCs/>
          <w:szCs w:val="21"/>
          <w:lang w:val="en-US" w:eastAsia="zh-CN"/>
        </w:rPr>
        <w:t>3</w:t>
      </w:r>
      <w:r>
        <w:rPr>
          <w:rFonts w:hint="eastAsia" w:ascii="Times New Roman" w:hAnsi="Times New Roman" w:cs="Times New Roman"/>
          <w:b/>
          <w:i/>
          <w:iCs/>
          <w:szCs w:val="21"/>
        </w:rPr>
        <w:t xml:space="preserve">. </w:t>
      </w:r>
      <w:r>
        <w:rPr>
          <w:rFonts w:hint="eastAsia" w:ascii="Times New Roman" w:hAnsi="Times New Roman" w:cs="Times New Roman"/>
          <w:b w:val="0"/>
          <w:bCs/>
          <w:i/>
          <w:iCs/>
          <w:szCs w:val="21"/>
        </w:rPr>
        <w:t>iTBS treatment related changes in depression and anxiety severity in the overall MDD group (a), MDD1 (b), and MDD2 (c).</w:t>
      </w:r>
      <w:r>
        <w:rPr>
          <w:rFonts w:hint="eastAsia" w:ascii="Times New Roman" w:hAnsi="Times New Roman" w:cs="Times New Roman"/>
          <w:b/>
          <w:i/>
          <w:iCs/>
          <w:szCs w:val="21"/>
        </w:rPr>
        <w:t xml:space="preserve"> </w:t>
      </w:r>
    </w:p>
    <w:p w14:paraId="18702C13">
      <w:pPr>
        <w:pStyle w:val="7"/>
        <w:widowControl/>
        <w:numPr>
          <w:ilvl w:val="0"/>
          <w:numId w:val="1"/>
        </w:numPr>
        <w:ind w:firstLineChars="0"/>
        <w:rPr>
          <w:rFonts w:ascii="Times New Roman" w:hAnsi="Times New Roman" w:cs="Times New Roman"/>
          <w:b/>
          <w:szCs w:val="21"/>
        </w:rPr>
      </w:pPr>
      <w:r>
        <w:rPr>
          <w:rFonts w:hint="eastAsia" w:ascii="Times New Roman" w:hAnsi="Times New Roman" w:cs="Times New Roman"/>
          <w:b/>
          <w:i/>
          <w:iCs/>
          <w:szCs w:val="21"/>
        </w:rPr>
        <w:t>Figure S</w:t>
      </w:r>
      <w:r>
        <w:rPr>
          <w:rFonts w:hint="eastAsia" w:ascii="Times New Roman" w:hAnsi="Times New Roman" w:cs="Times New Roman"/>
          <w:b/>
          <w:i/>
          <w:iCs/>
          <w:szCs w:val="21"/>
          <w:lang w:val="en-US" w:eastAsia="zh-CN"/>
        </w:rPr>
        <w:t>4</w:t>
      </w:r>
      <w:r>
        <w:rPr>
          <w:rFonts w:hint="eastAsia" w:ascii="Times New Roman" w:hAnsi="Times New Roman" w:cs="Times New Roman"/>
          <w:b/>
          <w:i/>
          <w:iCs/>
          <w:szCs w:val="21"/>
        </w:rPr>
        <w:t xml:space="preserve">. </w:t>
      </w:r>
      <w:r>
        <w:rPr>
          <w:rFonts w:hint="eastAsia" w:ascii="Times New Roman" w:hAnsi="Times New Roman" w:cs="Times New Roman"/>
          <w:b w:val="0"/>
          <w:bCs/>
          <w:i/>
          <w:iCs/>
          <w:szCs w:val="21"/>
        </w:rPr>
        <w:t>Prediction of iTBS treatment response from baseline abnormal FNC in the overall MDD group (a), MDD1 (b), and MDD2 (c), based on a sensitivity analysis treating the 14 dropout cases as non-responders.</w:t>
      </w:r>
      <w:r>
        <w:rPr>
          <w:rFonts w:hint="eastAsia" w:ascii="Times New Roman" w:hAnsi="Times New Roman" w:cs="Times New Roman"/>
          <w:b/>
          <w:i/>
          <w:iCs/>
          <w:szCs w:val="21"/>
        </w:rPr>
        <w:t xml:space="preserve"> </w:t>
      </w:r>
    </w:p>
    <w:p w14:paraId="0BE33CD8">
      <w:pPr>
        <w:adjustRightInd w:val="0"/>
        <w:snapToGrid w:val="0"/>
        <w:spacing w:line="312" w:lineRule="auto"/>
        <w:rPr>
          <w:rFonts w:ascii="Times New Roman" w:hAnsi="Times New Roman" w:cs="Times New Roman"/>
          <w:b/>
          <w:i/>
          <w:iCs/>
          <w:szCs w:val="21"/>
        </w:rPr>
      </w:pPr>
      <w:r>
        <w:rPr>
          <w:rFonts w:ascii="Times New Roman" w:hAnsi="Times New Roman" w:cs="Times New Roman"/>
          <w:b/>
          <w:i/>
          <w:iCs/>
          <w:szCs w:val="21"/>
        </w:rPr>
        <w:t xml:space="preserve">Supplementary Tables  </w:t>
      </w:r>
    </w:p>
    <w:p w14:paraId="16BFA7A6">
      <w:pPr>
        <w:pStyle w:val="7"/>
        <w:numPr>
          <w:ilvl w:val="0"/>
          <w:numId w:val="2"/>
        </w:numPr>
        <w:adjustRightInd w:val="0"/>
        <w:snapToGrid w:val="0"/>
        <w:spacing w:line="312" w:lineRule="auto"/>
        <w:ind w:firstLineChars="0"/>
        <w:rPr>
          <w:rFonts w:ascii="Times New Roman" w:hAnsi="Times New Roman" w:cs="Times New Roman"/>
          <w:b/>
          <w:i/>
          <w:iCs/>
          <w:szCs w:val="21"/>
        </w:rPr>
      </w:pPr>
      <w:r>
        <w:rPr>
          <w:rFonts w:ascii="Times New Roman" w:hAnsi="Times New Roman" w:cs="Times New Roman"/>
          <w:b/>
          <w:i/>
          <w:iCs/>
          <w:szCs w:val="21"/>
        </w:rPr>
        <w:t>Table S</w:t>
      </w:r>
      <w:r>
        <w:rPr>
          <w:rFonts w:hint="eastAsia" w:ascii="Times New Roman" w:hAnsi="Times New Roman" w:cs="Times New Roman"/>
          <w:b/>
          <w:i/>
          <w:iCs/>
          <w:szCs w:val="21"/>
        </w:rPr>
        <w:t>1</w:t>
      </w:r>
      <w:r>
        <w:rPr>
          <w:rFonts w:ascii="Times New Roman" w:hAnsi="Times New Roman" w:cs="Times New Roman"/>
          <w:b/>
          <w:i/>
          <w:iCs/>
          <w:szCs w:val="21"/>
        </w:rPr>
        <w:t xml:space="preserve">. </w:t>
      </w:r>
      <w:r>
        <w:rPr>
          <w:rFonts w:ascii="Times New Roman" w:hAnsi="Times New Roman"/>
          <w:i/>
          <w:iCs/>
          <w:sz w:val="21"/>
          <w:szCs w:val="21"/>
        </w:rPr>
        <w:t xml:space="preserve">Demographics for the </w:t>
      </w:r>
      <w:r>
        <w:rPr>
          <w:rFonts w:hint="eastAsia" w:ascii="Times New Roman" w:hAnsi="Times New Roman"/>
          <w:i/>
          <w:iCs/>
          <w:sz w:val="21"/>
          <w:szCs w:val="21"/>
          <w:lang w:val="en-US" w:eastAsia="zh-CN"/>
        </w:rPr>
        <w:t>t</w:t>
      </w:r>
      <w:r>
        <w:rPr>
          <w:rFonts w:ascii="Times New Roman" w:hAnsi="Times New Roman"/>
          <w:i/>
          <w:iCs/>
          <w:sz w:val="21"/>
          <w:szCs w:val="21"/>
        </w:rPr>
        <w:t xml:space="preserve">otal </w:t>
      </w:r>
      <w:r>
        <w:rPr>
          <w:rFonts w:hint="eastAsia" w:ascii="Times New Roman" w:hAnsi="Times New Roman"/>
          <w:i/>
          <w:iCs/>
          <w:sz w:val="21"/>
          <w:szCs w:val="21"/>
          <w:lang w:val="en-US" w:eastAsia="zh-CN"/>
        </w:rPr>
        <w:t>s</w:t>
      </w:r>
      <w:r>
        <w:rPr>
          <w:rFonts w:ascii="Times New Roman" w:hAnsi="Times New Roman"/>
          <w:i/>
          <w:iCs/>
          <w:sz w:val="21"/>
          <w:szCs w:val="21"/>
        </w:rPr>
        <w:t>ample</w:t>
      </w:r>
      <w:r>
        <w:rPr>
          <w:rFonts w:hint="eastAsia" w:ascii="Times New Roman" w:hAnsi="Times New Roman"/>
          <w:i/>
          <w:iCs/>
          <w:sz w:val="21"/>
          <w:szCs w:val="21"/>
          <w:lang w:val="en-US" w:eastAsia="zh-CN"/>
        </w:rPr>
        <w:t>.</w:t>
      </w:r>
      <w:r>
        <w:rPr>
          <w:rFonts w:ascii="Times New Roman" w:hAnsi="Times New Roman" w:cs="Times New Roman"/>
          <w:b/>
          <w:i/>
          <w:iCs/>
          <w:szCs w:val="21"/>
        </w:rPr>
        <w:t xml:space="preserve"> </w:t>
      </w:r>
    </w:p>
    <w:p w14:paraId="5FFAF7D3">
      <w:pPr>
        <w:pStyle w:val="7"/>
        <w:numPr>
          <w:ilvl w:val="0"/>
          <w:numId w:val="2"/>
        </w:numPr>
        <w:adjustRightInd w:val="0"/>
        <w:snapToGrid w:val="0"/>
        <w:spacing w:line="312" w:lineRule="auto"/>
        <w:ind w:firstLineChars="0"/>
        <w:rPr>
          <w:rFonts w:ascii="Times New Roman" w:hAnsi="Times New Roman" w:cs="Times New Roman"/>
          <w:b/>
          <w:i/>
          <w:iCs/>
          <w:szCs w:val="21"/>
        </w:rPr>
      </w:pPr>
      <w:r>
        <w:rPr>
          <w:rFonts w:ascii="Times New Roman" w:hAnsi="Times New Roman" w:cs="Times New Roman"/>
          <w:b/>
          <w:i/>
          <w:iCs/>
          <w:szCs w:val="21"/>
        </w:rPr>
        <w:t>Table S</w:t>
      </w:r>
      <w:r>
        <w:rPr>
          <w:rFonts w:hint="eastAsia" w:ascii="Times New Roman" w:hAnsi="Times New Roman" w:cs="Times New Roman"/>
          <w:b/>
          <w:i/>
          <w:iCs/>
          <w:szCs w:val="21"/>
        </w:rPr>
        <w:t>2</w:t>
      </w:r>
      <w:r>
        <w:rPr>
          <w:rFonts w:ascii="Times New Roman" w:hAnsi="Times New Roman" w:cs="Times New Roman"/>
          <w:b/>
          <w:i/>
          <w:iCs/>
          <w:szCs w:val="21"/>
        </w:rPr>
        <w:t xml:space="preserve">. </w:t>
      </w:r>
      <w:r>
        <w:rPr>
          <w:rFonts w:hint="eastAsia" w:ascii="Times New Roman" w:hAnsi="Times New Roman" w:cs="Times New Roman"/>
          <w:i/>
          <w:iCs/>
          <w:sz w:val="21"/>
          <w:szCs w:val="21"/>
          <w:vertAlign w:val="baseline"/>
          <w:lang w:val="en-US" w:eastAsia="zh-CN"/>
        </w:rPr>
        <w:t>Item-level comparisons of MADRS and HAMA scores between MDD1 and MDD2.</w:t>
      </w:r>
    </w:p>
    <w:p w14:paraId="6EFFE797">
      <w:pPr>
        <w:pStyle w:val="7"/>
        <w:numPr>
          <w:ilvl w:val="0"/>
          <w:numId w:val="2"/>
        </w:numPr>
        <w:adjustRightInd w:val="0"/>
        <w:snapToGrid w:val="0"/>
        <w:spacing w:line="312" w:lineRule="auto"/>
        <w:ind w:firstLineChars="0"/>
        <w:rPr>
          <w:rFonts w:ascii="Times New Roman" w:hAnsi="Times New Roman" w:cs="Times New Roman"/>
          <w:b/>
          <w:i/>
          <w:iCs/>
          <w:szCs w:val="21"/>
        </w:rPr>
      </w:pPr>
      <w:r>
        <w:rPr>
          <w:rFonts w:ascii="Times New Roman" w:hAnsi="Times New Roman" w:cs="Times New Roman"/>
          <w:b/>
          <w:i/>
          <w:iCs/>
          <w:szCs w:val="21"/>
        </w:rPr>
        <w:t>Table S</w:t>
      </w:r>
      <w:r>
        <w:rPr>
          <w:rFonts w:hint="eastAsia" w:ascii="Times New Roman" w:hAnsi="Times New Roman" w:cs="Times New Roman"/>
          <w:b/>
          <w:i/>
          <w:iCs/>
          <w:szCs w:val="21"/>
        </w:rPr>
        <w:t>3</w:t>
      </w:r>
      <w:r>
        <w:rPr>
          <w:rFonts w:ascii="Times New Roman" w:hAnsi="Times New Roman" w:cs="Times New Roman"/>
          <w:b/>
          <w:i/>
          <w:iCs/>
          <w:szCs w:val="21"/>
        </w:rPr>
        <w:t xml:space="preserve">. </w:t>
      </w:r>
      <w:r>
        <w:rPr>
          <w:rFonts w:hint="eastAsia" w:ascii="Times New Roman" w:hAnsi="Times New Roman" w:cs="Times New Roman"/>
          <w:b w:val="0"/>
          <w:bCs/>
          <w:i/>
          <w:iCs/>
          <w:szCs w:val="21"/>
        </w:rPr>
        <w:t>Demographic comparisons between patients who completed iTBS treatment and those who dropped out.</w:t>
      </w:r>
    </w:p>
    <w:p w14:paraId="75E92B2D">
      <w:pPr>
        <w:pStyle w:val="7"/>
        <w:numPr>
          <w:ilvl w:val="0"/>
          <w:numId w:val="2"/>
        </w:numPr>
        <w:adjustRightInd w:val="0"/>
        <w:snapToGrid w:val="0"/>
        <w:spacing w:line="312" w:lineRule="auto"/>
        <w:ind w:firstLineChars="0"/>
        <w:rPr>
          <w:rFonts w:hint="eastAsia" w:ascii="Times New Roman" w:hAnsi="Times New Roman" w:cs="Times New Roman"/>
          <w:i/>
          <w:iCs/>
          <w:vertAlign w:val="baseline"/>
          <w:lang w:val="en-US" w:eastAsia="zh-CN"/>
        </w:rPr>
      </w:pPr>
      <w:r>
        <w:rPr>
          <w:rFonts w:ascii="Times New Roman" w:hAnsi="Times New Roman" w:cs="Times New Roman"/>
          <w:b/>
          <w:i/>
          <w:iCs/>
          <w:szCs w:val="21"/>
        </w:rPr>
        <w:t>Table S</w:t>
      </w:r>
      <w:r>
        <w:rPr>
          <w:rFonts w:hint="eastAsia" w:ascii="Times New Roman" w:hAnsi="Times New Roman" w:cs="Times New Roman"/>
          <w:b/>
          <w:i/>
          <w:iCs/>
          <w:szCs w:val="21"/>
        </w:rPr>
        <w:t>4</w:t>
      </w:r>
      <w:r>
        <w:rPr>
          <w:rFonts w:ascii="Times New Roman" w:hAnsi="Times New Roman" w:cs="Times New Roman"/>
          <w:b/>
          <w:i/>
          <w:iCs/>
          <w:szCs w:val="21"/>
        </w:rPr>
        <w:t xml:space="preserve">. </w:t>
      </w:r>
      <w:r>
        <w:rPr>
          <w:rFonts w:hint="eastAsia" w:ascii="Times New Roman" w:hAnsi="Times New Roman" w:cs="Times New Roman"/>
          <w:b w:val="0"/>
          <w:bCs/>
          <w:i/>
          <w:iCs/>
          <w:szCs w:val="21"/>
        </w:rPr>
        <w:t>Statistical results and Cohen</w:t>
      </w:r>
      <w:r>
        <w:rPr>
          <w:rFonts w:hint="default" w:ascii="Times New Roman" w:hAnsi="Times New Roman" w:cs="Times New Roman"/>
          <w:b w:val="0"/>
          <w:bCs/>
          <w:i/>
          <w:iCs/>
          <w:szCs w:val="21"/>
          <w:lang w:val="en-US" w:eastAsia="zh-CN"/>
        </w:rPr>
        <w:t>’</w:t>
      </w:r>
      <w:r>
        <w:rPr>
          <w:rFonts w:hint="eastAsia" w:ascii="Times New Roman" w:hAnsi="Times New Roman" w:cs="Times New Roman"/>
          <w:b w:val="0"/>
          <w:bCs/>
          <w:i/>
          <w:iCs/>
          <w:szCs w:val="21"/>
        </w:rPr>
        <w:t>s d effect sizes for FNC group comparisons.</w:t>
      </w:r>
    </w:p>
    <w:p w14:paraId="628CCCB7">
      <w:pPr>
        <w:pStyle w:val="7"/>
        <w:numPr>
          <w:ilvl w:val="0"/>
          <w:numId w:val="2"/>
        </w:numPr>
        <w:adjustRightInd w:val="0"/>
        <w:snapToGrid w:val="0"/>
        <w:spacing w:line="312" w:lineRule="auto"/>
        <w:ind w:firstLineChars="0"/>
        <w:rPr>
          <w:rFonts w:hint="eastAsia" w:ascii="Times New Roman" w:hAnsi="Times New Roman" w:cs="Times New Roman"/>
          <w:b w:val="0"/>
          <w:bCs/>
          <w:i/>
          <w:iCs/>
          <w:vertAlign w:val="baseline"/>
          <w:lang w:val="en-US" w:eastAsia="zh-CN"/>
        </w:rPr>
      </w:pPr>
      <w:r>
        <w:rPr>
          <w:rFonts w:ascii="Times New Roman" w:hAnsi="Times New Roman" w:cs="Times New Roman"/>
          <w:b/>
          <w:i/>
          <w:iCs/>
          <w:szCs w:val="21"/>
        </w:rPr>
        <w:t>Table S</w:t>
      </w:r>
      <w:r>
        <w:rPr>
          <w:rFonts w:hint="eastAsia" w:ascii="Times New Roman" w:hAnsi="Times New Roman" w:cs="Times New Roman"/>
          <w:b/>
          <w:i/>
          <w:iCs/>
          <w:szCs w:val="21"/>
        </w:rPr>
        <w:t>5</w:t>
      </w:r>
      <w:r>
        <w:rPr>
          <w:rFonts w:ascii="Times New Roman" w:hAnsi="Times New Roman" w:cs="Times New Roman"/>
          <w:b/>
          <w:i/>
          <w:iCs/>
          <w:szCs w:val="21"/>
        </w:rPr>
        <w:t>.</w:t>
      </w:r>
      <w:r>
        <w:rPr>
          <w:rFonts w:hint="eastAsia" w:ascii="Times New Roman" w:hAnsi="Times New Roman" w:cs="Times New Roman"/>
          <w:b/>
          <w:i/>
          <w:iCs/>
          <w:szCs w:val="21"/>
          <w:lang w:val="en-US" w:eastAsia="zh-CN"/>
        </w:rPr>
        <w:t xml:space="preserve"> </w:t>
      </w:r>
      <w:r>
        <w:rPr>
          <w:rFonts w:hint="eastAsia" w:ascii="Times New Roman" w:hAnsi="Times New Roman" w:cs="Times New Roman"/>
          <w:b w:val="0"/>
          <w:bCs/>
          <w:i/>
          <w:iCs/>
          <w:szCs w:val="21"/>
          <w:lang w:val="en-US" w:eastAsia="zh-CN"/>
        </w:rPr>
        <w:t>Patients</w:t>
      </w:r>
      <w:r>
        <w:rPr>
          <w:rFonts w:hint="default" w:ascii="Times New Roman" w:hAnsi="Times New Roman" w:cs="Times New Roman"/>
          <w:b w:val="0"/>
          <w:bCs/>
          <w:i/>
          <w:iCs/>
          <w:szCs w:val="21"/>
          <w:lang w:val="en-US" w:eastAsia="zh-CN"/>
        </w:rPr>
        <w:t>’</w:t>
      </w:r>
      <w:r>
        <w:rPr>
          <w:rFonts w:hint="eastAsia" w:ascii="Times New Roman" w:hAnsi="Times New Roman" w:cs="Times New Roman"/>
          <w:b w:val="0"/>
          <w:bCs/>
          <w:i/>
          <w:iCs/>
          <w:szCs w:val="21"/>
          <w:lang w:val="en-US" w:eastAsia="zh-CN"/>
        </w:rPr>
        <w:t xml:space="preserve"> current medication types, classes, and dose information in MDD1 and MDD2.</w:t>
      </w:r>
    </w:p>
    <w:p w14:paraId="2D13AA63">
      <w:pPr>
        <w:pStyle w:val="7"/>
        <w:numPr>
          <w:ilvl w:val="0"/>
          <w:numId w:val="2"/>
        </w:numPr>
        <w:adjustRightInd w:val="0"/>
        <w:snapToGrid w:val="0"/>
        <w:spacing w:line="312" w:lineRule="auto"/>
        <w:ind w:firstLineChars="0"/>
        <w:rPr>
          <w:rFonts w:hint="eastAsia" w:ascii="Times New Roman" w:hAnsi="Times New Roman" w:cs="Times New Roman"/>
          <w:b w:val="0"/>
          <w:bCs/>
          <w:i/>
          <w:iCs/>
          <w:szCs w:val="21"/>
          <w:lang w:val="en-US" w:eastAsia="zh-CN"/>
        </w:rPr>
      </w:pPr>
      <w:r>
        <w:rPr>
          <w:rFonts w:ascii="Times New Roman" w:hAnsi="Times New Roman" w:cs="Times New Roman"/>
          <w:b/>
          <w:i/>
          <w:iCs/>
          <w:szCs w:val="21"/>
        </w:rPr>
        <w:t>Table S</w:t>
      </w:r>
      <w:r>
        <w:rPr>
          <w:rFonts w:hint="eastAsia" w:ascii="Times New Roman" w:hAnsi="Times New Roman" w:cs="Times New Roman"/>
          <w:b/>
          <w:i/>
          <w:iCs/>
          <w:szCs w:val="21"/>
        </w:rPr>
        <w:t>6</w:t>
      </w:r>
      <w:r>
        <w:rPr>
          <w:rFonts w:ascii="Times New Roman" w:hAnsi="Times New Roman" w:cs="Times New Roman"/>
          <w:b/>
          <w:i/>
          <w:iCs/>
          <w:szCs w:val="21"/>
        </w:rPr>
        <w:t>.</w:t>
      </w:r>
      <w:r>
        <w:rPr>
          <w:rFonts w:hint="eastAsia" w:ascii="Times New Roman" w:hAnsi="Times New Roman" w:cs="Times New Roman"/>
          <w:b/>
          <w:i/>
          <w:iCs/>
          <w:szCs w:val="21"/>
          <w:lang w:val="en-US" w:eastAsia="zh-CN"/>
        </w:rPr>
        <w:t xml:space="preserve"> </w:t>
      </w:r>
      <w:r>
        <w:rPr>
          <w:rFonts w:hint="eastAsia" w:ascii="Times New Roman" w:hAnsi="Times New Roman" w:cs="Times New Roman"/>
          <w:b w:val="0"/>
          <w:bCs/>
          <w:i/>
          <w:iCs/>
          <w:szCs w:val="21"/>
          <w:lang w:val="en-US" w:eastAsia="zh-CN"/>
        </w:rPr>
        <w:t>Comparison of current psychotropic medication profiles between MDD1 and MDD2.</w:t>
      </w:r>
    </w:p>
    <w:p w14:paraId="317AAAFD">
      <w:pPr>
        <w:pStyle w:val="7"/>
        <w:numPr>
          <w:ilvl w:val="0"/>
          <w:numId w:val="2"/>
        </w:numPr>
        <w:adjustRightInd w:val="0"/>
        <w:snapToGrid w:val="0"/>
        <w:spacing w:line="312" w:lineRule="auto"/>
        <w:ind w:firstLineChars="0"/>
        <w:rPr>
          <w:rFonts w:hint="eastAsia" w:ascii="Times New Roman" w:hAnsi="Times New Roman" w:cs="Times New Roman"/>
          <w:b w:val="0"/>
          <w:bCs/>
          <w:i/>
          <w:iCs/>
          <w:vertAlign w:val="baseline"/>
          <w:lang w:val="en-US" w:eastAsia="zh-CN"/>
        </w:rPr>
      </w:pPr>
      <w:r>
        <w:rPr>
          <w:rFonts w:ascii="Times New Roman" w:hAnsi="Times New Roman" w:cs="Times New Roman"/>
          <w:b/>
          <w:i/>
          <w:iCs/>
          <w:szCs w:val="21"/>
        </w:rPr>
        <w:t>Table S</w:t>
      </w:r>
      <w:r>
        <w:rPr>
          <w:rFonts w:hint="eastAsia" w:ascii="Times New Roman" w:hAnsi="Times New Roman" w:cs="Times New Roman"/>
          <w:b/>
          <w:i/>
          <w:iCs/>
          <w:szCs w:val="21"/>
          <w:lang w:val="en-US" w:eastAsia="zh-CN"/>
        </w:rPr>
        <w:t>7</w:t>
      </w:r>
      <w:r>
        <w:rPr>
          <w:rFonts w:ascii="Times New Roman" w:hAnsi="Times New Roman" w:cs="Times New Roman"/>
          <w:b/>
          <w:i/>
          <w:iCs/>
          <w:szCs w:val="21"/>
        </w:rPr>
        <w:t>.</w:t>
      </w:r>
      <w:r>
        <w:rPr>
          <w:rFonts w:hint="eastAsia" w:ascii="Times New Roman" w:hAnsi="Times New Roman" w:cs="Times New Roman"/>
          <w:b/>
          <w:i/>
          <w:iCs/>
          <w:szCs w:val="21"/>
          <w:lang w:val="en-US" w:eastAsia="zh-CN"/>
        </w:rPr>
        <w:t xml:space="preserve"> </w:t>
      </w:r>
      <w:r>
        <w:rPr>
          <w:rFonts w:hint="eastAsia" w:ascii="Times New Roman" w:hAnsi="Times New Roman" w:cs="Times New Roman"/>
          <w:b w:val="0"/>
          <w:bCs/>
          <w:i/>
          <w:iCs/>
          <w:szCs w:val="21"/>
          <w:lang w:val="en-US" w:eastAsia="zh-CN"/>
        </w:rPr>
        <w:t>Statistical results for FNC group comparisons including medication load as a covariate.</w:t>
      </w:r>
    </w:p>
    <w:p w14:paraId="3D06825A">
      <w:pPr>
        <w:pStyle w:val="7"/>
        <w:numPr>
          <w:ilvl w:val="0"/>
          <w:numId w:val="2"/>
        </w:numPr>
        <w:adjustRightInd w:val="0"/>
        <w:snapToGrid w:val="0"/>
        <w:spacing w:line="312" w:lineRule="auto"/>
        <w:ind w:firstLineChars="0"/>
        <w:rPr>
          <w:rFonts w:hint="eastAsia" w:ascii="Times New Roman" w:hAnsi="Times New Roman" w:cs="Times New Roman"/>
          <w:b/>
          <w:i/>
          <w:iCs/>
          <w:szCs w:val="21"/>
        </w:rPr>
      </w:pPr>
      <w:r>
        <w:rPr>
          <w:rFonts w:ascii="Times New Roman" w:hAnsi="Times New Roman" w:cs="Times New Roman"/>
          <w:b/>
          <w:i/>
          <w:iCs/>
          <w:szCs w:val="21"/>
        </w:rPr>
        <w:t>Table S</w:t>
      </w:r>
      <w:r>
        <w:rPr>
          <w:rFonts w:hint="eastAsia" w:ascii="Times New Roman" w:hAnsi="Times New Roman" w:cs="Times New Roman"/>
          <w:b/>
          <w:i/>
          <w:iCs/>
          <w:szCs w:val="21"/>
          <w:lang w:val="en-US" w:eastAsia="zh-CN"/>
        </w:rPr>
        <w:t>8</w:t>
      </w:r>
      <w:r>
        <w:rPr>
          <w:rFonts w:ascii="Times New Roman" w:hAnsi="Times New Roman" w:cs="Times New Roman"/>
          <w:b/>
          <w:i/>
          <w:iCs/>
          <w:szCs w:val="21"/>
        </w:rPr>
        <w:t>.</w:t>
      </w:r>
      <w:r>
        <w:rPr>
          <w:rFonts w:hint="eastAsia" w:ascii="Times New Roman" w:hAnsi="Times New Roman" w:cs="Times New Roman"/>
          <w:b/>
          <w:i/>
          <w:iCs/>
          <w:szCs w:val="21"/>
          <w:lang w:val="en-US" w:eastAsia="zh-CN"/>
        </w:rPr>
        <w:t xml:space="preserve"> </w:t>
      </w:r>
      <w:r>
        <w:rPr>
          <w:rFonts w:hint="eastAsia" w:ascii="Times New Roman" w:hAnsi="Times New Roman" w:cs="Times New Roman"/>
          <w:b w:val="0"/>
          <w:bCs/>
          <w:i/>
          <w:iCs/>
          <w:szCs w:val="21"/>
        </w:rPr>
        <w:t>Residual motion-connectivity correlations for significant FNC after scrubbing and deconfounding for age, sex, and group.</w:t>
      </w:r>
    </w:p>
    <w:p w14:paraId="1FCD2D95">
      <w:pPr>
        <w:pStyle w:val="7"/>
        <w:numPr>
          <w:ilvl w:val="0"/>
          <w:numId w:val="2"/>
        </w:numPr>
        <w:adjustRightInd w:val="0"/>
        <w:snapToGrid w:val="0"/>
        <w:spacing w:line="312" w:lineRule="auto"/>
        <w:ind w:firstLineChars="0"/>
        <w:rPr>
          <w:rFonts w:hint="eastAsia" w:ascii="Times New Roman" w:hAnsi="Times New Roman" w:cs="Times New Roman"/>
          <w:b/>
          <w:i/>
          <w:iCs/>
          <w:szCs w:val="21"/>
        </w:rPr>
      </w:pPr>
      <w:r>
        <w:rPr>
          <w:rFonts w:ascii="Times New Roman" w:hAnsi="Times New Roman" w:cs="Times New Roman"/>
          <w:b/>
          <w:i/>
          <w:iCs/>
          <w:szCs w:val="21"/>
        </w:rPr>
        <w:t>Table S</w:t>
      </w:r>
      <w:r>
        <w:rPr>
          <w:rFonts w:hint="eastAsia" w:ascii="Times New Roman" w:hAnsi="Times New Roman" w:cs="Times New Roman"/>
          <w:b/>
          <w:i/>
          <w:iCs/>
          <w:szCs w:val="21"/>
          <w:lang w:val="en-US" w:eastAsia="zh-CN"/>
        </w:rPr>
        <w:t>9</w:t>
      </w:r>
      <w:r>
        <w:rPr>
          <w:rFonts w:ascii="Times New Roman" w:hAnsi="Times New Roman" w:cs="Times New Roman"/>
          <w:b/>
          <w:i/>
          <w:iCs/>
          <w:szCs w:val="21"/>
        </w:rPr>
        <w:t>.</w:t>
      </w:r>
      <w:r>
        <w:rPr>
          <w:rFonts w:hint="eastAsia" w:ascii="Times New Roman" w:hAnsi="Times New Roman" w:cs="Times New Roman"/>
          <w:b/>
          <w:i/>
          <w:iCs/>
          <w:szCs w:val="21"/>
          <w:lang w:val="en-US" w:eastAsia="zh-CN"/>
        </w:rPr>
        <w:t xml:space="preserve"> </w:t>
      </w:r>
      <w:r>
        <w:rPr>
          <w:rFonts w:hint="eastAsia" w:ascii="Times New Roman" w:hAnsi="Times New Roman" w:cs="Times New Roman"/>
          <w:b w:val="0"/>
          <w:bCs/>
          <w:i/>
          <w:iCs/>
          <w:szCs w:val="21"/>
        </w:rPr>
        <w:t>Pre- to post-treatment changes in specific FNC in the overall MDD group, MDD1, and MDD2</w:t>
      </w:r>
      <w:r>
        <w:rPr>
          <w:rFonts w:hint="eastAsia" w:ascii="Times New Roman" w:hAnsi="Times New Roman" w:cs="Times New Roman"/>
          <w:b w:val="0"/>
          <w:bCs/>
          <w:i/>
          <w:iCs/>
          <w:szCs w:val="21"/>
          <w:lang w:val="en-US" w:eastAsia="zh-CN"/>
        </w:rPr>
        <w:t>.</w:t>
      </w:r>
    </w:p>
    <w:p w14:paraId="747B950D">
      <w:pPr>
        <w:pStyle w:val="7"/>
        <w:numPr>
          <w:ilvl w:val="0"/>
          <w:numId w:val="2"/>
        </w:numPr>
        <w:adjustRightInd w:val="0"/>
        <w:snapToGrid w:val="0"/>
        <w:spacing w:line="312" w:lineRule="auto"/>
        <w:ind w:firstLineChars="0"/>
        <w:rPr>
          <w:rFonts w:hint="eastAsia" w:ascii="Times New Roman" w:hAnsi="Times New Roman" w:cs="Times New Roman"/>
          <w:b/>
          <w:i/>
          <w:iCs/>
          <w:szCs w:val="21"/>
        </w:rPr>
      </w:pPr>
      <w:r>
        <w:rPr>
          <w:rFonts w:ascii="Times New Roman" w:hAnsi="Times New Roman" w:cs="Times New Roman"/>
          <w:b/>
          <w:i/>
          <w:iCs/>
          <w:szCs w:val="21"/>
        </w:rPr>
        <w:t>Table S</w:t>
      </w:r>
      <w:r>
        <w:rPr>
          <w:rFonts w:hint="eastAsia" w:ascii="Times New Roman" w:hAnsi="Times New Roman" w:cs="Times New Roman"/>
          <w:b/>
          <w:i/>
          <w:iCs/>
          <w:szCs w:val="21"/>
          <w:lang w:val="en-US" w:eastAsia="zh-CN"/>
        </w:rPr>
        <w:t>10</w:t>
      </w:r>
      <w:r>
        <w:rPr>
          <w:rFonts w:ascii="Times New Roman" w:hAnsi="Times New Roman" w:cs="Times New Roman"/>
          <w:b/>
          <w:i/>
          <w:iCs/>
          <w:szCs w:val="21"/>
        </w:rPr>
        <w:t>.</w:t>
      </w:r>
      <w:r>
        <w:rPr>
          <w:rFonts w:hint="eastAsia" w:ascii="Times New Roman" w:hAnsi="Times New Roman" w:cs="Times New Roman"/>
          <w:b/>
          <w:i/>
          <w:iCs/>
          <w:szCs w:val="21"/>
          <w:lang w:val="en-US" w:eastAsia="zh-CN"/>
        </w:rPr>
        <w:t xml:space="preserve"> </w:t>
      </w:r>
      <w:r>
        <w:rPr>
          <w:rFonts w:hint="eastAsia" w:ascii="Times New Roman" w:hAnsi="Times New Roman" w:cs="Times New Roman"/>
          <w:b w:val="0"/>
          <w:bCs/>
          <w:i/>
          <w:iCs/>
          <w:szCs w:val="21"/>
        </w:rPr>
        <w:t>Pre- and post-treatment comparisons of MADRS and HAMA item scores in MDD1.</w:t>
      </w:r>
    </w:p>
    <w:p w14:paraId="0B4E9B20">
      <w:pPr>
        <w:pStyle w:val="7"/>
        <w:numPr>
          <w:ilvl w:val="0"/>
          <w:numId w:val="2"/>
        </w:numPr>
        <w:adjustRightInd w:val="0"/>
        <w:snapToGrid w:val="0"/>
        <w:spacing w:line="312" w:lineRule="auto"/>
        <w:ind w:firstLineChars="0"/>
        <w:rPr>
          <w:rFonts w:hint="eastAsia" w:ascii="Times New Roman" w:hAnsi="Times New Roman" w:cs="Times New Roman"/>
          <w:b w:val="0"/>
          <w:bCs/>
          <w:i/>
          <w:iCs/>
          <w:szCs w:val="21"/>
        </w:rPr>
      </w:pPr>
      <w:r>
        <w:rPr>
          <w:rFonts w:ascii="Times New Roman" w:hAnsi="Times New Roman" w:cs="Times New Roman"/>
          <w:b/>
          <w:i/>
          <w:iCs/>
          <w:szCs w:val="21"/>
        </w:rPr>
        <w:t>Table S</w:t>
      </w:r>
      <w:r>
        <w:rPr>
          <w:rFonts w:hint="eastAsia" w:ascii="Times New Roman" w:hAnsi="Times New Roman" w:cs="Times New Roman"/>
          <w:b/>
          <w:i/>
          <w:iCs/>
          <w:szCs w:val="21"/>
          <w:lang w:val="en-US" w:eastAsia="zh-CN"/>
        </w:rPr>
        <w:t>11</w:t>
      </w:r>
      <w:r>
        <w:rPr>
          <w:rFonts w:ascii="Times New Roman" w:hAnsi="Times New Roman" w:cs="Times New Roman"/>
          <w:b/>
          <w:i/>
          <w:iCs/>
          <w:szCs w:val="21"/>
        </w:rPr>
        <w:t>.</w:t>
      </w:r>
      <w:r>
        <w:rPr>
          <w:rFonts w:hint="eastAsia" w:ascii="Times New Roman" w:hAnsi="Times New Roman" w:cs="Times New Roman"/>
          <w:b/>
          <w:i/>
          <w:iCs/>
          <w:szCs w:val="21"/>
          <w:lang w:val="en-US" w:eastAsia="zh-CN"/>
        </w:rPr>
        <w:t xml:space="preserve"> </w:t>
      </w:r>
      <w:r>
        <w:rPr>
          <w:rFonts w:hint="eastAsia" w:ascii="Times New Roman" w:hAnsi="Times New Roman" w:cs="Times New Roman"/>
          <w:b w:val="0"/>
          <w:bCs/>
          <w:i/>
          <w:iCs/>
          <w:szCs w:val="21"/>
        </w:rPr>
        <w:t>Pre- and post-treatment comparisons of MADRS and HAMA item scores in MDD2.</w:t>
      </w:r>
    </w:p>
    <w:p w14:paraId="72F90732">
      <w:pPr>
        <w:pStyle w:val="7"/>
        <w:numPr>
          <w:ilvl w:val="0"/>
          <w:numId w:val="2"/>
        </w:numPr>
        <w:adjustRightInd w:val="0"/>
        <w:snapToGrid w:val="0"/>
        <w:spacing w:line="312" w:lineRule="auto"/>
        <w:ind w:firstLineChars="0"/>
        <w:rPr>
          <w:rFonts w:hint="eastAsia" w:ascii="Times New Roman" w:eastAsiaTheme="minorEastAsia"/>
          <w:b/>
          <w:bCs w:val="0"/>
          <w:i/>
          <w:iCs/>
          <w:sz w:val="28"/>
          <w:szCs w:val="36"/>
          <w:lang w:eastAsia="zh-CN"/>
        </w:rPr>
      </w:pPr>
      <w:r>
        <w:rPr>
          <w:rFonts w:ascii="Times New Roman" w:hAnsi="Times New Roman" w:cs="Times New Roman"/>
          <w:b/>
          <w:i/>
          <w:iCs/>
          <w:szCs w:val="21"/>
        </w:rPr>
        <w:t>Table S</w:t>
      </w:r>
      <w:r>
        <w:rPr>
          <w:rFonts w:hint="eastAsia" w:ascii="Times New Roman" w:hAnsi="Times New Roman" w:cs="Times New Roman"/>
          <w:b/>
          <w:i/>
          <w:iCs/>
          <w:szCs w:val="21"/>
          <w:lang w:val="en-US" w:eastAsia="zh-CN"/>
        </w:rPr>
        <w:t>12</w:t>
      </w:r>
      <w:r>
        <w:rPr>
          <w:rFonts w:ascii="Times New Roman" w:hAnsi="Times New Roman" w:cs="Times New Roman"/>
          <w:b/>
          <w:i/>
          <w:iCs/>
          <w:szCs w:val="21"/>
        </w:rPr>
        <w:t>.</w:t>
      </w:r>
      <w:r>
        <w:rPr>
          <w:rFonts w:hint="eastAsia" w:ascii="Times New Roman" w:hAnsi="Times New Roman" w:cs="Times New Roman"/>
          <w:b/>
          <w:i/>
          <w:iCs/>
          <w:szCs w:val="21"/>
          <w:lang w:val="en-US" w:eastAsia="zh-CN"/>
        </w:rPr>
        <w:t xml:space="preserve"> </w:t>
      </w:r>
      <w:r>
        <w:rPr>
          <w:rFonts w:hint="eastAsia" w:ascii="Times New Roman" w:hAnsi="Times New Roman" w:cs="Times New Roman"/>
          <w:b w:val="0"/>
          <w:bCs/>
          <w:i/>
          <w:iCs/>
          <w:szCs w:val="21"/>
        </w:rPr>
        <w:t>Comparison of demographics and treatment outcomes between MDD1 and MDD2 after iTBS treatment.</w:t>
      </w:r>
    </w:p>
    <w:p w14:paraId="76141602">
      <w:pPr>
        <w:pStyle w:val="7"/>
        <w:numPr>
          <w:ilvl w:val="0"/>
          <w:numId w:val="2"/>
        </w:numPr>
        <w:adjustRightInd w:val="0"/>
        <w:snapToGrid w:val="0"/>
        <w:spacing w:line="312" w:lineRule="auto"/>
        <w:ind w:firstLineChars="0"/>
        <w:rPr>
          <w:rFonts w:hint="eastAsia" w:ascii="Times New Roman" w:eastAsiaTheme="minorEastAsia"/>
          <w:b/>
          <w:bCs w:val="0"/>
          <w:i/>
          <w:iCs/>
          <w:sz w:val="28"/>
          <w:szCs w:val="36"/>
          <w:lang w:eastAsia="zh-CN"/>
        </w:rPr>
      </w:pPr>
      <w:r>
        <w:rPr>
          <w:rFonts w:ascii="Times New Roman" w:hAnsi="Times New Roman" w:cs="Times New Roman"/>
          <w:b/>
          <w:i/>
          <w:iCs/>
          <w:szCs w:val="21"/>
        </w:rPr>
        <w:t>Table S</w:t>
      </w:r>
      <w:r>
        <w:rPr>
          <w:rFonts w:hint="eastAsia" w:ascii="Times New Roman" w:hAnsi="Times New Roman" w:cs="Times New Roman"/>
          <w:b/>
          <w:i/>
          <w:iCs/>
          <w:szCs w:val="21"/>
          <w:lang w:val="en-US" w:eastAsia="zh-CN"/>
        </w:rPr>
        <w:t>13</w:t>
      </w:r>
      <w:r>
        <w:rPr>
          <w:rFonts w:ascii="Times New Roman" w:hAnsi="Times New Roman" w:cs="Times New Roman"/>
          <w:b/>
          <w:i/>
          <w:iCs/>
          <w:szCs w:val="21"/>
        </w:rPr>
        <w:t>.</w:t>
      </w:r>
      <w:r>
        <w:rPr>
          <w:rFonts w:hint="eastAsia" w:ascii="Times New Roman" w:hAnsi="Times New Roman" w:cs="Times New Roman"/>
          <w:b/>
          <w:i/>
          <w:iCs/>
          <w:szCs w:val="21"/>
          <w:lang w:val="en-US" w:eastAsia="zh-CN"/>
        </w:rPr>
        <w:t xml:space="preserve"> </w:t>
      </w:r>
      <w:r>
        <w:rPr>
          <w:rFonts w:hint="eastAsia" w:ascii="Times New Roman" w:hAnsi="Times New Roman" w:cs="Times New Roman"/>
          <w:b w:val="0"/>
          <w:bCs/>
          <w:i/>
          <w:iCs/>
          <w:szCs w:val="21"/>
        </w:rPr>
        <w:t>Change in MADRS and HAMA item scores (reduction from pre- to post-treatment) in MDD1 compared to MDD2.</w:t>
      </w:r>
    </w:p>
    <w:p w14:paraId="7D9EFF12">
      <w:pPr>
        <w:rPr>
          <w:rFonts w:hint="eastAsia" w:ascii="Times New Roman" w:eastAsiaTheme="minorEastAsia"/>
          <w:b/>
          <w:bCs w:val="0"/>
          <w:i/>
          <w:iCs/>
          <w:sz w:val="28"/>
          <w:szCs w:val="36"/>
          <w:lang w:eastAsia="zh-CN"/>
        </w:rPr>
      </w:pPr>
      <w:r>
        <w:rPr>
          <w:rFonts w:hint="eastAsia" w:ascii="Times New Roman" w:eastAsiaTheme="minorEastAsia"/>
          <w:b/>
          <w:bCs w:val="0"/>
          <w:i/>
          <w:iCs/>
          <w:sz w:val="28"/>
          <w:szCs w:val="36"/>
          <w:lang w:eastAsia="zh-CN"/>
        </w:rPr>
        <w:br w:type="page"/>
      </w:r>
    </w:p>
    <w:p w14:paraId="217951E0">
      <w:pPr>
        <w:numPr>
          <w:ilvl w:val="0"/>
          <w:numId w:val="3"/>
        </w:numPr>
        <w:tabs>
          <w:tab w:val="left" w:pos="3349"/>
          <w:tab w:val="left" w:pos="4903"/>
          <w:tab w:val="left" w:pos="8216"/>
        </w:tabs>
        <w:spacing w:line="360" w:lineRule="auto"/>
        <w:jc w:val="both"/>
        <w:outlineLvl w:val="0"/>
        <w:rPr>
          <w:rFonts w:hint="eastAsia" w:ascii="Times New Roman"/>
          <w:b/>
          <w:lang w:val="en-US" w:eastAsia="zh-CN"/>
        </w:rPr>
      </w:pPr>
      <w:r>
        <w:rPr>
          <w:rFonts w:ascii="Times New Roman" w:eastAsiaTheme="minorEastAsia"/>
          <w:b/>
          <w:lang w:eastAsia="zh-CN"/>
        </w:rPr>
        <w:t xml:space="preserve">Supplementary </w:t>
      </w:r>
      <w:r>
        <w:rPr>
          <w:rFonts w:hint="eastAsia" w:ascii="Times New Roman"/>
          <w:b/>
          <w:lang w:val="en-US" w:eastAsia="zh-CN"/>
        </w:rPr>
        <w:t>Methods</w:t>
      </w:r>
    </w:p>
    <w:p w14:paraId="5419588E">
      <w:pPr>
        <w:tabs>
          <w:tab w:val="left" w:pos="3349"/>
          <w:tab w:val="left" w:pos="4903"/>
          <w:tab w:val="left" w:pos="8216"/>
        </w:tabs>
        <w:spacing w:line="360" w:lineRule="auto"/>
        <w:jc w:val="both"/>
        <w:outlineLvl w:val="0"/>
        <w:rPr>
          <w:rFonts w:hint="eastAsia" w:ascii="Times New Roman"/>
          <w:b/>
          <w:lang w:val="en-US" w:eastAsia="zh-CN"/>
        </w:rPr>
      </w:pPr>
      <w:r>
        <w:rPr>
          <w:rFonts w:hint="eastAsia" w:ascii="Times New Roman"/>
          <w:b/>
          <w:lang w:val="en-US" w:eastAsia="zh-CN"/>
        </w:rPr>
        <w:t>1.1 MRI acquisition</w:t>
      </w:r>
    </w:p>
    <w:p w14:paraId="3DB1781F">
      <w:pPr>
        <w:tabs>
          <w:tab w:val="left" w:pos="3349"/>
          <w:tab w:val="left" w:pos="4903"/>
          <w:tab w:val="left" w:pos="8216"/>
        </w:tabs>
        <w:spacing w:line="360" w:lineRule="auto"/>
        <w:jc w:val="both"/>
        <w:outlineLvl w:val="0"/>
        <w:rPr>
          <w:rFonts w:hint="eastAsia" w:ascii="Times New Roman"/>
          <w:b w:val="0"/>
          <w:bCs/>
          <w:lang w:val="en-US" w:eastAsia="zh-CN"/>
        </w:rPr>
      </w:pPr>
      <w:r>
        <w:rPr>
          <w:rFonts w:hint="eastAsia" w:ascii="Times New Roman"/>
          <w:b w:val="0"/>
          <w:bCs/>
          <w:lang w:val="en-US" w:eastAsia="zh-CN"/>
        </w:rPr>
        <w:t>MRI data were acquired using a Siemens Prisma 3.0 T MRI scanner at Tianjin Anding Hospital. Resting-state fMRI data were collected using a gradient echo echo-planar imaging (GE-EPI) sequence with the following parameters: repetition time (TR) = 800 ms, echo time (TE) = 30 ms, field of view (FOV) = 208 × 208 mm², matrix size = 104 × 104, flip angle = 56°, slice thickness = 2 mm, number of slices = 72, voxel size = 2 × 2 × 2 mm³, and number of time points = 450. T1-weighted structural images were acquired using a magnetization-prepared rapid gradient-echo (MP-RAGE) sequence with the following parameters: TR = 2000 ms, TE = 2.32 ms, FOV = 230 × 230 mm², matrix size = 256 × 256, flip angle = 8°, slice thickness = 0.90 mm, number of slices = 208, and voxel size = 0.9 × 0.9 × 0.9 mm³.</w:t>
      </w:r>
    </w:p>
    <w:p w14:paraId="4D52507F">
      <w:pPr>
        <w:tabs>
          <w:tab w:val="left" w:pos="3349"/>
          <w:tab w:val="left" w:pos="4903"/>
          <w:tab w:val="left" w:pos="8216"/>
        </w:tabs>
        <w:spacing w:line="360" w:lineRule="auto"/>
        <w:jc w:val="both"/>
        <w:outlineLvl w:val="0"/>
        <w:rPr>
          <w:rFonts w:hint="eastAsia" w:ascii="Times New Roman"/>
          <w:b/>
          <w:bCs w:val="0"/>
          <w:highlight w:val="yellow"/>
          <w:lang w:val="en-US" w:eastAsia="zh-CN"/>
        </w:rPr>
      </w:pPr>
    </w:p>
    <w:p w14:paraId="2A380230">
      <w:pPr>
        <w:tabs>
          <w:tab w:val="left" w:pos="3349"/>
          <w:tab w:val="left" w:pos="4903"/>
          <w:tab w:val="left" w:pos="8216"/>
        </w:tabs>
        <w:spacing w:line="360" w:lineRule="auto"/>
        <w:jc w:val="both"/>
        <w:outlineLvl w:val="0"/>
        <w:rPr>
          <w:rFonts w:hint="default" w:ascii="Times New Roman"/>
          <w:b/>
          <w:bCs w:val="0"/>
          <w:highlight w:val="none"/>
          <w:lang w:val="en-US" w:eastAsia="zh-CN"/>
        </w:rPr>
      </w:pPr>
      <w:r>
        <w:rPr>
          <w:rFonts w:hint="eastAsia" w:ascii="Times New Roman"/>
          <w:b/>
          <w:bCs w:val="0"/>
          <w:highlight w:val="none"/>
          <w:lang w:val="en-US" w:eastAsia="zh-CN"/>
        </w:rPr>
        <w:t xml:space="preserve">1.2 </w:t>
      </w:r>
      <w:r>
        <w:rPr>
          <w:rFonts w:hint="default" w:ascii="Times New Roman"/>
          <w:b/>
          <w:bCs w:val="0"/>
          <w:highlight w:val="none"/>
          <w:lang w:val="en-US" w:eastAsia="zh-CN"/>
        </w:rPr>
        <w:t>RCCA parameter optimization and clustering robustness analyses</w:t>
      </w:r>
    </w:p>
    <w:p w14:paraId="37B04CBE">
      <w:pPr>
        <w:tabs>
          <w:tab w:val="left" w:pos="3349"/>
          <w:tab w:val="left" w:pos="4903"/>
          <w:tab w:val="left" w:pos="8216"/>
        </w:tabs>
        <w:spacing w:line="360" w:lineRule="auto"/>
        <w:jc w:val="both"/>
        <w:outlineLvl w:val="0"/>
        <w:rPr>
          <w:rFonts w:hint="default" w:ascii="Times New Roman" w:hAnsi="Times New Roman" w:cs="Times New Roman"/>
          <w:b w:val="0"/>
          <w:bCs/>
          <w:highlight w:val="none"/>
          <w:lang w:val="en-US" w:eastAsia="zh-CN"/>
        </w:rPr>
      </w:pPr>
      <w:r>
        <w:rPr>
          <w:rFonts w:hint="default" w:ascii="Times New Roman" w:hAnsi="Times New Roman" w:cs="Times New Roman"/>
          <w:b w:val="0"/>
          <w:bCs/>
          <w:highlight w:val="none"/>
          <w:lang w:val="en-US" w:eastAsia="zh-CN"/>
        </w:rPr>
        <w:t>The regularization parameters in RCCA were optimized in a data-driven manner using a grid search combined with cross-validation. Specifically, candidate values of λ1 and λ2 were searched over predefined grids ranging from 0.0001 to 0.001 (30 values) and from 0.01 to 0.5 (20 values), respectively. The parameter combination with the highest cross-validation score was selected. In our analysis, the optimal parameters were λ1 = 4.41 × 10</w:t>
      </w:r>
      <w:r>
        <w:rPr>
          <w:rFonts w:hint="default" w:ascii="Times New Roman" w:hAnsi="Times New Roman" w:cs="Times New Roman"/>
          <w:b w:val="0"/>
          <w:bCs/>
          <w:highlight w:val="none"/>
          <w:vertAlign w:val="superscript"/>
          <w:lang w:val="en-US" w:eastAsia="zh-CN"/>
        </w:rPr>
        <w:t>-4</w:t>
      </w:r>
      <w:r>
        <w:rPr>
          <w:rFonts w:hint="default" w:ascii="Times New Roman" w:hAnsi="Times New Roman" w:cs="Times New Roman"/>
          <w:b w:val="0"/>
          <w:bCs/>
          <w:highlight w:val="none"/>
          <w:lang w:val="en-US" w:eastAsia="zh-CN"/>
        </w:rPr>
        <w:t xml:space="preserve"> and λ2 = 0.3968, with a cross-validation score of 0.8014. The final RCCA model was then estimated using these optimal parameters. To reduce the risk of overfitting, parameter selection was based on cross-validation rather than in-sample fit alone, and the statistical significance of the RCCA model was further assessed using permutation testing with 1000 iterations.</w:t>
      </w:r>
    </w:p>
    <w:p w14:paraId="3F95567A">
      <w:pPr>
        <w:tabs>
          <w:tab w:val="left" w:pos="3349"/>
          <w:tab w:val="left" w:pos="4903"/>
          <w:tab w:val="left" w:pos="8216"/>
        </w:tabs>
        <w:spacing w:line="360" w:lineRule="auto"/>
        <w:ind w:firstLine="420" w:firstLineChars="200"/>
        <w:jc w:val="both"/>
        <w:outlineLvl w:val="0"/>
        <w:rPr>
          <w:rFonts w:hint="default" w:ascii="Times New Roman" w:hAnsi="Times New Roman" w:cs="Times New Roman"/>
          <w:b w:val="0"/>
          <w:bCs/>
          <w:highlight w:val="none"/>
          <w:lang w:val="en-US" w:eastAsia="zh-CN"/>
        </w:rPr>
      </w:pPr>
      <w:r>
        <w:rPr>
          <w:rFonts w:hint="default" w:ascii="Times New Roman" w:hAnsi="Times New Roman" w:cs="Times New Roman"/>
          <w:b w:val="0"/>
          <w:bCs/>
          <w:highlight w:val="none"/>
          <w:lang w:val="en-US" w:eastAsia="zh-CN"/>
        </w:rPr>
        <w:t>To evaluate the robustness of the clustering results, we performed validation and stability analyses across candidate cluster solutions. The two-cluster solution was selected as optimal, yielding the highest silhouette index (0.57) and Jaccard similarity (0.95), indicating good internal separation and high stability of the clustering structure.</w:t>
      </w:r>
    </w:p>
    <w:p w14:paraId="4A58E69C">
      <w:pPr>
        <w:tabs>
          <w:tab w:val="left" w:pos="3349"/>
          <w:tab w:val="left" w:pos="4903"/>
          <w:tab w:val="left" w:pos="8216"/>
        </w:tabs>
        <w:spacing w:line="360" w:lineRule="auto"/>
        <w:ind w:firstLine="420" w:firstLineChars="200"/>
        <w:jc w:val="both"/>
        <w:outlineLvl w:val="0"/>
        <w:rPr>
          <w:rFonts w:hint="default" w:ascii="Times New Roman" w:hAnsi="Times New Roman" w:cs="Times New Roman"/>
          <w:b w:val="0"/>
          <w:bCs/>
          <w:highlight w:val="none"/>
          <w:lang w:val="en-US" w:eastAsia="zh-CN"/>
        </w:rPr>
      </w:pPr>
      <w:r>
        <w:rPr>
          <w:rFonts w:hint="default" w:ascii="Times New Roman" w:hAnsi="Times New Roman" w:cs="Times New Roman"/>
          <w:b w:val="0"/>
          <w:bCs/>
          <w:highlight w:val="none"/>
          <w:lang w:val="en-US" w:eastAsia="zh-CN"/>
        </w:rPr>
        <w:t>As an additional sensitivity analysis, we repeated the clustering using spectral clustering instead of the original k-means approach. Under this alternative clustering method, the optimal number of clusters also remained two. The agreement between the original k-means solution and the spectral clustering solution was moderate to high, with an adjusted Rand index of 0.6392. These results provide additional support for the relative robustness of the two-cluster structure (see Supplementary Figure</w:t>
      </w:r>
      <w:r>
        <w:rPr>
          <w:rFonts w:hint="eastAsia" w:ascii="Times New Roman" w:hAnsi="Times New Roman" w:cs="Times New Roman"/>
          <w:b w:val="0"/>
          <w:bCs/>
          <w:highlight w:val="none"/>
          <w:lang w:val="en-US" w:eastAsia="zh-CN"/>
        </w:rPr>
        <w:t xml:space="preserve"> S2</w:t>
      </w:r>
      <w:r>
        <w:rPr>
          <w:rFonts w:hint="default" w:ascii="Times New Roman" w:hAnsi="Times New Roman" w:cs="Times New Roman"/>
          <w:b w:val="0"/>
          <w:bCs/>
          <w:highlight w:val="none"/>
          <w:lang w:val="en-US" w:eastAsia="zh-CN"/>
        </w:rPr>
        <w:t xml:space="preserve"> for detailed information).</w:t>
      </w:r>
    </w:p>
    <w:p w14:paraId="68C43206">
      <w:pPr>
        <w:tabs>
          <w:tab w:val="left" w:pos="3349"/>
          <w:tab w:val="left" w:pos="4903"/>
          <w:tab w:val="left" w:pos="8216"/>
        </w:tabs>
        <w:spacing w:line="360" w:lineRule="auto"/>
        <w:jc w:val="both"/>
        <w:outlineLvl w:val="0"/>
        <w:rPr>
          <w:rFonts w:hint="eastAsia" w:ascii="Times New Roman" w:hAnsi="Times New Roman" w:cs="Times New Roman"/>
          <w:b w:val="0"/>
          <w:bCs/>
          <w:highlight w:val="none"/>
          <w:lang w:val="en-US" w:eastAsia="zh-CN"/>
        </w:rPr>
      </w:pPr>
    </w:p>
    <w:p w14:paraId="6241F74E">
      <w:pPr>
        <w:tabs>
          <w:tab w:val="left" w:pos="3349"/>
          <w:tab w:val="left" w:pos="4903"/>
          <w:tab w:val="left" w:pos="8216"/>
        </w:tabs>
        <w:spacing w:line="360" w:lineRule="auto"/>
        <w:jc w:val="both"/>
        <w:outlineLvl w:val="0"/>
        <w:rPr>
          <w:rFonts w:hint="default" w:ascii="Times New Roman"/>
          <w:b/>
          <w:bCs w:val="0"/>
          <w:lang w:val="en-US" w:eastAsia="zh-CN"/>
        </w:rPr>
      </w:pPr>
      <w:r>
        <w:rPr>
          <w:rFonts w:hint="eastAsia" w:ascii="Times New Roman"/>
          <w:b/>
          <w:bCs w:val="0"/>
          <w:lang w:val="en-US" w:eastAsia="zh-CN"/>
        </w:rPr>
        <w:t xml:space="preserve">1.3 </w:t>
      </w:r>
      <w:r>
        <w:rPr>
          <w:rFonts w:hint="default" w:ascii="Times New Roman"/>
          <w:b/>
          <w:bCs w:val="0"/>
          <w:lang w:val="en-US" w:eastAsia="zh-CN"/>
        </w:rPr>
        <w:t>Preprocessing steps for brain gene expression data</w:t>
      </w:r>
    </w:p>
    <w:p w14:paraId="717E3DBA">
      <w:pPr>
        <w:tabs>
          <w:tab w:val="left" w:pos="3349"/>
          <w:tab w:val="left" w:pos="4903"/>
          <w:tab w:val="left" w:pos="8216"/>
        </w:tabs>
        <w:spacing w:line="360" w:lineRule="auto"/>
        <w:jc w:val="both"/>
        <w:outlineLvl w:val="0"/>
        <w:rPr>
          <w:rFonts w:hint="eastAsia" w:ascii="Times New Roman"/>
          <w:b w:val="0"/>
          <w:bCs/>
          <w:lang w:val="en-US" w:eastAsia="zh-CN"/>
        </w:rPr>
      </w:pPr>
      <w:r>
        <w:rPr>
          <w:rFonts w:hint="default" w:ascii="Times New Roman"/>
          <w:b w:val="0"/>
          <w:bCs/>
          <w:lang w:val="en-US" w:eastAsia="zh-CN"/>
        </w:rPr>
        <w:t>The main steps of preprocessing</w:t>
      </w:r>
      <w:r>
        <w:rPr>
          <w:rFonts w:hint="eastAsia" w:ascii="Times New Roman"/>
          <w:b w:val="0"/>
          <w:bCs/>
          <w:lang w:val="en-US" w:eastAsia="zh-CN"/>
        </w:rPr>
        <w:t xml:space="preserve"> as follows: </w:t>
      </w:r>
      <w:r>
        <w:rPr>
          <w:rFonts w:hint="default" w:ascii="Times New Roman"/>
          <w:b w:val="0"/>
          <w:bCs/>
          <w:lang w:val="en-US" w:eastAsia="zh-CN"/>
        </w:rPr>
        <w:t>(1) Probe Filtering: Probes with expression values below background noise in more than 50% of samples were excluded. (2) Probe Selection: For genes with multiple probes</w:t>
      </w:r>
      <w:r>
        <w:rPr>
          <w:rFonts w:hint="eastAsia" w:ascii="Times New Roman"/>
          <w:b w:val="0"/>
          <w:bCs/>
          <w:lang w:val="en-US" w:eastAsia="zh-CN"/>
        </w:rPr>
        <w:t xml:space="preserve">, </w:t>
      </w:r>
      <w:r>
        <w:rPr>
          <w:rFonts w:hint="default" w:ascii="Times New Roman"/>
          <w:b w:val="0"/>
          <w:bCs/>
          <w:lang w:val="en-US" w:eastAsia="zh-CN"/>
        </w:rPr>
        <w:t xml:space="preserve">the probe exhibiting the highest differential stability across donors was selected. </w:t>
      </w:r>
      <w:r>
        <w:rPr>
          <w:rFonts w:hint="eastAsia" w:ascii="Times New Roman"/>
          <w:b w:val="0"/>
          <w:bCs/>
          <w:lang w:val="en-US" w:eastAsia="zh-CN"/>
        </w:rPr>
        <w:t>(3) Spatial Registration: Transcriptomic samples were spatially aligned to the neuroimaging space using corrected MNI coordinates, with each sample mapped to the corresponding voxel location within a 2-mm Euclidean tolerance. (4) Normalization: Gene expression values were normalized across samples using a robust sigmoid transformation, with normalization performed separately within cortical, subcortical/brainstem, and cerebellar structures. (5) Samples assignment: Samples were assigned to one of 11 GICA-derived functional networks according to the maximal voxel-wise activation at their MNI coordinates.</w:t>
      </w:r>
    </w:p>
    <w:p w14:paraId="0B0D902C">
      <w:pPr>
        <w:tabs>
          <w:tab w:val="left" w:pos="3349"/>
          <w:tab w:val="left" w:pos="4903"/>
          <w:tab w:val="left" w:pos="8216"/>
        </w:tabs>
        <w:spacing w:line="360" w:lineRule="auto"/>
        <w:jc w:val="both"/>
        <w:outlineLvl w:val="0"/>
        <w:rPr>
          <w:rFonts w:hint="eastAsia" w:ascii="Times New Roman"/>
          <w:b w:val="0"/>
          <w:bCs/>
          <w:lang w:val="en-US" w:eastAsia="zh-CN"/>
        </w:rPr>
      </w:pPr>
    </w:p>
    <w:p w14:paraId="2600822D">
      <w:pPr>
        <w:tabs>
          <w:tab w:val="left" w:pos="3349"/>
          <w:tab w:val="left" w:pos="4903"/>
          <w:tab w:val="left" w:pos="8216"/>
        </w:tabs>
        <w:spacing w:line="360" w:lineRule="auto"/>
        <w:jc w:val="both"/>
        <w:outlineLvl w:val="0"/>
        <w:rPr>
          <w:rFonts w:hint="default" w:ascii="Times New Roman"/>
          <w:b/>
          <w:lang w:val="en-US" w:eastAsia="zh-CN"/>
        </w:rPr>
      </w:pPr>
      <w:r>
        <w:rPr>
          <w:rFonts w:hint="eastAsia" w:ascii="Times New Roman"/>
          <w:b/>
          <w:lang w:val="en-US" w:eastAsia="zh-CN"/>
        </w:rPr>
        <w:t>1.4 Treatment protocols</w:t>
      </w:r>
    </w:p>
    <w:p w14:paraId="6864600B">
      <w:pPr>
        <w:tabs>
          <w:tab w:val="left" w:pos="3349"/>
          <w:tab w:val="left" w:pos="4903"/>
          <w:tab w:val="left" w:pos="8216"/>
        </w:tabs>
        <w:spacing w:line="360" w:lineRule="auto"/>
        <w:jc w:val="both"/>
        <w:outlineLvl w:val="0"/>
        <w:rPr>
          <w:rFonts w:hint="default" w:ascii="Times New Roman"/>
          <w:b w:val="0"/>
          <w:bCs/>
          <w:highlight w:val="none"/>
          <w:lang w:val="en-US" w:eastAsia="zh-CN"/>
        </w:rPr>
      </w:pPr>
      <w:r>
        <w:rPr>
          <w:rFonts w:hint="eastAsia" w:ascii="Times New Roman"/>
          <w:b w:val="0"/>
          <w:bCs/>
          <w:highlight w:val="none"/>
          <w:lang w:val="en-US" w:eastAsia="zh-CN"/>
        </w:rPr>
        <w:t>Patients received intermittent theta burst stimulation (iTBS) treatment, a high-frequency transcranial magnetic stimulation technique that involves short bursts of stimulation. Of the patients enrolled in the treatment phase, 37 completed the full iTBS course and were included in the treatment-related analyses, whereas 14 were not included for the reasons described below (Supplementary Table S3). The treatment protocol consisted of 20 iTBS sessions delivered twice daily over 10 consecutive days, with each session consisting of 3,000 pulses targeting the left dorsolateral prefrontal cortex (DLPFC). Among the 14 patients not included in the final treatment-related analyses, 4 completed only the baseline assessment and did not initiate treatment due to personal circumstances unrelated to the study; 8 discontinued treatment before completing the full 20-session iTBS course because of limited availability for regular hospital visits or self-perceived insufficient treatment benefit; 1 completed the full treatment course but had incomplete post-treatment resting-state fMRI data; and 1 was excluded from the imaging analysis because the post-treatment resting-state fMRI data showed excessive head motion (translational motion exceeding 3 mm or rotational motion greater than 3°). To assess the potential influence of attrition on the prediction results, we additionally performed a conservative sensitivity analysis in which the 14 dropout cases were classified as non-responders and included in the prediction analysis. The results of this sensitivity analysis are provided in the Supplementary Figure S4.</w:t>
      </w:r>
    </w:p>
    <w:p w14:paraId="30ACE82D">
      <w:pPr>
        <w:tabs>
          <w:tab w:val="left" w:pos="3349"/>
          <w:tab w:val="left" w:pos="4903"/>
          <w:tab w:val="left" w:pos="8216"/>
        </w:tabs>
        <w:spacing w:line="360" w:lineRule="auto"/>
        <w:ind w:firstLine="420" w:firstLineChars="200"/>
        <w:jc w:val="both"/>
        <w:outlineLvl w:val="0"/>
        <w:rPr>
          <w:rFonts w:hint="eastAsia" w:ascii="Times New Roman"/>
          <w:b w:val="0"/>
          <w:bCs/>
          <w:lang w:val="en-US" w:eastAsia="zh-CN"/>
        </w:rPr>
      </w:pPr>
      <w:r>
        <w:rPr>
          <w:rFonts w:hint="eastAsia" w:ascii="Times New Roman"/>
          <w:b w:val="0"/>
          <w:bCs/>
          <w:lang w:val="en-US" w:eastAsia="zh-CN"/>
        </w:rPr>
        <w:t>The DLPFC was defined by combining four spherical regions (20 mm radius) centered at the following Montreal Neurological Institute (MNI) coordinates: the 5-cm method (x, y, z = -41, 16, 54), the Beam F3 group average (x, y, z = -37, 26, 49), Left Brodmann area 9 (x, y, z = -36, 39, 43), and Left Brodmann area 46 (x, y, z = -44, 40, 29). Subjects were randomly assigned to receive stimulation targeting either the 5-cm method coordinates (x, y, z = -41, 16, 54) or a functional connectivity-guided DLPFC target. The latter was defined as the voxel within the left DLPFC showing the strongest negative functional connectivity with the pregenual anterior cingulate cortex (pgACC) (MNI coordinates: x, y, z = −10, 42, 6).</w:t>
      </w:r>
    </w:p>
    <w:p w14:paraId="396F9302">
      <w:pPr>
        <w:tabs>
          <w:tab w:val="left" w:pos="3349"/>
          <w:tab w:val="left" w:pos="4903"/>
          <w:tab w:val="left" w:pos="8216"/>
        </w:tabs>
        <w:spacing w:line="360" w:lineRule="auto"/>
        <w:ind w:firstLine="420" w:firstLineChars="200"/>
        <w:jc w:val="both"/>
        <w:outlineLvl w:val="0"/>
        <w:rPr>
          <w:rFonts w:hint="eastAsia" w:ascii="Times New Roman"/>
          <w:b w:val="0"/>
          <w:bCs/>
          <w:lang w:val="en-US" w:eastAsia="zh-CN"/>
        </w:rPr>
      </w:pPr>
      <w:r>
        <w:rPr>
          <w:rFonts w:hint="eastAsia" w:ascii="Times New Roman"/>
          <w:b w:val="0"/>
          <w:bCs/>
          <w:lang w:val="en-US" w:eastAsia="zh-CN"/>
        </w:rPr>
        <w:t xml:space="preserve">During treatment, the TMS Navigator system was used for real-time tracking of the stimulation target and coil position. The MagPro X100 TMS device (MagVenture) was set to 70%-100% of the resting motor threshold (RMT). For some patients unable to tolerate the initial intensity of 100% RMT, stimulation started at 70%-100% RMT and was gradually increased to 100% RMT as tolerated. Additional parameters included an intraburst frequency of 50 Hz , an interburst frequency of 5 Hz , 2 seconds of stimulation, and 8-second rest intervals. Each session consisted of 3,000 pulses (lasting 16 minutes and 12 seconds), with two sessions per day separated by a 50-minute interval. </w:t>
      </w:r>
    </w:p>
    <w:p w14:paraId="05706B23">
      <w:pPr>
        <w:tabs>
          <w:tab w:val="left" w:pos="3349"/>
          <w:tab w:val="left" w:pos="4903"/>
          <w:tab w:val="left" w:pos="8216"/>
        </w:tabs>
        <w:spacing w:line="360" w:lineRule="auto"/>
        <w:jc w:val="both"/>
        <w:outlineLvl w:val="0"/>
        <w:rPr>
          <w:rFonts w:hint="eastAsia" w:ascii="Times New Roman"/>
          <w:b w:val="0"/>
          <w:bCs/>
          <w:lang w:val="en-US" w:eastAsia="zh-CN"/>
        </w:rPr>
      </w:pPr>
    </w:p>
    <w:p w14:paraId="53CE1AB9">
      <w:pPr>
        <w:numPr>
          <w:ilvl w:val="0"/>
          <w:numId w:val="3"/>
        </w:numPr>
        <w:tabs>
          <w:tab w:val="left" w:pos="3349"/>
          <w:tab w:val="left" w:pos="4903"/>
          <w:tab w:val="left" w:pos="8216"/>
        </w:tabs>
        <w:spacing w:line="360" w:lineRule="auto"/>
        <w:ind w:left="0" w:leftChars="0" w:firstLine="0" w:firstLineChars="0"/>
        <w:jc w:val="both"/>
        <w:outlineLvl w:val="0"/>
        <w:rPr>
          <w:rFonts w:ascii="Times New Roman" w:eastAsiaTheme="minorEastAsia"/>
          <w:b/>
          <w:lang w:eastAsia="zh-CN"/>
        </w:rPr>
      </w:pPr>
      <w:r>
        <w:rPr>
          <w:rFonts w:ascii="Times New Roman" w:eastAsiaTheme="minorEastAsia"/>
          <w:b/>
          <w:lang w:eastAsia="zh-CN"/>
        </w:rPr>
        <w:t xml:space="preserve">Supplementary </w:t>
      </w:r>
      <w:r>
        <w:rPr>
          <w:rFonts w:hint="eastAsia" w:ascii="Times New Roman"/>
          <w:b/>
          <w:lang w:val="en-US" w:eastAsia="zh-CN"/>
        </w:rPr>
        <w:t>Figure</w:t>
      </w:r>
      <w:r>
        <w:rPr>
          <w:rFonts w:ascii="Times New Roman" w:eastAsiaTheme="minorEastAsia"/>
          <w:b/>
          <w:lang w:eastAsia="zh-CN"/>
        </w:rPr>
        <w:t>s</w:t>
      </w:r>
    </w:p>
    <w:p w14:paraId="665D76A9">
      <w:pPr>
        <w:numPr>
          <w:ilvl w:val="0"/>
          <w:numId w:val="0"/>
        </w:numPr>
        <w:tabs>
          <w:tab w:val="left" w:pos="3349"/>
          <w:tab w:val="left" w:pos="4903"/>
          <w:tab w:val="left" w:pos="8216"/>
        </w:tabs>
        <w:spacing w:line="360" w:lineRule="auto"/>
        <w:ind w:leftChars="0"/>
        <w:jc w:val="both"/>
        <w:outlineLvl w:val="0"/>
        <w:rPr>
          <w:rFonts w:hint="default" w:ascii="Times New Roman" w:eastAsiaTheme="minorEastAsia"/>
          <w:b w:val="0"/>
          <w:bCs/>
          <w:lang w:val="en-US" w:eastAsia="zh-CN"/>
        </w:rPr>
      </w:pPr>
      <w:r>
        <w:rPr>
          <w:rFonts w:hint="eastAsia" w:ascii="Times New Roman" w:eastAsiaTheme="minorEastAsia"/>
          <w:b/>
          <w:lang w:val="en-US" w:eastAsia="zh-CN"/>
        </w:rPr>
        <w:t>Figure S1</w:t>
      </w:r>
      <w:r>
        <w:rPr>
          <w:rFonts w:hint="eastAsia" w:ascii="Times New Roman"/>
          <w:b/>
          <w:lang w:val="en-US" w:eastAsia="zh-CN"/>
        </w:rPr>
        <w:t xml:space="preserve">. </w:t>
      </w:r>
      <w:r>
        <w:rPr>
          <w:rFonts w:hint="eastAsia" w:ascii="Times New Roman"/>
          <w:b w:val="0"/>
          <w:bCs/>
          <w:lang w:val="en-US" w:eastAsia="zh-CN"/>
        </w:rPr>
        <w:t xml:space="preserve">Validity indices of </w:t>
      </w:r>
      <w:r>
        <w:rPr>
          <w:rFonts w:hint="eastAsia" w:ascii="Times New Roman"/>
          <w:b w:val="0"/>
          <w:bCs/>
          <w:i/>
          <w:iCs/>
          <w:lang w:val="en-US" w:eastAsia="zh-CN"/>
        </w:rPr>
        <w:t>K</w:t>
      </w:r>
      <w:r>
        <w:rPr>
          <w:rFonts w:hint="eastAsia" w:ascii="Times New Roman"/>
          <w:b w:val="0"/>
          <w:bCs/>
          <w:lang w:val="en-US" w:eastAsia="zh-CN"/>
        </w:rPr>
        <w:t>-means clustering based on feature vectors derived from the connectivity and symptom matrices of regularised canonical correlation analysis.</w:t>
      </w:r>
    </w:p>
    <w:p w14:paraId="77739357">
      <w:pPr>
        <w:tabs>
          <w:tab w:val="left" w:pos="3349"/>
          <w:tab w:val="left" w:pos="4903"/>
          <w:tab w:val="left" w:pos="8216"/>
        </w:tabs>
        <w:spacing w:line="360" w:lineRule="auto"/>
        <w:jc w:val="left"/>
        <w:outlineLvl w:val="0"/>
        <w:rPr>
          <w:rFonts w:hint="eastAsia" w:ascii="Times New Roman" w:eastAsiaTheme="minorEastAsia"/>
          <w:b/>
          <w:lang w:val="en-US" w:eastAsia="zh-CN"/>
        </w:rPr>
      </w:pPr>
      <w:r>
        <w:rPr>
          <w:rFonts w:hint="eastAsia" w:ascii="Times New Roman" w:eastAsiaTheme="minorEastAsia"/>
          <w:b/>
          <w:bCs w:val="0"/>
          <w:i/>
          <w:iCs/>
          <w:sz w:val="28"/>
          <w:szCs w:val="36"/>
          <w:lang w:eastAsia="zh-CN"/>
        </w:rPr>
        <w:drawing>
          <wp:inline distT="0" distB="0" distL="114300" distR="114300">
            <wp:extent cx="5269865" cy="1127125"/>
            <wp:effectExtent l="0" t="0" r="3175" b="635"/>
            <wp:docPr id="1" name="图片 1" descr="Fig.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S1"/>
                    <pic:cNvPicPr>
                      <a:picLocks noChangeAspect="1"/>
                    </pic:cNvPicPr>
                  </pic:nvPicPr>
                  <pic:blipFill>
                    <a:blip r:embed="rId4"/>
                    <a:stretch>
                      <a:fillRect/>
                    </a:stretch>
                  </pic:blipFill>
                  <pic:spPr>
                    <a:xfrm>
                      <a:off x="0" y="0"/>
                      <a:ext cx="5269865" cy="1127125"/>
                    </a:xfrm>
                    <a:prstGeom prst="rect">
                      <a:avLst/>
                    </a:prstGeom>
                  </pic:spPr>
                </pic:pic>
              </a:graphicData>
            </a:graphic>
          </wp:inline>
        </w:drawing>
      </w:r>
    </w:p>
    <w:p w14:paraId="6E0ECF9B">
      <w:pPr>
        <w:numPr>
          <w:ilvl w:val="0"/>
          <w:numId w:val="0"/>
        </w:numPr>
        <w:tabs>
          <w:tab w:val="left" w:pos="3349"/>
          <w:tab w:val="left" w:pos="4903"/>
          <w:tab w:val="left" w:pos="8216"/>
        </w:tabs>
        <w:spacing w:line="360" w:lineRule="auto"/>
        <w:ind w:leftChars="0"/>
        <w:jc w:val="both"/>
        <w:outlineLvl w:val="0"/>
        <w:rPr>
          <w:rFonts w:hint="eastAsia" w:ascii="Times New Roman" w:eastAsiaTheme="minorEastAsia"/>
          <w:b/>
          <w:lang w:val="en-US" w:eastAsia="zh-CN"/>
        </w:rPr>
      </w:pPr>
    </w:p>
    <w:p w14:paraId="4A618DD4">
      <w:pPr>
        <w:numPr>
          <w:ilvl w:val="0"/>
          <w:numId w:val="0"/>
        </w:numPr>
        <w:tabs>
          <w:tab w:val="left" w:pos="3349"/>
          <w:tab w:val="left" w:pos="4903"/>
          <w:tab w:val="left" w:pos="8216"/>
        </w:tabs>
        <w:spacing w:line="360" w:lineRule="auto"/>
        <w:ind w:leftChars="0"/>
        <w:jc w:val="both"/>
        <w:outlineLvl w:val="0"/>
        <w:rPr>
          <w:rFonts w:hint="eastAsia" w:ascii="Times New Roman" w:eastAsiaTheme="minorEastAsia"/>
          <w:b/>
          <w:lang w:val="en-US" w:eastAsia="zh-CN"/>
        </w:rPr>
      </w:pPr>
    </w:p>
    <w:p w14:paraId="1B43D5D4">
      <w:pPr>
        <w:numPr>
          <w:ilvl w:val="0"/>
          <w:numId w:val="0"/>
        </w:numPr>
        <w:tabs>
          <w:tab w:val="left" w:pos="3349"/>
          <w:tab w:val="left" w:pos="4903"/>
          <w:tab w:val="left" w:pos="8216"/>
        </w:tabs>
        <w:spacing w:line="360" w:lineRule="auto"/>
        <w:ind w:leftChars="0"/>
        <w:jc w:val="both"/>
        <w:outlineLvl w:val="0"/>
        <w:rPr>
          <w:rFonts w:hint="eastAsia" w:ascii="Times New Roman" w:eastAsiaTheme="minorEastAsia"/>
          <w:b/>
          <w:lang w:val="en-US" w:eastAsia="zh-CN"/>
        </w:rPr>
      </w:pPr>
    </w:p>
    <w:p w14:paraId="20703F60">
      <w:pPr>
        <w:numPr>
          <w:ilvl w:val="0"/>
          <w:numId w:val="0"/>
        </w:numPr>
        <w:tabs>
          <w:tab w:val="left" w:pos="3349"/>
          <w:tab w:val="left" w:pos="4903"/>
          <w:tab w:val="left" w:pos="8216"/>
        </w:tabs>
        <w:spacing w:line="360" w:lineRule="auto"/>
        <w:ind w:leftChars="0"/>
        <w:jc w:val="both"/>
        <w:outlineLvl w:val="0"/>
        <w:rPr>
          <w:rFonts w:hint="default" w:ascii="Times New Roman" w:eastAsiaTheme="minorEastAsia"/>
          <w:b/>
          <w:lang w:val="en-US" w:eastAsia="zh-CN"/>
        </w:rPr>
      </w:pPr>
      <w:r>
        <w:rPr>
          <w:rFonts w:hint="eastAsia" w:ascii="Times New Roman" w:eastAsiaTheme="minorEastAsia"/>
          <w:b/>
          <w:lang w:val="en-US" w:eastAsia="zh-CN"/>
        </w:rPr>
        <w:t>Figure S</w:t>
      </w:r>
      <w:r>
        <w:rPr>
          <w:rFonts w:hint="eastAsia" w:ascii="Times New Roman"/>
          <w:b/>
          <w:lang w:val="en-US" w:eastAsia="zh-CN"/>
        </w:rPr>
        <w:t xml:space="preserve">2. </w:t>
      </w:r>
      <w:r>
        <w:rPr>
          <w:rFonts w:hint="eastAsia" w:ascii="Times New Roman"/>
          <w:b w:val="0"/>
          <w:bCs/>
          <w:lang w:val="en-US" w:eastAsia="zh-CN"/>
        </w:rPr>
        <w:t>Selection of the optimal number of clusters in spectral clustering based on mean silhouette width.</w:t>
      </w:r>
    </w:p>
    <w:p w14:paraId="2E3FBC29">
      <w:pPr>
        <w:numPr>
          <w:ilvl w:val="0"/>
          <w:numId w:val="0"/>
        </w:numPr>
        <w:tabs>
          <w:tab w:val="left" w:pos="3349"/>
          <w:tab w:val="left" w:pos="4903"/>
          <w:tab w:val="left" w:pos="8216"/>
        </w:tabs>
        <w:spacing w:line="360" w:lineRule="auto"/>
        <w:ind w:leftChars="0"/>
        <w:jc w:val="both"/>
        <w:outlineLvl w:val="0"/>
        <w:rPr>
          <w:rFonts w:hint="eastAsia" w:ascii="Times New Roman" w:eastAsiaTheme="minorEastAsia"/>
          <w:b/>
          <w:lang w:val="en-US" w:eastAsia="zh-CN"/>
        </w:rPr>
      </w:pPr>
      <w:r>
        <w:rPr>
          <w:rFonts w:hint="eastAsia" w:ascii="Times New Roman" w:eastAsiaTheme="minorEastAsia"/>
          <w:b/>
          <w:lang w:val="en-US" w:eastAsia="zh-CN"/>
        </w:rPr>
        <w:drawing>
          <wp:inline distT="0" distB="0" distL="114300" distR="114300">
            <wp:extent cx="5266690" cy="1891030"/>
            <wp:effectExtent l="0" t="0" r="0" b="0"/>
            <wp:docPr id="4" name="图片 4" descr="Rplot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Rplot01"/>
                    <pic:cNvPicPr>
                      <a:picLocks noChangeAspect="1"/>
                    </pic:cNvPicPr>
                  </pic:nvPicPr>
                  <pic:blipFill>
                    <a:blip r:embed="rId5"/>
                    <a:srcRect t="6119" b="4985"/>
                    <a:stretch>
                      <a:fillRect/>
                    </a:stretch>
                  </pic:blipFill>
                  <pic:spPr>
                    <a:xfrm>
                      <a:off x="0" y="0"/>
                      <a:ext cx="5266690" cy="1891030"/>
                    </a:xfrm>
                    <a:prstGeom prst="rect">
                      <a:avLst/>
                    </a:prstGeom>
                  </pic:spPr>
                </pic:pic>
              </a:graphicData>
            </a:graphic>
          </wp:inline>
        </w:drawing>
      </w:r>
    </w:p>
    <w:p w14:paraId="51A580D9">
      <w:pPr>
        <w:numPr>
          <w:ilvl w:val="0"/>
          <w:numId w:val="0"/>
        </w:numPr>
        <w:tabs>
          <w:tab w:val="left" w:pos="3349"/>
          <w:tab w:val="left" w:pos="4903"/>
          <w:tab w:val="left" w:pos="8216"/>
        </w:tabs>
        <w:spacing w:line="360" w:lineRule="auto"/>
        <w:ind w:leftChars="0"/>
        <w:jc w:val="both"/>
        <w:outlineLvl w:val="0"/>
        <w:rPr>
          <w:rFonts w:hint="eastAsia" w:ascii="Times New Roman" w:eastAsiaTheme="minorEastAsia"/>
          <w:b/>
          <w:lang w:val="en-US" w:eastAsia="zh-CN"/>
        </w:rPr>
      </w:pPr>
    </w:p>
    <w:p w14:paraId="4F6A810B">
      <w:pPr>
        <w:numPr>
          <w:ilvl w:val="0"/>
          <w:numId w:val="0"/>
        </w:numPr>
        <w:tabs>
          <w:tab w:val="left" w:pos="3349"/>
          <w:tab w:val="left" w:pos="4903"/>
          <w:tab w:val="left" w:pos="8216"/>
        </w:tabs>
        <w:spacing w:line="360" w:lineRule="auto"/>
        <w:ind w:leftChars="0"/>
        <w:jc w:val="both"/>
        <w:outlineLvl w:val="0"/>
        <w:rPr>
          <w:rFonts w:hint="eastAsia" w:ascii="Times New Roman" w:eastAsiaTheme="minorEastAsia"/>
          <w:b/>
          <w:lang w:val="en-US" w:eastAsia="zh-CN"/>
        </w:rPr>
      </w:pPr>
    </w:p>
    <w:p w14:paraId="7166AA4C">
      <w:pPr>
        <w:numPr>
          <w:ilvl w:val="0"/>
          <w:numId w:val="0"/>
        </w:numPr>
        <w:tabs>
          <w:tab w:val="left" w:pos="3349"/>
          <w:tab w:val="left" w:pos="4903"/>
          <w:tab w:val="left" w:pos="8216"/>
        </w:tabs>
        <w:spacing w:line="360" w:lineRule="auto"/>
        <w:ind w:leftChars="0"/>
        <w:jc w:val="both"/>
        <w:outlineLvl w:val="0"/>
        <w:rPr>
          <w:rFonts w:hint="default" w:ascii="Times New Roman" w:eastAsiaTheme="minorEastAsia"/>
          <w:b w:val="0"/>
          <w:bCs/>
          <w:lang w:val="en-US" w:eastAsia="zh-CN"/>
        </w:rPr>
      </w:pPr>
      <w:r>
        <w:rPr>
          <w:rFonts w:hint="eastAsia" w:ascii="Times New Roman" w:eastAsiaTheme="minorEastAsia"/>
          <w:b/>
          <w:lang w:val="en-US" w:eastAsia="zh-CN"/>
        </w:rPr>
        <w:t>Figure S</w:t>
      </w:r>
      <w:r>
        <w:rPr>
          <w:rFonts w:hint="eastAsia" w:ascii="Times New Roman"/>
          <w:b/>
          <w:lang w:val="en-US" w:eastAsia="zh-CN"/>
        </w:rPr>
        <w:t>3</w:t>
      </w:r>
      <w:r>
        <w:rPr>
          <w:rFonts w:hint="eastAsia" w:ascii="Times New Roman" w:eastAsiaTheme="minorEastAsia"/>
          <w:b/>
          <w:lang w:val="en-US" w:eastAsia="zh-CN"/>
        </w:rPr>
        <w:t>.</w:t>
      </w:r>
      <w:r>
        <w:rPr>
          <w:rFonts w:hint="eastAsia" w:ascii="Times New Roman"/>
          <w:b/>
          <w:lang w:val="en-US" w:eastAsia="zh-CN"/>
        </w:rPr>
        <w:t xml:space="preserve"> </w:t>
      </w:r>
      <w:r>
        <w:rPr>
          <w:rFonts w:hint="eastAsia" w:ascii="Times New Roman"/>
          <w:b w:val="0"/>
          <w:bCs/>
          <w:lang w:val="en-US" w:eastAsia="zh-CN"/>
        </w:rPr>
        <w:t>iTBS treatment related changes in depression and anxiety severity in the overall MDD group (a), MDD1 (b), and MDD2 (c). *P &lt; 0.05, **P &lt; 0.01, ***P &lt; 0.001.</w:t>
      </w:r>
    </w:p>
    <w:p w14:paraId="4BDF85CF">
      <w:pPr>
        <w:tabs>
          <w:tab w:val="left" w:pos="3349"/>
          <w:tab w:val="left" w:pos="4903"/>
          <w:tab w:val="left" w:pos="8216"/>
        </w:tabs>
        <w:spacing w:line="360" w:lineRule="auto"/>
        <w:jc w:val="left"/>
        <w:outlineLvl w:val="0"/>
        <w:rPr>
          <w:rFonts w:hint="eastAsia" w:ascii="Times New Roman" w:eastAsiaTheme="minorEastAsia"/>
          <w:b/>
          <w:bCs w:val="0"/>
          <w:i/>
          <w:iCs/>
          <w:sz w:val="28"/>
          <w:szCs w:val="36"/>
          <w:lang w:eastAsia="zh-CN"/>
        </w:rPr>
      </w:pPr>
      <w:r>
        <w:rPr>
          <w:rFonts w:hint="eastAsia" w:ascii="Times New Roman" w:eastAsiaTheme="minorEastAsia"/>
          <w:b/>
          <w:bCs w:val="0"/>
          <w:i/>
          <w:iCs/>
          <w:sz w:val="28"/>
          <w:szCs w:val="36"/>
          <w:lang w:eastAsia="zh-CN"/>
        </w:rPr>
        <w:drawing>
          <wp:inline distT="0" distB="0" distL="114300" distR="114300">
            <wp:extent cx="5258435" cy="1325245"/>
            <wp:effectExtent l="0" t="0" r="14605" b="635"/>
            <wp:docPr id="3" name="图片 3" descr="Fig.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S2"/>
                    <pic:cNvPicPr>
                      <a:picLocks noChangeAspect="1"/>
                    </pic:cNvPicPr>
                  </pic:nvPicPr>
                  <pic:blipFill>
                    <a:blip r:embed="rId6"/>
                    <a:stretch>
                      <a:fillRect/>
                    </a:stretch>
                  </pic:blipFill>
                  <pic:spPr>
                    <a:xfrm>
                      <a:off x="0" y="0"/>
                      <a:ext cx="5258435" cy="1325245"/>
                    </a:xfrm>
                    <a:prstGeom prst="rect">
                      <a:avLst/>
                    </a:prstGeom>
                  </pic:spPr>
                </pic:pic>
              </a:graphicData>
            </a:graphic>
          </wp:inline>
        </w:drawing>
      </w:r>
    </w:p>
    <w:p w14:paraId="7BD28C0A">
      <w:pPr>
        <w:numPr>
          <w:ilvl w:val="0"/>
          <w:numId w:val="0"/>
        </w:numPr>
        <w:tabs>
          <w:tab w:val="left" w:pos="3349"/>
          <w:tab w:val="left" w:pos="4903"/>
          <w:tab w:val="left" w:pos="8216"/>
        </w:tabs>
        <w:spacing w:line="360" w:lineRule="auto"/>
        <w:ind w:leftChars="0"/>
        <w:jc w:val="both"/>
        <w:outlineLvl w:val="0"/>
        <w:rPr>
          <w:rFonts w:hint="eastAsia" w:ascii="Times New Roman"/>
          <w:b/>
          <w:bCs w:val="0"/>
          <w:lang w:val="en-US" w:eastAsia="zh-CN"/>
        </w:rPr>
      </w:pPr>
    </w:p>
    <w:p w14:paraId="50D7F09C">
      <w:pPr>
        <w:numPr>
          <w:ilvl w:val="0"/>
          <w:numId w:val="0"/>
        </w:numPr>
        <w:tabs>
          <w:tab w:val="left" w:pos="3349"/>
          <w:tab w:val="left" w:pos="4903"/>
          <w:tab w:val="left" w:pos="8216"/>
        </w:tabs>
        <w:spacing w:line="360" w:lineRule="auto"/>
        <w:ind w:leftChars="0"/>
        <w:jc w:val="both"/>
        <w:outlineLvl w:val="0"/>
        <w:rPr>
          <w:rFonts w:hint="default" w:ascii="Times New Roman"/>
          <w:b w:val="0"/>
          <w:bCs/>
          <w:lang w:val="en-US" w:eastAsia="zh-CN"/>
        </w:rPr>
      </w:pPr>
      <w:r>
        <w:rPr>
          <w:rFonts w:hint="eastAsia" w:ascii="Times New Roman"/>
          <w:b/>
          <w:bCs w:val="0"/>
          <w:lang w:val="en-US" w:eastAsia="zh-CN"/>
        </w:rPr>
        <w:t>Figure S4.</w:t>
      </w:r>
      <w:r>
        <w:rPr>
          <w:rFonts w:hint="eastAsia" w:ascii="Times New Roman"/>
          <w:b w:val="0"/>
          <w:bCs/>
          <w:lang w:val="en-US" w:eastAsia="zh-CN"/>
        </w:rPr>
        <w:t xml:space="preserve"> Prediction of iTBS treatment response from baseline abnormal FNC in the overall MDD group (a), MDD1 (b), and MDD2 (c), based on a sensitivity analysis treating the 14 dropout cases as non-responders.</w:t>
      </w:r>
    </w:p>
    <w:p w14:paraId="34F619AF">
      <w:pPr>
        <w:tabs>
          <w:tab w:val="left" w:pos="3349"/>
          <w:tab w:val="left" w:pos="4903"/>
          <w:tab w:val="left" w:pos="8216"/>
        </w:tabs>
        <w:spacing w:line="360" w:lineRule="auto"/>
        <w:jc w:val="left"/>
        <w:outlineLvl w:val="0"/>
        <w:rPr>
          <w:rFonts w:hint="eastAsia" w:ascii="Times New Roman" w:hAnsi="Times New Roman" w:cs="Times New Roman" w:eastAsiaTheme="minorEastAsia"/>
          <w:b/>
          <w:bCs/>
          <w:sz w:val="24"/>
          <w:szCs w:val="24"/>
          <w:lang w:eastAsia="zh-CN"/>
        </w:rPr>
      </w:pPr>
      <w:r>
        <w:rPr>
          <w:rFonts w:hint="eastAsia" w:ascii="Times New Roman" w:hAnsi="Times New Roman" w:cs="Times New Roman" w:eastAsiaTheme="minorEastAsia"/>
          <w:b/>
          <w:bCs/>
          <w:sz w:val="24"/>
          <w:szCs w:val="24"/>
          <w:lang w:eastAsia="zh-CN"/>
        </w:rPr>
        <w:drawing>
          <wp:inline distT="0" distB="0" distL="114300" distR="114300">
            <wp:extent cx="5245100" cy="1285240"/>
            <wp:effectExtent l="0" t="0" r="12700" b="10160"/>
            <wp:docPr id="2" name="图片 2" descr="supplement_5_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supplement_5_response"/>
                    <pic:cNvPicPr>
                      <a:picLocks noChangeAspect="1"/>
                    </pic:cNvPicPr>
                  </pic:nvPicPr>
                  <pic:blipFill>
                    <a:blip r:embed="rId7"/>
                    <a:stretch>
                      <a:fillRect/>
                    </a:stretch>
                  </pic:blipFill>
                  <pic:spPr>
                    <a:xfrm>
                      <a:off x="0" y="0"/>
                      <a:ext cx="5245100" cy="1285240"/>
                    </a:xfrm>
                    <a:prstGeom prst="rect">
                      <a:avLst/>
                    </a:prstGeom>
                  </pic:spPr>
                </pic:pic>
              </a:graphicData>
            </a:graphic>
          </wp:inline>
        </w:drawing>
      </w:r>
    </w:p>
    <w:p w14:paraId="5B432613">
      <w:pPr>
        <w:tabs>
          <w:tab w:val="left" w:pos="3349"/>
          <w:tab w:val="left" w:pos="4903"/>
          <w:tab w:val="left" w:pos="8216"/>
        </w:tabs>
        <w:spacing w:line="360" w:lineRule="auto"/>
        <w:jc w:val="left"/>
        <w:outlineLvl w:val="0"/>
        <w:rPr>
          <w:rFonts w:hint="default" w:ascii="Times New Roman" w:hAnsi="Times New Roman" w:cs="Times New Roman" w:eastAsiaTheme="minorEastAsia"/>
          <w:b/>
          <w:bCs/>
          <w:sz w:val="24"/>
          <w:szCs w:val="24"/>
          <w:lang w:val="en-US" w:eastAsia="zh-CN"/>
        </w:rPr>
      </w:pPr>
    </w:p>
    <w:p w14:paraId="4BEC4992">
      <w:pPr>
        <w:tabs>
          <w:tab w:val="left" w:pos="3349"/>
          <w:tab w:val="left" w:pos="4903"/>
          <w:tab w:val="left" w:pos="8216"/>
        </w:tabs>
        <w:spacing w:line="360" w:lineRule="auto"/>
        <w:jc w:val="left"/>
        <w:outlineLvl w:val="0"/>
        <w:rPr>
          <w:rFonts w:hint="default" w:ascii="Times New Roman" w:hAnsi="Times New Roman" w:cs="Times New Roman" w:eastAsiaTheme="minorEastAsia"/>
          <w:b/>
          <w:bCs/>
          <w:sz w:val="24"/>
          <w:szCs w:val="24"/>
          <w:lang w:val="en-US" w:eastAsia="zh-CN"/>
        </w:rPr>
      </w:pPr>
    </w:p>
    <w:p w14:paraId="61DB2D10">
      <w:pPr>
        <w:tabs>
          <w:tab w:val="left" w:pos="3349"/>
          <w:tab w:val="left" w:pos="4903"/>
          <w:tab w:val="left" w:pos="8216"/>
        </w:tabs>
        <w:spacing w:line="360" w:lineRule="auto"/>
        <w:jc w:val="left"/>
        <w:outlineLvl w:val="0"/>
        <w:rPr>
          <w:rFonts w:hint="default" w:ascii="Times New Roman" w:hAnsi="Times New Roman" w:cs="Times New Roman" w:eastAsiaTheme="minorEastAsia"/>
          <w:b/>
          <w:bCs/>
          <w:sz w:val="24"/>
          <w:szCs w:val="24"/>
          <w:lang w:val="en-US" w:eastAsia="zh-CN"/>
        </w:rPr>
      </w:pPr>
    </w:p>
    <w:p w14:paraId="66F97066">
      <w:pPr>
        <w:tabs>
          <w:tab w:val="left" w:pos="3349"/>
          <w:tab w:val="left" w:pos="4903"/>
          <w:tab w:val="left" w:pos="8216"/>
        </w:tabs>
        <w:spacing w:line="360" w:lineRule="auto"/>
        <w:jc w:val="left"/>
        <w:outlineLvl w:val="0"/>
        <w:rPr>
          <w:rFonts w:hint="default" w:ascii="Times New Roman" w:hAnsi="Times New Roman" w:cs="Times New Roman" w:eastAsiaTheme="minorEastAsia"/>
          <w:b/>
          <w:bCs/>
          <w:sz w:val="24"/>
          <w:szCs w:val="24"/>
          <w:lang w:val="en-US" w:eastAsia="zh-CN"/>
        </w:rPr>
      </w:pPr>
    </w:p>
    <w:p w14:paraId="459D758B">
      <w:pPr>
        <w:numPr>
          <w:ilvl w:val="0"/>
          <w:numId w:val="3"/>
        </w:numPr>
        <w:tabs>
          <w:tab w:val="left" w:pos="3349"/>
          <w:tab w:val="left" w:pos="4903"/>
          <w:tab w:val="left" w:pos="8216"/>
        </w:tabs>
        <w:spacing w:line="360" w:lineRule="auto"/>
        <w:ind w:left="0" w:leftChars="0" w:firstLine="0" w:firstLineChars="0"/>
        <w:jc w:val="both"/>
        <w:outlineLvl w:val="0"/>
        <w:rPr>
          <w:rFonts w:ascii="Times New Roman" w:eastAsiaTheme="minorEastAsia"/>
          <w:b/>
          <w:lang w:eastAsia="zh-CN"/>
        </w:rPr>
      </w:pPr>
      <w:r>
        <w:rPr>
          <w:rFonts w:ascii="Times New Roman" w:eastAsiaTheme="minorEastAsia"/>
          <w:b/>
          <w:lang w:eastAsia="zh-CN"/>
        </w:rPr>
        <w:t xml:space="preserve">Supplementary </w:t>
      </w:r>
      <w:r>
        <w:rPr>
          <w:rFonts w:hint="eastAsia" w:ascii="Times New Roman"/>
          <w:b/>
          <w:lang w:val="en-US" w:eastAsia="zh-CN"/>
        </w:rPr>
        <w:t>T</w:t>
      </w:r>
      <w:r>
        <w:rPr>
          <w:rFonts w:ascii="Times New Roman" w:eastAsiaTheme="minorEastAsia"/>
          <w:b/>
          <w:lang w:eastAsia="zh-CN"/>
        </w:rPr>
        <w:t>ables</w:t>
      </w:r>
    </w:p>
    <w:p w14:paraId="6B40B662">
      <w:pPr>
        <w:spacing w:line="360" w:lineRule="auto"/>
        <w:outlineLvl w:val="0"/>
        <w:rPr>
          <w:rFonts w:hint="eastAsia" w:ascii="Times New Roman" w:hAnsi="Times New Roman" w:eastAsiaTheme="minorEastAsia"/>
          <w:sz w:val="21"/>
          <w:szCs w:val="21"/>
          <w:lang w:val="en-US" w:eastAsia="zh-CN"/>
        </w:rPr>
      </w:pPr>
      <w:r>
        <w:rPr>
          <w:rFonts w:hint="eastAsia" w:ascii="Times New Roman" w:hAnsi="Times New Roman"/>
          <w:b/>
          <w:bCs/>
          <w:sz w:val="21"/>
          <w:szCs w:val="21"/>
        </w:rPr>
        <w:t>T</w:t>
      </w:r>
      <w:r>
        <w:rPr>
          <w:rFonts w:ascii="Times New Roman" w:hAnsi="Times New Roman"/>
          <w:b/>
          <w:bCs/>
          <w:sz w:val="21"/>
          <w:szCs w:val="21"/>
        </w:rPr>
        <w:t>able S1:</w:t>
      </w:r>
      <w:r>
        <w:rPr>
          <w:rFonts w:ascii="Times New Roman" w:hAnsi="Times New Roman"/>
          <w:sz w:val="21"/>
          <w:szCs w:val="21"/>
        </w:rPr>
        <w:t xml:space="preserve"> Demographics for the </w:t>
      </w:r>
      <w:r>
        <w:rPr>
          <w:rFonts w:hint="eastAsia" w:ascii="Times New Roman" w:hAnsi="Times New Roman"/>
          <w:sz w:val="21"/>
          <w:szCs w:val="21"/>
          <w:lang w:val="en-US" w:eastAsia="zh-CN"/>
        </w:rPr>
        <w:t>t</w:t>
      </w:r>
      <w:r>
        <w:rPr>
          <w:rFonts w:ascii="Times New Roman" w:hAnsi="Times New Roman"/>
          <w:sz w:val="21"/>
          <w:szCs w:val="21"/>
        </w:rPr>
        <w:t xml:space="preserve">otal </w:t>
      </w:r>
      <w:r>
        <w:rPr>
          <w:rFonts w:hint="eastAsia" w:ascii="Times New Roman" w:hAnsi="Times New Roman"/>
          <w:sz w:val="21"/>
          <w:szCs w:val="21"/>
          <w:lang w:val="en-US" w:eastAsia="zh-CN"/>
        </w:rPr>
        <w:t>s</w:t>
      </w:r>
      <w:r>
        <w:rPr>
          <w:rFonts w:ascii="Times New Roman" w:hAnsi="Times New Roman"/>
          <w:sz w:val="21"/>
          <w:szCs w:val="21"/>
        </w:rPr>
        <w:t>ample</w:t>
      </w:r>
      <w:r>
        <w:rPr>
          <w:rFonts w:hint="eastAsia" w:ascii="Times New Roman" w:hAnsi="Times New Roman"/>
          <w:sz w:val="21"/>
          <w:szCs w:val="21"/>
          <w:lang w:val="en-US" w:eastAsia="zh-CN"/>
        </w:rPr>
        <w:t>.</w:t>
      </w:r>
    </w:p>
    <w:tbl>
      <w:tblPr>
        <w:tblStyle w:val="3"/>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2924"/>
        <w:gridCol w:w="1779"/>
        <w:gridCol w:w="1652"/>
        <w:gridCol w:w="1083"/>
        <w:gridCol w:w="1083"/>
      </w:tblGrid>
      <w:tr w14:paraId="0B7E4D6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2924" w:type="dxa"/>
            <w:tcBorders>
              <w:bottom w:val="single" w:color="auto" w:sz="4" w:space="0"/>
            </w:tcBorders>
          </w:tcPr>
          <w:p w14:paraId="02125735">
            <w:pPr>
              <w:keepNext w:val="0"/>
              <w:keepLines w:val="0"/>
              <w:suppressLineNumbers w:val="0"/>
              <w:spacing w:before="0" w:beforeAutospacing="0" w:after="0" w:afterAutospacing="0" w:line="360" w:lineRule="auto"/>
              <w:ind w:left="0" w:right="0"/>
              <w:rPr>
                <w:rFonts w:hint="default" w:ascii="Times New Roman" w:hAnsi="Times New Roman" w:cs="Times New Roman"/>
              </w:rPr>
            </w:pPr>
            <w:r>
              <w:rPr>
                <w:rFonts w:hint="default" w:ascii="Times New Roman" w:hAnsi="Times New Roman" w:cs="Times New Roman"/>
                <w:b/>
                <w:bCs/>
                <w:vertAlign w:val="baseline"/>
              </w:rPr>
              <w:t>Characteristics</w:t>
            </w:r>
          </w:p>
        </w:tc>
        <w:tc>
          <w:tcPr>
            <w:tcW w:w="1779" w:type="dxa"/>
            <w:tcBorders>
              <w:bottom w:val="single" w:color="auto" w:sz="4" w:space="0"/>
            </w:tcBorders>
            <w:shd w:val="clear" w:color="auto" w:fill="auto"/>
          </w:tcPr>
          <w:p w14:paraId="27AD3699">
            <w:pPr>
              <w:keepNext w:val="0"/>
              <w:keepLines w:val="0"/>
              <w:suppressLineNumbers w:val="0"/>
              <w:spacing w:before="0" w:beforeAutospacing="0" w:after="0" w:afterAutospacing="0" w:line="360" w:lineRule="auto"/>
              <w:ind w:left="0" w:right="0"/>
              <w:rPr>
                <w:rFonts w:hint="default" w:ascii="Times New Roman" w:hAnsi="Times New Roman" w:cs="Times New Roman"/>
              </w:rPr>
            </w:pPr>
            <w:r>
              <w:rPr>
                <w:rFonts w:hint="default" w:ascii="Times New Roman" w:hAnsi="Times New Roman" w:cs="Times New Roman"/>
              </w:rPr>
              <w:t>MDD (n=</w:t>
            </w:r>
            <w:r>
              <w:rPr>
                <w:rFonts w:hint="eastAsia" w:ascii="Times New Roman" w:hAnsi="Times New Roman" w:cs="Times New Roman"/>
                <w:lang w:val="en-US" w:eastAsia="zh-CN"/>
              </w:rPr>
              <w:t>51</w:t>
            </w:r>
            <w:r>
              <w:rPr>
                <w:rFonts w:hint="default" w:ascii="Times New Roman" w:hAnsi="Times New Roman" w:cs="Times New Roman"/>
              </w:rPr>
              <w:t>)</w:t>
            </w:r>
          </w:p>
        </w:tc>
        <w:tc>
          <w:tcPr>
            <w:tcW w:w="1652" w:type="dxa"/>
            <w:tcBorders>
              <w:bottom w:val="single" w:color="auto" w:sz="4" w:space="0"/>
            </w:tcBorders>
            <w:shd w:val="clear" w:color="auto" w:fill="auto"/>
          </w:tcPr>
          <w:p w14:paraId="7CC2288B">
            <w:pPr>
              <w:keepNext w:val="0"/>
              <w:keepLines w:val="0"/>
              <w:suppressLineNumbers w:val="0"/>
              <w:spacing w:before="0" w:beforeAutospacing="0" w:after="0" w:afterAutospacing="0" w:line="360" w:lineRule="auto"/>
              <w:ind w:left="0" w:right="0"/>
              <w:rPr>
                <w:rFonts w:hint="default" w:ascii="Times New Roman" w:hAnsi="Times New Roman" w:cs="Times New Roman"/>
              </w:rPr>
            </w:pPr>
            <w:r>
              <w:rPr>
                <w:rFonts w:hint="default" w:ascii="Times New Roman" w:hAnsi="Times New Roman" w:cs="Times New Roman"/>
              </w:rPr>
              <w:t>HC (n=</w:t>
            </w:r>
            <w:r>
              <w:rPr>
                <w:rFonts w:hint="eastAsia" w:ascii="Times New Roman" w:hAnsi="Times New Roman" w:cs="Times New Roman"/>
                <w:lang w:val="en-US" w:eastAsia="zh-CN"/>
              </w:rPr>
              <w:t>51</w:t>
            </w:r>
            <w:r>
              <w:rPr>
                <w:rFonts w:hint="default" w:ascii="Times New Roman" w:hAnsi="Times New Roman" w:cs="Times New Roman"/>
              </w:rPr>
              <w:t>)</w:t>
            </w:r>
          </w:p>
        </w:tc>
        <w:tc>
          <w:tcPr>
            <w:tcW w:w="1083" w:type="dxa"/>
            <w:tcBorders>
              <w:bottom w:val="single" w:color="auto" w:sz="4" w:space="0"/>
            </w:tcBorders>
            <w:shd w:val="clear" w:color="auto" w:fill="auto"/>
          </w:tcPr>
          <w:p w14:paraId="16F86032">
            <w:pPr>
              <w:keepNext w:val="0"/>
              <w:keepLines w:val="0"/>
              <w:suppressLineNumbers w:val="0"/>
              <w:spacing w:before="0" w:beforeAutospacing="0" w:after="0" w:afterAutospacing="0" w:line="360" w:lineRule="auto"/>
              <w:ind w:left="0" w:right="0"/>
              <w:rPr>
                <w:rFonts w:hint="default" w:ascii="Times New Roman" w:hAnsi="Times New Roman" w:cs="Times New Roman" w:eastAsiaTheme="minorEastAsia"/>
                <w:lang w:val="en-US" w:eastAsia="zh-CN"/>
              </w:rPr>
            </w:pPr>
            <w:r>
              <w:rPr>
                <w:rFonts w:hint="eastAsia" w:ascii="Times New Roman" w:hAnsi="Times New Roman" w:cs="Times New Roman"/>
                <w:vertAlign w:val="baseline"/>
                <w:lang w:val="en-US" w:eastAsia="zh-CN"/>
              </w:rPr>
              <w:t>Statistics</w:t>
            </w:r>
          </w:p>
        </w:tc>
        <w:tc>
          <w:tcPr>
            <w:tcW w:w="1083" w:type="dxa"/>
            <w:tcBorders>
              <w:bottom w:val="single" w:color="auto" w:sz="4" w:space="0"/>
            </w:tcBorders>
            <w:shd w:val="clear" w:color="auto" w:fill="auto"/>
          </w:tcPr>
          <w:p w14:paraId="5AA160D3">
            <w:pPr>
              <w:keepNext w:val="0"/>
              <w:keepLines w:val="0"/>
              <w:suppressLineNumbers w:val="0"/>
              <w:spacing w:before="0" w:beforeAutospacing="0" w:after="0" w:afterAutospacing="0" w:line="360" w:lineRule="auto"/>
              <w:ind w:left="0" w:right="0"/>
              <w:rPr>
                <w:rFonts w:hint="default" w:ascii="Times New Roman" w:hAnsi="Times New Roman" w:cs="Times New Roman"/>
              </w:rPr>
            </w:pPr>
            <w:r>
              <w:rPr>
                <w:rFonts w:hint="default" w:ascii="Times New Roman" w:hAnsi="Times New Roman" w:cs="Times New Roman"/>
              </w:rPr>
              <w:t>P-value</w:t>
            </w:r>
          </w:p>
        </w:tc>
      </w:tr>
      <w:tr w14:paraId="3EDBCD8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2924" w:type="dxa"/>
            <w:tcBorders>
              <w:bottom w:val="nil"/>
            </w:tcBorders>
          </w:tcPr>
          <w:p w14:paraId="1259D034">
            <w:pPr>
              <w:keepNext w:val="0"/>
              <w:keepLines w:val="0"/>
              <w:suppressLineNumbers w:val="0"/>
              <w:spacing w:before="0" w:beforeAutospacing="0" w:after="0" w:afterAutospacing="0" w:line="360" w:lineRule="auto"/>
              <w:ind w:left="0" w:right="0"/>
              <w:rPr>
                <w:rFonts w:hint="default" w:ascii="Times New Roman" w:hAnsi="Times New Roman" w:cs="Times New Roman"/>
                <w:b/>
              </w:rPr>
            </w:pPr>
            <w:r>
              <w:rPr>
                <w:rFonts w:hint="default" w:ascii="Times New Roman" w:hAnsi="Times New Roman" w:cs="Times New Roman"/>
                <w:b/>
              </w:rPr>
              <w:t xml:space="preserve">Age </w:t>
            </w:r>
          </w:p>
        </w:tc>
        <w:tc>
          <w:tcPr>
            <w:tcW w:w="1779" w:type="dxa"/>
            <w:tcBorders>
              <w:bottom w:val="nil"/>
            </w:tcBorders>
            <w:shd w:val="clear" w:color="auto" w:fill="auto"/>
          </w:tcPr>
          <w:p w14:paraId="1486A765">
            <w:pPr>
              <w:keepNext w:val="0"/>
              <w:keepLines w:val="0"/>
              <w:suppressLineNumbers w:val="0"/>
              <w:spacing w:before="0" w:beforeAutospacing="0" w:after="0" w:afterAutospacing="0" w:line="360" w:lineRule="auto"/>
              <w:ind w:left="0" w:right="0"/>
              <w:rPr>
                <w:rFonts w:hint="default" w:ascii="Times New Roman" w:hAnsi="Times New Roman" w:cs="Times New Roman"/>
              </w:rPr>
            </w:pPr>
            <w:r>
              <w:rPr>
                <w:rFonts w:hint="default" w:ascii="Times New Roman" w:hAnsi="Times New Roman" w:cs="Times New Roman"/>
              </w:rPr>
              <w:t>3</w:t>
            </w:r>
            <w:r>
              <w:rPr>
                <w:rFonts w:hint="eastAsia" w:ascii="Times New Roman" w:hAnsi="Times New Roman" w:cs="Times New Roman"/>
                <w:lang w:val="en-US" w:eastAsia="zh-CN"/>
              </w:rPr>
              <w:t>4</w:t>
            </w:r>
            <w:r>
              <w:rPr>
                <w:rFonts w:hint="default" w:ascii="Times New Roman" w:hAnsi="Times New Roman" w:cs="Times New Roman"/>
              </w:rPr>
              <w:t>.</w:t>
            </w:r>
            <w:r>
              <w:rPr>
                <w:rFonts w:hint="eastAsia" w:ascii="Times New Roman" w:hAnsi="Times New Roman" w:cs="Times New Roman"/>
                <w:lang w:val="en-US" w:eastAsia="zh-CN"/>
              </w:rPr>
              <w:t>4</w:t>
            </w:r>
            <w:r>
              <w:rPr>
                <w:rFonts w:hint="default" w:ascii="Times New Roman" w:hAnsi="Times New Roman" w:cs="Times New Roman"/>
              </w:rPr>
              <w:t>7(1</w:t>
            </w:r>
            <w:r>
              <w:rPr>
                <w:rFonts w:hint="eastAsia" w:ascii="Times New Roman" w:hAnsi="Times New Roman" w:cs="Times New Roman"/>
                <w:lang w:val="en-US" w:eastAsia="zh-CN"/>
              </w:rPr>
              <w:t>2</w:t>
            </w:r>
            <w:r>
              <w:rPr>
                <w:rFonts w:hint="default" w:ascii="Times New Roman" w:hAnsi="Times New Roman" w:cs="Times New Roman"/>
              </w:rPr>
              <w:t>.</w:t>
            </w:r>
            <w:r>
              <w:rPr>
                <w:rFonts w:hint="eastAsia" w:ascii="Times New Roman" w:hAnsi="Times New Roman" w:cs="Times New Roman"/>
                <w:lang w:val="en-US" w:eastAsia="zh-CN"/>
              </w:rPr>
              <w:t>40</w:t>
            </w:r>
            <w:r>
              <w:rPr>
                <w:rFonts w:hint="default" w:ascii="Times New Roman" w:hAnsi="Times New Roman" w:cs="Times New Roman"/>
              </w:rPr>
              <w:t>)</w:t>
            </w:r>
          </w:p>
        </w:tc>
        <w:tc>
          <w:tcPr>
            <w:tcW w:w="1652" w:type="dxa"/>
            <w:tcBorders>
              <w:bottom w:val="nil"/>
            </w:tcBorders>
            <w:shd w:val="clear" w:color="auto" w:fill="auto"/>
          </w:tcPr>
          <w:p w14:paraId="3B83C8DC">
            <w:pPr>
              <w:keepNext w:val="0"/>
              <w:keepLines w:val="0"/>
              <w:suppressLineNumbers w:val="0"/>
              <w:spacing w:before="0" w:beforeAutospacing="0" w:after="0" w:afterAutospacing="0" w:line="360" w:lineRule="auto"/>
              <w:ind w:left="0" w:right="0"/>
              <w:rPr>
                <w:rFonts w:hint="default" w:ascii="Times New Roman" w:hAnsi="Times New Roman" w:cs="Times New Roman"/>
              </w:rPr>
            </w:pPr>
            <w:r>
              <w:rPr>
                <w:rFonts w:hint="default" w:ascii="Times New Roman" w:hAnsi="Times New Roman" w:cs="Times New Roman"/>
              </w:rPr>
              <w:t>3</w:t>
            </w:r>
            <w:r>
              <w:rPr>
                <w:rFonts w:hint="eastAsia" w:ascii="Times New Roman" w:hAnsi="Times New Roman" w:cs="Times New Roman"/>
                <w:lang w:val="en-US" w:eastAsia="zh-CN"/>
              </w:rPr>
              <w:t>0</w:t>
            </w:r>
            <w:r>
              <w:rPr>
                <w:rFonts w:hint="default" w:ascii="Times New Roman" w:hAnsi="Times New Roman" w:cs="Times New Roman"/>
              </w:rPr>
              <w:t>.</w:t>
            </w:r>
            <w:r>
              <w:rPr>
                <w:rFonts w:hint="eastAsia" w:ascii="Times New Roman" w:hAnsi="Times New Roman" w:cs="Times New Roman"/>
                <w:lang w:val="en-US" w:eastAsia="zh-CN"/>
              </w:rPr>
              <w:t>80</w:t>
            </w:r>
            <w:r>
              <w:rPr>
                <w:rFonts w:hint="default" w:ascii="Times New Roman" w:hAnsi="Times New Roman" w:cs="Times New Roman"/>
              </w:rPr>
              <w:t xml:space="preserve"> (</w:t>
            </w:r>
            <w:r>
              <w:rPr>
                <w:rFonts w:hint="eastAsia" w:ascii="Times New Roman" w:hAnsi="Times New Roman" w:cs="Times New Roman"/>
                <w:lang w:val="en-US" w:eastAsia="zh-CN"/>
              </w:rPr>
              <w:t>7</w:t>
            </w:r>
            <w:r>
              <w:rPr>
                <w:rFonts w:hint="default" w:ascii="Times New Roman" w:hAnsi="Times New Roman" w:cs="Times New Roman"/>
              </w:rPr>
              <w:t>.</w:t>
            </w:r>
            <w:r>
              <w:rPr>
                <w:rFonts w:hint="eastAsia" w:ascii="Times New Roman" w:hAnsi="Times New Roman" w:cs="Times New Roman"/>
                <w:lang w:val="en-US" w:eastAsia="zh-CN"/>
              </w:rPr>
              <w:t>00</w:t>
            </w:r>
            <w:r>
              <w:rPr>
                <w:rFonts w:hint="default" w:ascii="Times New Roman" w:hAnsi="Times New Roman" w:cs="Times New Roman"/>
              </w:rPr>
              <w:t>)</w:t>
            </w:r>
          </w:p>
        </w:tc>
        <w:tc>
          <w:tcPr>
            <w:tcW w:w="1083" w:type="dxa"/>
            <w:tcBorders>
              <w:bottom w:val="nil"/>
            </w:tcBorders>
            <w:shd w:val="clear" w:color="auto" w:fill="auto"/>
          </w:tcPr>
          <w:p w14:paraId="072B9815">
            <w:pPr>
              <w:keepNext w:val="0"/>
              <w:keepLines w:val="0"/>
              <w:suppressLineNumbers w:val="0"/>
              <w:spacing w:before="0" w:beforeAutospacing="0" w:after="0" w:afterAutospacing="0" w:line="360" w:lineRule="auto"/>
              <w:ind w:left="0" w:right="0"/>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t = 1.838</w:t>
            </w:r>
          </w:p>
        </w:tc>
        <w:tc>
          <w:tcPr>
            <w:tcW w:w="1083" w:type="dxa"/>
            <w:tcBorders>
              <w:bottom w:val="nil"/>
            </w:tcBorders>
            <w:shd w:val="clear" w:color="auto" w:fill="auto"/>
          </w:tcPr>
          <w:p w14:paraId="14B3362D">
            <w:pPr>
              <w:keepNext w:val="0"/>
              <w:keepLines w:val="0"/>
              <w:suppressLineNumbers w:val="0"/>
              <w:spacing w:before="0" w:beforeAutospacing="0" w:after="0" w:afterAutospacing="0" w:line="360" w:lineRule="auto"/>
              <w:ind w:left="0" w:right="0"/>
              <w:rPr>
                <w:rFonts w:hint="default" w:ascii="Times New Roman" w:hAnsi="Times New Roman" w:cs="Times New Roman" w:eastAsiaTheme="minorEastAsia"/>
                <w:lang w:val="en-US" w:eastAsia="zh-CN"/>
              </w:rPr>
            </w:pPr>
            <w:r>
              <w:rPr>
                <w:rFonts w:hint="default" w:ascii="Times New Roman" w:hAnsi="Times New Roman" w:cs="Times New Roman"/>
              </w:rPr>
              <w:t>0.</w:t>
            </w:r>
            <w:r>
              <w:rPr>
                <w:rFonts w:hint="eastAsia" w:ascii="Times New Roman" w:hAnsi="Times New Roman" w:cs="Times New Roman"/>
                <w:lang w:val="en-US" w:eastAsia="zh-CN"/>
              </w:rPr>
              <w:t>070</w:t>
            </w:r>
          </w:p>
        </w:tc>
      </w:tr>
      <w:tr w14:paraId="53CCC88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2924" w:type="dxa"/>
            <w:tcBorders>
              <w:top w:val="nil"/>
              <w:bottom w:val="nil"/>
            </w:tcBorders>
          </w:tcPr>
          <w:p w14:paraId="6C589C77">
            <w:pPr>
              <w:keepNext w:val="0"/>
              <w:keepLines w:val="0"/>
              <w:suppressLineNumbers w:val="0"/>
              <w:spacing w:before="0" w:beforeAutospacing="0" w:after="0" w:afterAutospacing="0" w:line="360" w:lineRule="auto"/>
              <w:ind w:left="0" w:right="0"/>
              <w:rPr>
                <w:rFonts w:hint="default" w:ascii="Times New Roman" w:hAnsi="Times New Roman" w:cs="Times New Roman"/>
                <w:b/>
              </w:rPr>
            </w:pPr>
            <w:r>
              <w:rPr>
                <w:rFonts w:hint="default" w:ascii="Times New Roman" w:hAnsi="Times New Roman" w:cs="Times New Roman"/>
                <w:b/>
              </w:rPr>
              <w:t>Sex (M/F)</w:t>
            </w:r>
          </w:p>
        </w:tc>
        <w:tc>
          <w:tcPr>
            <w:tcW w:w="1779" w:type="dxa"/>
            <w:tcBorders>
              <w:top w:val="nil"/>
              <w:bottom w:val="nil"/>
            </w:tcBorders>
            <w:shd w:val="clear" w:color="auto" w:fill="auto"/>
          </w:tcPr>
          <w:p w14:paraId="0E72EF73">
            <w:pPr>
              <w:keepNext w:val="0"/>
              <w:keepLines w:val="0"/>
              <w:suppressLineNumbers w:val="0"/>
              <w:spacing w:before="0" w:beforeAutospacing="0" w:after="0" w:afterAutospacing="0" w:line="360" w:lineRule="auto"/>
              <w:ind w:left="0" w:right="0"/>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19/32</w:t>
            </w:r>
          </w:p>
        </w:tc>
        <w:tc>
          <w:tcPr>
            <w:tcW w:w="1652" w:type="dxa"/>
            <w:tcBorders>
              <w:top w:val="nil"/>
              <w:bottom w:val="nil"/>
            </w:tcBorders>
            <w:shd w:val="clear" w:color="auto" w:fill="auto"/>
          </w:tcPr>
          <w:p w14:paraId="2D74440C">
            <w:pPr>
              <w:keepNext w:val="0"/>
              <w:keepLines w:val="0"/>
              <w:suppressLineNumbers w:val="0"/>
              <w:spacing w:before="0" w:beforeAutospacing="0" w:after="0" w:afterAutospacing="0" w:line="360" w:lineRule="auto"/>
              <w:ind w:left="0" w:right="0"/>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20/31</w:t>
            </w:r>
          </w:p>
        </w:tc>
        <w:tc>
          <w:tcPr>
            <w:tcW w:w="1083" w:type="dxa"/>
            <w:tcBorders>
              <w:top w:val="nil"/>
              <w:bottom w:val="nil"/>
            </w:tcBorders>
            <w:shd w:val="clear" w:color="auto" w:fill="auto"/>
          </w:tcPr>
          <w:p w14:paraId="3A517B51">
            <w:pPr>
              <w:keepNext w:val="0"/>
              <w:keepLines w:val="0"/>
              <w:suppressLineNumbers w:val="0"/>
              <w:spacing w:before="0" w:beforeAutospacing="0" w:after="0" w:afterAutospacing="0" w:line="360" w:lineRule="auto"/>
              <w:ind w:left="0" w:right="0"/>
              <w:rPr>
                <w:rFonts w:hint="default" w:ascii="Times New Roman" w:hAnsi="Times New Roman" w:cs="Times New Roman" w:eastAsiaTheme="minorEastAsia"/>
                <w:lang w:val="en-US" w:eastAsia="zh-CN"/>
              </w:rPr>
            </w:pPr>
            <w:r>
              <w:rPr>
                <w:rFonts w:hint="eastAsia" w:ascii="Times New Roman" w:hAnsi="Times New Roman" w:cs="Times New Roman"/>
                <w:i/>
                <w:iCs/>
                <w:color w:val="auto"/>
                <w:vertAlign w:val="baseline"/>
                <w:lang w:val="en-US" w:eastAsia="zh-CN"/>
              </w:rPr>
              <w:sym w:font="Symbol" w:char="0063"/>
            </w:r>
            <w:r>
              <w:rPr>
                <w:rFonts w:hint="eastAsia" w:ascii="Times New Roman" w:hAnsi="Times New Roman" w:cs="Times New Roman"/>
                <w:i/>
                <w:iCs/>
                <w:color w:val="auto"/>
                <w:vertAlign w:val="superscript"/>
                <w:lang w:val="en-US" w:eastAsia="zh-CN"/>
              </w:rPr>
              <w:t>2</w:t>
            </w:r>
            <w:r>
              <w:rPr>
                <w:rFonts w:hint="eastAsia" w:ascii="Times New Roman" w:hAnsi="Times New Roman" w:cs="Times New Roman"/>
                <w:color w:val="auto"/>
                <w:vertAlign w:val="superscript"/>
                <w:lang w:val="en-US" w:eastAsia="zh-CN"/>
              </w:rPr>
              <w:t xml:space="preserve"> </w:t>
            </w:r>
            <w:r>
              <w:rPr>
                <w:rFonts w:hint="eastAsia" w:ascii="Times New Roman" w:hAnsi="Times New Roman" w:cs="Times New Roman"/>
                <w:color w:val="auto"/>
                <w:vertAlign w:val="baseline"/>
                <w:lang w:val="en-US" w:eastAsia="zh-CN"/>
              </w:rPr>
              <w:t>=</w:t>
            </w:r>
            <w:r>
              <w:rPr>
                <w:rFonts w:hint="eastAsia" w:ascii="Times New Roman" w:hAnsi="Times New Roman" w:cs="Times New Roman"/>
                <w:color w:val="auto"/>
                <w:vertAlign w:val="superscript"/>
                <w:lang w:val="en-US" w:eastAsia="zh-CN"/>
              </w:rPr>
              <w:t xml:space="preserve"> </w:t>
            </w:r>
            <w:r>
              <w:rPr>
                <w:rFonts w:hint="eastAsia" w:ascii="Times New Roman" w:hAnsi="Times New Roman" w:cs="Times New Roman"/>
                <w:lang w:val="en-US" w:eastAsia="zh-CN"/>
              </w:rPr>
              <w:t>0.042</w:t>
            </w:r>
          </w:p>
        </w:tc>
        <w:tc>
          <w:tcPr>
            <w:tcW w:w="1083" w:type="dxa"/>
            <w:tcBorders>
              <w:top w:val="nil"/>
              <w:bottom w:val="nil"/>
            </w:tcBorders>
            <w:shd w:val="clear" w:color="auto" w:fill="auto"/>
          </w:tcPr>
          <w:p w14:paraId="14F6EA10">
            <w:pPr>
              <w:keepNext w:val="0"/>
              <w:keepLines w:val="0"/>
              <w:suppressLineNumbers w:val="0"/>
              <w:spacing w:before="0" w:beforeAutospacing="0" w:after="0" w:afterAutospacing="0" w:line="360" w:lineRule="auto"/>
              <w:ind w:left="0" w:right="0"/>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0.839</w:t>
            </w:r>
          </w:p>
        </w:tc>
      </w:tr>
      <w:tr w14:paraId="202CAF7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2924" w:type="dxa"/>
            <w:tcBorders>
              <w:top w:val="nil"/>
              <w:bottom w:val="nil"/>
            </w:tcBorders>
          </w:tcPr>
          <w:p w14:paraId="268B1F92">
            <w:pPr>
              <w:keepNext w:val="0"/>
              <w:keepLines w:val="0"/>
              <w:suppressLineNumbers w:val="0"/>
              <w:spacing w:before="0" w:beforeAutospacing="0" w:after="0" w:afterAutospacing="0" w:line="360" w:lineRule="auto"/>
              <w:ind w:left="0" w:right="0"/>
              <w:rPr>
                <w:rFonts w:hint="default" w:ascii="Times New Roman" w:hAnsi="Times New Roman" w:cs="Times New Roman" w:eastAsiaTheme="minorEastAsia"/>
                <w:b/>
                <w:lang w:val="en-US" w:eastAsia="zh-CN"/>
              </w:rPr>
            </w:pPr>
            <w:r>
              <w:rPr>
                <w:rFonts w:hint="eastAsia" w:ascii="Times New Roman" w:hAnsi="Times New Roman" w:cs="Times New Roman"/>
                <w:b/>
                <w:lang w:val="en-US" w:eastAsia="zh-CN"/>
              </w:rPr>
              <w:t>Mean FD</w:t>
            </w:r>
          </w:p>
        </w:tc>
        <w:tc>
          <w:tcPr>
            <w:tcW w:w="1779" w:type="dxa"/>
            <w:tcBorders>
              <w:top w:val="nil"/>
              <w:bottom w:val="nil"/>
            </w:tcBorders>
            <w:shd w:val="clear" w:color="auto" w:fill="auto"/>
            <w:vAlign w:val="top"/>
          </w:tcPr>
          <w:p w14:paraId="08585313">
            <w:pPr>
              <w:keepNext w:val="0"/>
              <w:keepLines w:val="0"/>
              <w:suppressLineNumbers w:val="0"/>
              <w:spacing w:before="0" w:beforeAutospacing="0" w:after="0" w:afterAutospacing="0" w:line="360" w:lineRule="auto"/>
              <w:ind w:left="0" w:right="0"/>
              <w:rPr>
                <w:rFonts w:hint="default" w:ascii="Times New Roman" w:hAnsi="Times New Roman" w:cs="Times New Roman" w:eastAsiaTheme="minorEastAsia"/>
                <w:kern w:val="2"/>
                <w:sz w:val="21"/>
                <w:szCs w:val="24"/>
                <w:lang w:val="en-US" w:eastAsia="zh-CN" w:bidi="ar-SA"/>
              </w:rPr>
            </w:pPr>
            <w:r>
              <w:rPr>
                <w:rFonts w:hint="eastAsia" w:ascii="Times New Roman" w:hAnsi="Times New Roman" w:cs="Times New Roman"/>
                <w:lang w:val="en-US" w:eastAsia="zh-CN"/>
              </w:rPr>
              <w:t>0</w:t>
            </w:r>
            <w:r>
              <w:rPr>
                <w:rFonts w:hint="default" w:ascii="Times New Roman" w:hAnsi="Times New Roman" w:cs="Times New Roman"/>
              </w:rPr>
              <w:t>.</w:t>
            </w:r>
            <w:r>
              <w:rPr>
                <w:rFonts w:hint="eastAsia" w:ascii="Times New Roman" w:hAnsi="Times New Roman" w:cs="Times New Roman"/>
                <w:lang w:val="en-US" w:eastAsia="zh-CN"/>
              </w:rPr>
              <w:t>08</w:t>
            </w:r>
            <w:r>
              <w:rPr>
                <w:rFonts w:hint="default" w:ascii="Times New Roman" w:hAnsi="Times New Roman" w:cs="Times New Roman"/>
              </w:rPr>
              <w:t>(</w:t>
            </w:r>
            <w:r>
              <w:rPr>
                <w:rFonts w:hint="eastAsia" w:ascii="Times New Roman" w:hAnsi="Times New Roman" w:cs="Times New Roman"/>
                <w:lang w:val="en-US" w:eastAsia="zh-CN"/>
              </w:rPr>
              <w:t>0</w:t>
            </w:r>
            <w:r>
              <w:rPr>
                <w:rFonts w:hint="default" w:ascii="Times New Roman" w:hAnsi="Times New Roman" w:cs="Times New Roman"/>
              </w:rPr>
              <w:t>.</w:t>
            </w:r>
            <w:r>
              <w:rPr>
                <w:rFonts w:hint="eastAsia" w:ascii="Times New Roman" w:hAnsi="Times New Roman" w:cs="Times New Roman"/>
                <w:lang w:val="en-US" w:eastAsia="zh-CN"/>
              </w:rPr>
              <w:t>05</w:t>
            </w:r>
            <w:r>
              <w:rPr>
                <w:rFonts w:hint="default" w:ascii="Times New Roman" w:hAnsi="Times New Roman" w:cs="Times New Roman"/>
              </w:rPr>
              <w:t>)</w:t>
            </w:r>
          </w:p>
        </w:tc>
        <w:tc>
          <w:tcPr>
            <w:tcW w:w="1652" w:type="dxa"/>
            <w:tcBorders>
              <w:top w:val="nil"/>
              <w:bottom w:val="nil"/>
            </w:tcBorders>
            <w:shd w:val="clear" w:color="auto" w:fill="auto"/>
            <w:vAlign w:val="top"/>
          </w:tcPr>
          <w:p w14:paraId="0B1D9789">
            <w:pPr>
              <w:keepNext w:val="0"/>
              <w:keepLines w:val="0"/>
              <w:suppressLineNumbers w:val="0"/>
              <w:spacing w:before="0" w:beforeAutospacing="0" w:after="0" w:afterAutospacing="0" w:line="360" w:lineRule="auto"/>
              <w:ind w:left="0" w:right="0"/>
              <w:rPr>
                <w:rFonts w:hint="default" w:ascii="Times New Roman" w:hAnsi="Times New Roman" w:cs="Times New Roman" w:eastAsiaTheme="minorEastAsia"/>
                <w:kern w:val="2"/>
                <w:sz w:val="21"/>
                <w:szCs w:val="24"/>
                <w:lang w:val="en-US" w:eastAsia="zh-CN" w:bidi="ar-SA"/>
              </w:rPr>
            </w:pPr>
            <w:r>
              <w:rPr>
                <w:rFonts w:hint="eastAsia" w:ascii="Times New Roman" w:hAnsi="Times New Roman" w:cs="Times New Roman"/>
                <w:lang w:val="en-US" w:eastAsia="zh-CN"/>
              </w:rPr>
              <w:t>0</w:t>
            </w:r>
            <w:r>
              <w:rPr>
                <w:rFonts w:hint="default" w:ascii="Times New Roman" w:hAnsi="Times New Roman" w:cs="Times New Roman"/>
              </w:rPr>
              <w:t>.</w:t>
            </w:r>
            <w:r>
              <w:rPr>
                <w:rFonts w:hint="eastAsia" w:ascii="Times New Roman" w:hAnsi="Times New Roman" w:cs="Times New Roman"/>
                <w:lang w:val="en-US" w:eastAsia="zh-CN"/>
              </w:rPr>
              <w:t>05</w:t>
            </w:r>
            <w:r>
              <w:rPr>
                <w:rFonts w:hint="default" w:ascii="Times New Roman" w:hAnsi="Times New Roman" w:cs="Times New Roman"/>
              </w:rPr>
              <w:t xml:space="preserve"> (</w:t>
            </w:r>
            <w:r>
              <w:rPr>
                <w:rFonts w:hint="eastAsia" w:ascii="Times New Roman" w:hAnsi="Times New Roman" w:cs="Times New Roman"/>
                <w:lang w:val="en-US" w:eastAsia="zh-CN"/>
              </w:rPr>
              <w:t>0</w:t>
            </w:r>
            <w:r>
              <w:rPr>
                <w:rFonts w:hint="default" w:ascii="Times New Roman" w:hAnsi="Times New Roman" w:cs="Times New Roman"/>
              </w:rPr>
              <w:t>.</w:t>
            </w:r>
            <w:r>
              <w:rPr>
                <w:rFonts w:hint="eastAsia" w:ascii="Times New Roman" w:hAnsi="Times New Roman" w:cs="Times New Roman"/>
                <w:lang w:val="en-US" w:eastAsia="zh-CN"/>
              </w:rPr>
              <w:t>02</w:t>
            </w:r>
            <w:r>
              <w:rPr>
                <w:rFonts w:hint="default" w:ascii="Times New Roman" w:hAnsi="Times New Roman" w:cs="Times New Roman"/>
              </w:rPr>
              <w:t>)</w:t>
            </w:r>
          </w:p>
        </w:tc>
        <w:tc>
          <w:tcPr>
            <w:tcW w:w="1083" w:type="dxa"/>
            <w:tcBorders>
              <w:top w:val="nil"/>
              <w:bottom w:val="nil"/>
            </w:tcBorders>
            <w:shd w:val="clear" w:color="auto" w:fill="auto"/>
          </w:tcPr>
          <w:p w14:paraId="641849D9">
            <w:pPr>
              <w:keepNext w:val="0"/>
              <w:keepLines w:val="0"/>
              <w:suppressLineNumbers w:val="0"/>
              <w:spacing w:before="0" w:beforeAutospacing="0" w:after="0" w:afterAutospacing="0" w:line="360" w:lineRule="auto"/>
              <w:ind w:left="0" w:right="0"/>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t = 4.048</w:t>
            </w:r>
          </w:p>
        </w:tc>
        <w:tc>
          <w:tcPr>
            <w:tcW w:w="1083" w:type="dxa"/>
            <w:tcBorders>
              <w:top w:val="nil"/>
              <w:bottom w:val="nil"/>
            </w:tcBorders>
            <w:shd w:val="clear" w:color="auto" w:fill="auto"/>
          </w:tcPr>
          <w:p w14:paraId="37A0B503">
            <w:pPr>
              <w:keepNext w:val="0"/>
              <w:keepLines w:val="0"/>
              <w:suppressLineNumbers w:val="0"/>
              <w:spacing w:before="0" w:beforeAutospacing="0" w:after="0" w:afterAutospacing="0" w:line="360" w:lineRule="auto"/>
              <w:ind w:left="0" w:right="0"/>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&lt;</w:t>
            </w:r>
            <w:r>
              <w:rPr>
                <w:rFonts w:hint="default" w:ascii="Times New Roman" w:hAnsi="Times New Roman" w:cs="Times New Roman"/>
              </w:rPr>
              <w:t>0.</w:t>
            </w:r>
            <w:r>
              <w:rPr>
                <w:rFonts w:hint="eastAsia" w:ascii="Times New Roman" w:hAnsi="Times New Roman" w:cs="Times New Roman"/>
                <w:lang w:val="en-US" w:eastAsia="zh-CN"/>
              </w:rPr>
              <w:t>001</w:t>
            </w:r>
          </w:p>
        </w:tc>
      </w:tr>
      <w:tr w14:paraId="636A75C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2924" w:type="dxa"/>
            <w:tcBorders>
              <w:top w:val="nil"/>
              <w:bottom w:val="nil"/>
            </w:tcBorders>
          </w:tcPr>
          <w:p w14:paraId="51E2669A">
            <w:pPr>
              <w:keepNext w:val="0"/>
              <w:keepLines w:val="0"/>
              <w:suppressLineNumbers w:val="0"/>
              <w:spacing w:before="0" w:beforeAutospacing="0" w:after="0" w:afterAutospacing="0" w:line="360" w:lineRule="auto"/>
              <w:ind w:left="0" w:right="0"/>
              <w:rPr>
                <w:rFonts w:hint="default" w:ascii="Times New Roman" w:hAnsi="Times New Roman" w:cs="Times New Roman"/>
                <w:b/>
              </w:rPr>
            </w:pPr>
            <w:r>
              <w:rPr>
                <w:rFonts w:hint="default" w:ascii="Times New Roman" w:hAnsi="Times New Roman" w:cs="Times New Roman"/>
                <w:b/>
              </w:rPr>
              <w:t>Depression Symptoms</w:t>
            </w:r>
          </w:p>
        </w:tc>
        <w:tc>
          <w:tcPr>
            <w:tcW w:w="1779" w:type="dxa"/>
            <w:tcBorders>
              <w:top w:val="nil"/>
              <w:bottom w:val="nil"/>
            </w:tcBorders>
            <w:shd w:val="clear" w:color="auto" w:fill="auto"/>
          </w:tcPr>
          <w:p w14:paraId="2DCB58FC">
            <w:pPr>
              <w:keepNext w:val="0"/>
              <w:keepLines w:val="0"/>
              <w:suppressLineNumbers w:val="0"/>
              <w:spacing w:before="0" w:beforeAutospacing="0" w:after="0" w:afterAutospacing="0" w:line="360" w:lineRule="auto"/>
              <w:ind w:left="0" w:right="0"/>
              <w:rPr>
                <w:rFonts w:hint="default" w:ascii="Times New Roman" w:hAnsi="Times New Roman" w:cs="Times New Roman"/>
              </w:rPr>
            </w:pPr>
          </w:p>
        </w:tc>
        <w:tc>
          <w:tcPr>
            <w:tcW w:w="1652" w:type="dxa"/>
            <w:tcBorders>
              <w:top w:val="nil"/>
              <w:bottom w:val="nil"/>
            </w:tcBorders>
            <w:shd w:val="clear" w:color="auto" w:fill="auto"/>
          </w:tcPr>
          <w:p w14:paraId="1E942D3A">
            <w:pPr>
              <w:keepNext w:val="0"/>
              <w:keepLines w:val="0"/>
              <w:suppressLineNumbers w:val="0"/>
              <w:spacing w:before="0" w:beforeAutospacing="0" w:after="0" w:afterAutospacing="0" w:line="360" w:lineRule="auto"/>
              <w:ind w:left="0" w:right="0"/>
              <w:rPr>
                <w:rFonts w:hint="default" w:ascii="Times New Roman" w:hAnsi="Times New Roman" w:cs="Times New Roman"/>
              </w:rPr>
            </w:pPr>
          </w:p>
        </w:tc>
        <w:tc>
          <w:tcPr>
            <w:tcW w:w="1083" w:type="dxa"/>
            <w:tcBorders>
              <w:top w:val="nil"/>
              <w:bottom w:val="nil"/>
            </w:tcBorders>
            <w:shd w:val="clear" w:color="auto" w:fill="auto"/>
          </w:tcPr>
          <w:p w14:paraId="3B3A8114">
            <w:pPr>
              <w:keepNext w:val="0"/>
              <w:keepLines w:val="0"/>
              <w:suppressLineNumbers w:val="0"/>
              <w:spacing w:before="0" w:beforeAutospacing="0" w:after="0" w:afterAutospacing="0" w:line="360" w:lineRule="auto"/>
              <w:ind w:left="0" w:right="0"/>
              <w:rPr>
                <w:rFonts w:hint="default" w:ascii="Times New Roman" w:hAnsi="Times New Roman" w:cs="Times New Roman"/>
              </w:rPr>
            </w:pPr>
          </w:p>
        </w:tc>
        <w:tc>
          <w:tcPr>
            <w:tcW w:w="1083" w:type="dxa"/>
            <w:tcBorders>
              <w:top w:val="nil"/>
              <w:bottom w:val="nil"/>
            </w:tcBorders>
            <w:shd w:val="clear" w:color="auto" w:fill="auto"/>
          </w:tcPr>
          <w:p w14:paraId="59067B74">
            <w:pPr>
              <w:keepNext w:val="0"/>
              <w:keepLines w:val="0"/>
              <w:suppressLineNumbers w:val="0"/>
              <w:spacing w:before="0" w:beforeAutospacing="0" w:after="0" w:afterAutospacing="0" w:line="360" w:lineRule="auto"/>
              <w:ind w:left="0" w:right="0"/>
              <w:rPr>
                <w:rFonts w:hint="default" w:ascii="Times New Roman" w:hAnsi="Times New Roman" w:cs="Times New Roman"/>
              </w:rPr>
            </w:pPr>
          </w:p>
        </w:tc>
      </w:tr>
      <w:tr w14:paraId="4C3A7F6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2924" w:type="dxa"/>
            <w:tcBorders>
              <w:top w:val="nil"/>
              <w:bottom w:val="nil"/>
            </w:tcBorders>
          </w:tcPr>
          <w:p w14:paraId="032FEA84">
            <w:pPr>
              <w:keepNext w:val="0"/>
              <w:keepLines w:val="0"/>
              <w:suppressLineNumbers w:val="0"/>
              <w:spacing w:before="0" w:beforeAutospacing="0" w:after="0" w:afterAutospacing="0" w:line="360" w:lineRule="auto"/>
              <w:ind w:left="0" w:right="0" w:firstLine="210" w:firstLineChars="100"/>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MADRS s</w:t>
            </w:r>
            <w:r>
              <w:rPr>
                <w:rFonts w:hint="default" w:ascii="Times New Roman" w:hAnsi="Times New Roman" w:cs="Times New Roman"/>
              </w:rPr>
              <w:t>core</w:t>
            </w:r>
          </w:p>
        </w:tc>
        <w:tc>
          <w:tcPr>
            <w:tcW w:w="1779" w:type="dxa"/>
            <w:tcBorders>
              <w:top w:val="nil"/>
              <w:bottom w:val="nil"/>
            </w:tcBorders>
            <w:shd w:val="clear" w:color="auto" w:fill="auto"/>
          </w:tcPr>
          <w:p w14:paraId="1E8440BA">
            <w:pPr>
              <w:keepNext w:val="0"/>
              <w:keepLines w:val="0"/>
              <w:suppressLineNumbers w:val="0"/>
              <w:spacing w:before="0" w:beforeAutospacing="0" w:after="0" w:afterAutospacing="0" w:line="360" w:lineRule="auto"/>
              <w:ind w:left="0" w:right="0"/>
              <w:rPr>
                <w:rFonts w:hint="default" w:ascii="Times New Roman" w:hAnsi="Times New Roman" w:cs="Times New Roman"/>
                <w:lang w:val="en-US" w:eastAsia="zh-CN"/>
              </w:rPr>
            </w:pPr>
            <w:r>
              <w:rPr>
                <w:rFonts w:hint="eastAsia" w:ascii="Times New Roman" w:hAnsi="Times New Roman" w:cs="Times New Roman"/>
                <w:lang w:val="en-US" w:eastAsia="zh-CN"/>
              </w:rPr>
              <w:t>29.49 (5.68)</w:t>
            </w:r>
          </w:p>
        </w:tc>
        <w:tc>
          <w:tcPr>
            <w:tcW w:w="1652" w:type="dxa"/>
            <w:tcBorders>
              <w:top w:val="nil"/>
              <w:bottom w:val="nil"/>
            </w:tcBorders>
            <w:shd w:val="clear" w:color="auto" w:fill="auto"/>
          </w:tcPr>
          <w:p w14:paraId="3C785093">
            <w:pPr>
              <w:keepNext w:val="0"/>
              <w:keepLines w:val="0"/>
              <w:suppressLineNumbers w:val="0"/>
              <w:spacing w:before="0" w:beforeAutospacing="0" w:after="0" w:afterAutospacing="0" w:line="360" w:lineRule="auto"/>
              <w:ind w:left="0" w:right="0"/>
              <w:rPr>
                <w:rFonts w:hint="default" w:ascii="Times New Roman" w:hAnsi="Times New Roman" w:cs="Times New Roman"/>
                <w:lang w:val="en-US" w:eastAsia="zh-CN"/>
              </w:rPr>
            </w:pPr>
            <w:r>
              <w:rPr>
                <w:rFonts w:hint="eastAsia" w:ascii="Times New Roman" w:hAnsi="Times New Roman" w:cs="Times New Roman"/>
                <w:lang w:val="en-US" w:eastAsia="zh-CN"/>
              </w:rPr>
              <w:t>NA</w:t>
            </w:r>
          </w:p>
        </w:tc>
        <w:tc>
          <w:tcPr>
            <w:tcW w:w="1083" w:type="dxa"/>
            <w:tcBorders>
              <w:top w:val="nil"/>
              <w:bottom w:val="nil"/>
            </w:tcBorders>
            <w:shd w:val="clear" w:color="auto" w:fill="auto"/>
          </w:tcPr>
          <w:p w14:paraId="060721EC">
            <w:pPr>
              <w:keepNext w:val="0"/>
              <w:keepLines w:val="0"/>
              <w:suppressLineNumbers w:val="0"/>
              <w:spacing w:before="0" w:beforeAutospacing="0" w:after="0" w:afterAutospacing="0" w:line="360" w:lineRule="auto"/>
              <w:ind w:left="0" w:right="0"/>
              <w:rPr>
                <w:rFonts w:hint="default" w:ascii="Times New Roman" w:hAnsi="Times New Roman" w:cs="Times New Roman"/>
              </w:rPr>
            </w:pPr>
          </w:p>
        </w:tc>
        <w:tc>
          <w:tcPr>
            <w:tcW w:w="1083" w:type="dxa"/>
            <w:tcBorders>
              <w:top w:val="nil"/>
              <w:bottom w:val="nil"/>
            </w:tcBorders>
            <w:shd w:val="clear" w:color="auto" w:fill="auto"/>
          </w:tcPr>
          <w:p w14:paraId="5DC9D028">
            <w:pPr>
              <w:keepNext w:val="0"/>
              <w:keepLines w:val="0"/>
              <w:suppressLineNumbers w:val="0"/>
              <w:spacing w:before="0" w:beforeAutospacing="0" w:after="0" w:afterAutospacing="0" w:line="360" w:lineRule="auto"/>
              <w:ind w:left="0" w:right="0"/>
              <w:rPr>
                <w:rFonts w:hint="default" w:ascii="Times New Roman" w:hAnsi="Times New Roman" w:cs="Times New Roman"/>
              </w:rPr>
            </w:pPr>
          </w:p>
        </w:tc>
      </w:tr>
      <w:tr w14:paraId="6FCF090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2924" w:type="dxa"/>
            <w:tcBorders>
              <w:top w:val="nil"/>
              <w:bottom w:val="nil"/>
            </w:tcBorders>
          </w:tcPr>
          <w:p w14:paraId="5B1112FF">
            <w:pPr>
              <w:keepNext w:val="0"/>
              <w:keepLines w:val="0"/>
              <w:suppressLineNumbers w:val="0"/>
              <w:spacing w:before="0" w:beforeAutospacing="0" w:after="0" w:afterAutospacing="0" w:line="360" w:lineRule="auto"/>
              <w:ind w:left="0" w:right="0"/>
              <w:rPr>
                <w:rFonts w:hint="default" w:ascii="Times New Roman" w:hAnsi="Times New Roman" w:cs="Times New Roman"/>
                <w:b/>
              </w:rPr>
            </w:pPr>
            <w:r>
              <w:rPr>
                <w:rFonts w:hint="default" w:ascii="Times New Roman" w:hAnsi="Times New Roman" w:cs="Times New Roman"/>
                <w:b/>
              </w:rPr>
              <w:t>Anxiety Symptoms</w:t>
            </w:r>
          </w:p>
        </w:tc>
        <w:tc>
          <w:tcPr>
            <w:tcW w:w="1779" w:type="dxa"/>
            <w:tcBorders>
              <w:top w:val="nil"/>
              <w:bottom w:val="nil"/>
            </w:tcBorders>
            <w:shd w:val="clear" w:color="auto" w:fill="auto"/>
          </w:tcPr>
          <w:p w14:paraId="6C3B7699">
            <w:pPr>
              <w:keepNext w:val="0"/>
              <w:keepLines w:val="0"/>
              <w:suppressLineNumbers w:val="0"/>
              <w:spacing w:before="0" w:beforeAutospacing="0" w:after="0" w:afterAutospacing="0" w:line="360" w:lineRule="auto"/>
              <w:ind w:left="0" w:right="0"/>
              <w:rPr>
                <w:rFonts w:hint="default" w:ascii="Times New Roman" w:hAnsi="Times New Roman" w:cs="Times New Roman"/>
              </w:rPr>
            </w:pPr>
          </w:p>
        </w:tc>
        <w:tc>
          <w:tcPr>
            <w:tcW w:w="1652" w:type="dxa"/>
            <w:tcBorders>
              <w:top w:val="nil"/>
              <w:bottom w:val="nil"/>
            </w:tcBorders>
            <w:shd w:val="clear" w:color="auto" w:fill="auto"/>
          </w:tcPr>
          <w:p w14:paraId="255D81E1">
            <w:pPr>
              <w:keepNext w:val="0"/>
              <w:keepLines w:val="0"/>
              <w:suppressLineNumbers w:val="0"/>
              <w:spacing w:before="0" w:beforeAutospacing="0" w:after="0" w:afterAutospacing="0" w:line="360" w:lineRule="auto"/>
              <w:ind w:left="0" w:right="0"/>
              <w:rPr>
                <w:rFonts w:hint="default" w:ascii="Times New Roman" w:hAnsi="Times New Roman" w:cs="Times New Roman"/>
              </w:rPr>
            </w:pPr>
          </w:p>
        </w:tc>
        <w:tc>
          <w:tcPr>
            <w:tcW w:w="1083" w:type="dxa"/>
            <w:tcBorders>
              <w:top w:val="nil"/>
              <w:bottom w:val="nil"/>
            </w:tcBorders>
            <w:shd w:val="clear" w:color="auto" w:fill="auto"/>
          </w:tcPr>
          <w:p w14:paraId="3F30DD5C">
            <w:pPr>
              <w:keepNext w:val="0"/>
              <w:keepLines w:val="0"/>
              <w:suppressLineNumbers w:val="0"/>
              <w:spacing w:before="0" w:beforeAutospacing="0" w:after="0" w:afterAutospacing="0" w:line="360" w:lineRule="auto"/>
              <w:ind w:left="0" w:right="0"/>
              <w:rPr>
                <w:rFonts w:hint="default" w:ascii="Times New Roman" w:hAnsi="Times New Roman" w:cs="Times New Roman"/>
              </w:rPr>
            </w:pPr>
          </w:p>
        </w:tc>
        <w:tc>
          <w:tcPr>
            <w:tcW w:w="1083" w:type="dxa"/>
            <w:tcBorders>
              <w:top w:val="nil"/>
              <w:bottom w:val="nil"/>
            </w:tcBorders>
            <w:shd w:val="clear" w:color="auto" w:fill="auto"/>
          </w:tcPr>
          <w:p w14:paraId="554128AC">
            <w:pPr>
              <w:keepNext w:val="0"/>
              <w:keepLines w:val="0"/>
              <w:suppressLineNumbers w:val="0"/>
              <w:spacing w:before="0" w:beforeAutospacing="0" w:after="0" w:afterAutospacing="0" w:line="360" w:lineRule="auto"/>
              <w:ind w:left="0" w:right="0"/>
              <w:rPr>
                <w:rFonts w:hint="default" w:ascii="Times New Roman" w:hAnsi="Times New Roman" w:cs="Times New Roman"/>
              </w:rPr>
            </w:pPr>
          </w:p>
        </w:tc>
      </w:tr>
      <w:tr w14:paraId="36D8599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2924" w:type="dxa"/>
            <w:tcBorders>
              <w:top w:val="nil"/>
              <w:left w:val="nil"/>
              <w:bottom w:val="single" w:color="auto" w:sz="4" w:space="0"/>
              <w:right w:val="nil"/>
            </w:tcBorders>
          </w:tcPr>
          <w:p w14:paraId="757D9681">
            <w:pPr>
              <w:keepNext w:val="0"/>
              <w:keepLines w:val="0"/>
              <w:suppressLineNumbers w:val="0"/>
              <w:spacing w:before="0" w:beforeAutospacing="0" w:after="0" w:afterAutospacing="0" w:line="360" w:lineRule="auto"/>
              <w:ind w:left="0" w:right="0" w:firstLine="210" w:firstLineChars="100"/>
              <w:rPr>
                <w:rFonts w:hint="default" w:ascii="Times New Roman" w:hAnsi="Times New Roman" w:cs="Times New Roman"/>
              </w:rPr>
            </w:pPr>
            <w:r>
              <w:rPr>
                <w:rFonts w:hint="default" w:ascii="Times New Roman" w:hAnsi="Times New Roman" w:cs="Times New Roman"/>
              </w:rPr>
              <w:t>HAMA</w:t>
            </w:r>
            <w:r>
              <w:rPr>
                <w:rFonts w:hint="eastAsia" w:ascii="Times New Roman" w:hAnsi="Times New Roman" w:cs="Times New Roman"/>
                <w:lang w:val="en-US" w:eastAsia="zh-CN"/>
              </w:rPr>
              <w:t xml:space="preserve"> s</w:t>
            </w:r>
            <w:r>
              <w:rPr>
                <w:rFonts w:hint="default" w:ascii="Times New Roman" w:hAnsi="Times New Roman" w:cs="Times New Roman"/>
              </w:rPr>
              <w:t>core</w:t>
            </w:r>
          </w:p>
          <w:p w14:paraId="45B09B95">
            <w:pPr>
              <w:keepNext w:val="0"/>
              <w:keepLines w:val="0"/>
              <w:suppressLineNumbers w:val="0"/>
              <w:spacing w:before="0" w:beforeAutospacing="0" w:after="0" w:afterAutospacing="0" w:line="360" w:lineRule="auto"/>
              <w:ind w:left="0" w:right="0"/>
              <w:rPr>
                <w:rFonts w:hint="eastAsia" w:ascii="Times New Roman" w:hAnsi="Times New Roman" w:cs="Times New Roman" w:eastAsiaTheme="minorEastAsia"/>
                <w:b/>
                <w:bCs/>
                <w:lang w:val="en-US" w:eastAsia="zh-CN"/>
              </w:rPr>
            </w:pPr>
            <w:r>
              <w:rPr>
                <w:rFonts w:hint="eastAsia" w:ascii="Times New Roman" w:hAnsi="Times New Roman" w:cs="Times New Roman"/>
                <w:b/>
                <w:bCs/>
              </w:rPr>
              <w:t>Self-Rating Scale</w:t>
            </w:r>
            <w:r>
              <w:rPr>
                <w:rFonts w:hint="eastAsia" w:ascii="Times New Roman" w:hAnsi="Times New Roman" w:cs="Times New Roman"/>
                <w:b/>
                <w:bCs/>
                <w:lang w:val="en-US" w:eastAsia="zh-CN"/>
              </w:rPr>
              <w:t>s</w:t>
            </w:r>
          </w:p>
          <w:p w14:paraId="3EBD19E9">
            <w:pPr>
              <w:keepNext w:val="0"/>
              <w:keepLines w:val="0"/>
              <w:suppressLineNumbers w:val="0"/>
              <w:spacing w:before="0" w:beforeAutospacing="0" w:after="0" w:afterAutospacing="0" w:line="360" w:lineRule="auto"/>
              <w:ind w:left="0" w:right="0" w:firstLine="210" w:firstLineChars="100"/>
              <w:jc w:val="left"/>
              <w:rPr>
                <w:rFonts w:hint="default" w:ascii="Times New Roman" w:hAnsi="Times New Roman" w:cs="Times New Roman"/>
                <w:b w:val="0"/>
                <w:bCs w:val="0"/>
                <w:lang w:val="en-US" w:eastAsia="zh-CN"/>
              </w:rPr>
            </w:pPr>
            <w:r>
              <w:rPr>
                <w:rFonts w:hint="eastAsia" w:ascii="Times New Roman" w:hAnsi="Times New Roman" w:cs="Times New Roman"/>
                <w:b w:val="0"/>
                <w:bCs w:val="0"/>
                <w:lang w:val="en-US" w:eastAsia="zh-CN"/>
              </w:rPr>
              <w:t xml:space="preserve">PHQ-9 </w:t>
            </w:r>
            <w:r>
              <w:rPr>
                <w:rFonts w:hint="eastAsia" w:ascii="Times New Roman" w:hAnsi="Times New Roman" w:cs="Times New Roman"/>
                <w:lang w:val="en-US" w:eastAsia="zh-CN"/>
              </w:rPr>
              <w:t>s</w:t>
            </w:r>
            <w:r>
              <w:rPr>
                <w:rFonts w:hint="default" w:ascii="Times New Roman" w:hAnsi="Times New Roman" w:cs="Times New Roman"/>
              </w:rPr>
              <w:t>core</w:t>
            </w:r>
          </w:p>
          <w:p w14:paraId="5FA11322">
            <w:pPr>
              <w:keepNext w:val="0"/>
              <w:keepLines w:val="0"/>
              <w:suppressLineNumbers w:val="0"/>
              <w:spacing w:before="0" w:beforeAutospacing="0" w:after="0" w:afterAutospacing="0" w:line="360" w:lineRule="auto"/>
              <w:ind w:left="0" w:right="0" w:firstLine="210" w:firstLineChars="100"/>
              <w:jc w:val="left"/>
              <w:rPr>
                <w:rFonts w:hint="default" w:ascii="Times New Roman" w:hAnsi="Times New Roman" w:cs="Times New Roman"/>
                <w:b w:val="0"/>
                <w:bCs w:val="0"/>
                <w:lang w:val="en-US" w:eastAsia="zh-CN"/>
              </w:rPr>
            </w:pPr>
            <w:r>
              <w:rPr>
                <w:rFonts w:hint="eastAsia" w:ascii="Times New Roman" w:hAnsi="Times New Roman" w:cs="Times New Roman"/>
                <w:b w:val="0"/>
                <w:bCs w:val="0"/>
                <w:lang w:val="en-US" w:eastAsia="zh-CN"/>
              </w:rPr>
              <w:t xml:space="preserve">SSI-5 </w:t>
            </w:r>
            <w:r>
              <w:rPr>
                <w:rFonts w:hint="eastAsia" w:ascii="Times New Roman" w:hAnsi="Times New Roman" w:cs="Times New Roman"/>
                <w:lang w:val="en-US" w:eastAsia="zh-CN"/>
              </w:rPr>
              <w:t>s</w:t>
            </w:r>
            <w:r>
              <w:rPr>
                <w:rFonts w:hint="default" w:ascii="Times New Roman" w:hAnsi="Times New Roman" w:cs="Times New Roman"/>
              </w:rPr>
              <w:t>core</w:t>
            </w:r>
          </w:p>
          <w:p w14:paraId="793B8DFB">
            <w:pPr>
              <w:keepNext w:val="0"/>
              <w:keepLines w:val="0"/>
              <w:suppressLineNumbers w:val="0"/>
              <w:spacing w:before="0" w:beforeAutospacing="0" w:after="0" w:afterAutospacing="0" w:line="360" w:lineRule="auto"/>
              <w:ind w:left="0" w:right="0" w:firstLine="210" w:firstLineChars="100"/>
              <w:jc w:val="left"/>
              <w:rPr>
                <w:rFonts w:hint="default" w:ascii="Times New Roman" w:hAnsi="Times New Roman" w:cs="Times New Roman"/>
                <w:b w:val="0"/>
                <w:bCs w:val="0"/>
                <w:lang w:val="en-US" w:eastAsia="zh-CN"/>
              </w:rPr>
            </w:pPr>
            <w:r>
              <w:rPr>
                <w:rFonts w:hint="eastAsia" w:ascii="Times New Roman" w:hAnsi="Times New Roman" w:cs="Times New Roman"/>
                <w:b w:val="0"/>
                <w:bCs w:val="0"/>
                <w:lang w:val="en-US" w:eastAsia="zh-CN"/>
              </w:rPr>
              <w:t xml:space="preserve">GAD-7 </w:t>
            </w:r>
            <w:r>
              <w:rPr>
                <w:rFonts w:hint="eastAsia" w:ascii="Times New Roman" w:hAnsi="Times New Roman" w:cs="Times New Roman"/>
                <w:lang w:val="en-US" w:eastAsia="zh-CN"/>
              </w:rPr>
              <w:t>s</w:t>
            </w:r>
            <w:r>
              <w:rPr>
                <w:rFonts w:hint="default" w:ascii="Times New Roman" w:hAnsi="Times New Roman" w:cs="Times New Roman"/>
              </w:rPr>
              <w:t>core</w:t>
            </w:r>
          </w:p>
          <w:p w14:paraId="3EFCC261">
            <w:pPr>
              <w:keepNext w:val="0"/>
              <w:keepLines w:val="0"/>
              <w:suppressLineNumbers w:val="0"/>
              <w:spacing w:before="0" w:beforeAutospacing="0" w:after="0" w:afterAutospacing="0" w:line="360" w:lineRule="auto"/>
              <w:ind w:left="0" w:right="0" w:firstLine="210" w:firstLineChars="100"/>
              <w:jc w:val="left"/>
              <w:rPr>
                <w:rFonts w:hint="default" w:ascii="Times New Roman" w:hAnsi="Times New Roman" w:cs="Times New Roman"/>
                <w:b w:val="0"/>
                <w:bCs w:val="0"/>
                <w:lang w:val="en-US" w:eastAsia="zh-CN"/>
              </w:rPr>
            </w:pPr>
            <w:r>
              <w:rPr>
                <w:rFonts w:hint="eastAsia" w:ascii="Times New Roman" w:hAnsi="Times New Roman" w:cs="Times New Roman"/>
                <w:b w:val="0"/>
                <w:bCs w:val="0"/>
                <w:lang w:val="en-US" w:eastAsia="zh-CN"/>
              </w:rPr>
              <w:t xml:space="preserve">SHAPS </w:t>
            </w:r>
            <w:r>
              <w:rPr>
                <w:rFonts w:hint="eastAsia" w:ascii="Times New Roman" w:hAnsi="Times New Roman" w:cs="Times New Roman"/>
                <w:lang w:val="en-US" w:eastAsia="zh-CN"/>
              </w:rPr>
              <w:t>s</w:t>
            </w:r>
            <w:r>
              <w:rPr>
                <w:rFonts w:hint="default" w:ascii="Times New Roman" w:hAnsi="Times New Roman" w:cs="Times New Roman"/>
              </w:rPr>
              <w:t>core</w:t>
            </w:r>
          </w:p>
        </w:tc>
        <w:tc>
          <w:tcPr>
            <w:tcW w:w="1779" w:type="dxa"/>
            <w:tcBorders>
              <w:top w:val="nil"/>
              <w:left w:val="nil"/>
              <w:bottom w:val="single" w:color="auto" w:sz="4" w:space="0"/>
              <w:right w:val="nil"/>
            </w:tcBorders>
            <w:shd w:val="clear" w:color="auto" w:fill="auto"/>
          </w:tcPr>
          <w:p w14:paraId="70F2833A">
            <w:pPr>
              <w:keepNext w:val="0"/>
              <w:keepLines w:val="0"/>
              <w:suppressLineNumbers w:val="0"/>
              <w:spacing w:before="0" w:beforeAutospacing="0" w:after="0" w:afterAutospacing="0" w:line="360" w:lineRule="auto"/>
              <w:ind w:left="0" w:right="0"/>
              <w:rPr>
                <w:rFonts w:hint="eastAsia" w:ascii="Times New Roman" w:hAnsi="Times New Roman" w:cs="Times New Roman"/>
                <w:lang w:val="en-US" w:eastAsia="zh-CN"/>
              </w:rPr>
            </w:pPr>
            <w:r>
              <w:rPr>
                <w:rFonts w:hint="eastAsia" w:ascii="Times New Roman" w:hAnsi="Times New Roman" w:cs="Times New Roman"/>
                <w:lang w:val="en-US" w:eastAsia="zh-CN"/>
              </w:rPr>
              <w:t>21.76 (6.94)</w:t>
            </w:r>
          </w:p>
          <w:p w14:paraId="014DD72A">
            <w:pPr>
              <w:keepNext w:val="0"/>
              <w:keepLines w:val="0"/>
              <w:suppressLineNumbers w:val="0"/>
              <w:spacing w:before="0" w:beforeAutospacing="0" w:after="0" w:afterAutospacing="0" w:line="360" w:lineRule="auto"/>
              <w:ind w:left="0" w:right="0"/>
              <w:rPr>
                <w:rFonts w:hint="eastAsia" w:ascii="Times New Roman" w:hAnsi="Times New Roman" w:cs="Times New Roman"/>
                <w:lang w:val="en-US" w:eastAsia="zh-CN"/>
              </w:rPr>
            </w:pPr>
          </w:p>
          <w:p w14:paraId="7C008DB4">
            <w:pPr>
              <w:keepNext w:val="0"/>
              <w:keepLines w:val="0"/>
              <w:suppressLineNumbers w:val="0"/>
              <w:spacing w:before="0" w:beforeAutospacing="0" w:after="0" w:afterAutospacing="0" w:line="360" w:lineRule="auto"/>
              <w:ind w:left="0" w:right="0"/>
              <w:rPr>
                <w:rFonts w:hint="eastAsia" w:ascii="Times New Roman" w:hAnsi="Times New Roman" w:cs="Times New Roman"/>
                <w:lang w:val="en-US" w:eastAsia="zh-CN"/>
              </w:rPr>
            </w:pPr>
            <w:r>
              <w:rPr>
                <w:rFonts w:hint="eastAsia" w:ascii="Times New Roman" w:hAnsi="Times New Roman" w:cs="Times New Roman"/>
                <w:lang w:val="en-US" w:eastAsia="zh-CN"/>
              </w:rPr>
              <w:t>17.67 (4.62)</w:t>
            </w:r>
          </w:p>
          <w:p w14:paraId="7260060E">
            <w:pPr>
              <w:keepNext w:val="0"/>
              <w:keepLines w:val="0"/>
              <w:suppressLineNumbers w:val="0"/>
              <w:spacing w:before="0" w:beforeAutospacing="0" w:after="0" w:afterAutospacing="0" w:line="360" w:lineRule="auto"/>
              <w:ind w:left="0" w:right="0"/>
              <w:rPr>
                <w:rFonts w:hint="eastAsia" w:ascii="Times New Roman" w:hAnsi="Times New Roman" w:cs="Times New Roman"/>
                <w:lang w:val="en-US" w:eastAsia="zh-CN"/>
              </w:rPr>
            </w:pPr>
            <w:r>
              <w:rPr>
                <w:rFonts w:hint="eastAsia" w:ascii="Times New Roman" w:hAnsi="Times New Roman" w:cs="Times New Roman"/>
                <w:lang w:val="en-US" w:eastAsia="zh-CN"/>
              </w:rPr>
              <w:t>3.74 (2.74)</w:t>
            </w:r>
          </w:p>
          <w:p w14:paraId="73574ED1">
            <w:pPr>
              <w:keepNext w:val="0"/>
              <w:keepLines w:val="0"/>
              <w:suppressLineNumbers w:val="0"/>
              <w:spacing w:before="0" w:beforeAutospacing="0" w:after="0" w:afterAutospacing="0" w:line="360" w:lineRule="auto"/>
              <w:ind w:left="0" w:right="0"/>
              <w:rPr>
                <w:rFonts w:hint="eastAsia" w:ascii="Times New Roman" w:hAnsi="Times New Roman" w:cs="Times New Roman"/>
                <w:lang w:val="en-US" w:eastAsia="zh-CN"/>
              </w:rPr>
            </w:pPr>
            <w:r>
              <w:rPr>
                <w:rFonts w:hint="eastAsia" w:ascii="Times New Roman" w:hAnsi="Times New Roman" w:cs="Times New Roman"/>
                <w:lang w:val="en-US" w:eastAsia="zh-CN"/>
              </w:rPr>
              <w:t>11.59 (5.73)</w:t>
            </w:r>
          </w:p>
          <w:p w14:paraId="3C8FEE44">
            <w:pPr>
              <w:keepNext w:val="0"/>
              <w:keepLines w:val="0"/>
              <w:suppressLineNumbers w:val="0"/>
              <w:spacing w:before="0" w:beforeAutospacing="0" w:after="0" w:afterAutospacing="0" w:line="360" w:lineRule="auto"/>
              <w:ind w:left="0" w:right="0"/>
              <w:rPr>
                <w:rFonts w:hint="default" w:ascii="Times New Roman" w:hAnsi="Times New Roman" w:cs="Times New Roman"/>
                <w:lang w:val="en-US" w:eastAsia="zh-CN"/>
              </w:rPr>
            </w:pPr>
            <w:r>
              <w:rPr>
                <w:rFonts w:hint="eastAsia" w:ascii="Times New Roman" w:hAnsi="Times New Roman" w:cs="Times New Roman"/>
                <w:lang w:val="en-US" w:eastAsia="zh-CN"/>
              </w:rPr>
              <w:t>36.15 (7.35)</w:t>
            </w:r>
          </w:p>
        </w:tc>
        <w:tc>
          <w:tcPr>
            <w:tcW w:w="1652" w:type="dxa"/>
            <w:tcBorders>
              <w:top w:val="nil"/>
              <w:left w:val="nil"/>
              <w:bottom w:val="single" w:color="auto" w:sz="4" w:space="0"/>
              <w:right w:val="nil"/>
            </w:tcBorders>
            <w:shd w:val="clear" w:color="auto" w:fill="auto"/>
          </w:tcPr>
          <w:p w14:paraId="64D78A3E">
            <w:pPr>
              <w:keepNext w:val="0"/>
              <w:keepLines w:val="0"/>
              <w:suppressLineNumbers w:val="0"/>
              <w:spacing w:before="0" w:beforeAutospacing="0" w:after="0" w:afterAutospacing="0" w:line="360" w:lineRule="auto"/>
              <w:ind w:left="0" w:right="0"/>
              <w:rPr>
                <w:rFonts w:hint="eastAsia" w:ascii="Times New Roman" w:hAnsi="Times New Roman" w:cs="Times New Roman"/>
                <w:lang w:val="en-US" w:eastAsia="zh-CN"/>
              </w:rPr>
            </w:pPr>
            <w:r>
              <w:rPr>
                <w:rFonts w:hint="eastAsia" w:ascii="Times New Roman" w:hAnsi="Times New Roman" w:cs="Times New Roman"/>
                <w:lang w:val="en-US" w:eastAsia="zh-CN"/>
              </w:rPr>
              <w:t>NA</w:t>
            </w:r>
          </w:p>
          <w:p w14:paraId="3004A93C">
            <w:pPr>
              <w:keepNext w:val="0"/>
              <w:keepLines w:val="0"/>
              <w:suppressLineNumbers w:val="0"/>
              <w:spacing w:before="0" w:beforeAutospacing="0" w:after="0" w:afterAutospacing="0" w:line="360" w:lineRule="auto"/>
              <w:ind w:left="0" w:right="0"/>
              <w:rPr>
                <w:rFonts w:hint="eastAsia" w:ascii="Times New Roman" w:hAnsi="Times New Roman" w:cs="Times New Roman"/>
                <w:lang w:val="en-US" w:eastAsia="zh-CN"/>
              </w:rPr>
            </w:pPr>
          </w:p>
          <w:p w14:paraId="31CBB981">
            <w:pPr>
              <w:keepNext w:val="0"/>
              <w:keepLines w:val="0"/>
              <w:suppressLineNumbers w:val="0"/>
              <w:spacing w:before="0" w:beforeAutospacing="0" w:after="0" w:afterAutospacing="0" w:line="360" w:lineRule="auto"/>
              <w:ind w:left="0" w:right="0"/>
              <w:rPr>
                <w:rFonts w:hint="eastAsia" w:ascii="Times New Roman" w:hAnsi="Times New Roman" w:cs="Times New Roman"/>
                <w:lang w:val="en-US" w:eastAsia="zh-CN"/>
              </w:rPr>
            </w:pPr>
            <w:r>
              <w:rPr>
                <w:rFonts w:hint="eastAsia" w:ascii="Times New Roman" w:hAnsi="Times New Roman" w:cs="Times New Roman"/>
                <w:lang w:val="en-US" w:eastAsia="zh-CN"/>
              </w:rPr>
              <w:t>NA</w:t>
            </w:r>
          </w:p>
          <w:p w14:paraId="619638E5">
            <w:pPr>
              <w:keepNext w:val="0"/>
              <w:keepLines w:val="0"/>
              <w:suppressLineNumbers w:val="0"/>
              <w:spacing w:before="0" w:beforeAutospacing="0" w:after="0" w:afterAutospacing="0" w:line="360" w:lineRule="auto"/>
              <w:ind w:left="0" w:right="0"/>
              <w:rPr>
                <w:rFonts w:hint="eastAsia" w:ascii="Times New Roman" w:hAnsi="Times New Roman" w:cs="Times New Roman"/>
                <w:lang w:val="en-US" w:eastAsia="zh-CN"/>
              </w:rPr>
            </w:pPr>
            <w:r>
              <w:rPr>
                <w:rFonts w:hint="eastAsia" w:ascii="Times New Roman" w:hAnsi="Times New Roman" w:cs="Times New Roman"/>
                <w:lang w:val="en-US" w:eastAsia="zh-CN"/>
              </w:rPr>
              <w:t>NA</w:t>
            </w:r>
          </w:p>
          <w:p w14:paraId="70CC30EF">
            <w:pPr>
              <w:keepNext w:val="0"/>
              <w:keepLines w:val="0"/>
              <w:suppressLineNumbers w:val="0"/>
              <w:spacing w:before="0" w:beforeAutospacing="0" w:after="0" w:afterAutospacing="0" w:line="360" w:lineRule="auto"/>
              <w:ind w:left="0" w:right="0"/>
              <w:rPr>
                <w:rFonts w:hint="eastAsia" w:ascii="Times New Roman" w:hAnsi="Times New Roman" w:cs="Times New Roman"/>
                <w:lang w:val="en-US" w:eastAsia="zh-CN"/>
              </w:rPr>
            </w:pPr>
            <w:r>
              <w:rPr>
                <w:rFonts w:hint="eastAsia" w:ascii="Times New Roman" w:hAnsi="Times New Roman" w:cs="Times New Roman"/>
                <w:lang w:val="en-US" w:eastAsia="zh-CN"/>
              </w:rPr>
              <w:t>NA</w:t>
            </w:r>
          </w:p>
          <w:p w14:paraId="2691B166">
            <w:pPr>
              <w:keepNext w:val="0"/>
              <w:keepLines w:val="0"/>
              <w:suppressLineNumbers w:val="0"/>
              <w:spacing w:before="0" w:beforeAutospacing="0" w:after="0" w:afterAutospacing="0" w:line="360" w:lineRule="auto"/>
              <w:ind w:left="0" w:right="0"/>
              <w:rPr>
                <w:rFonts w:hint="default" w:ascii="Times New Roman" w:hAnsi="Times New Roman" w:cs="Times New Roman"/>
                <w:lang w:val="en-US" w:eastAsia="zh-CN"/>
              </w:rPr>
            </w:pPr>
            <w:r>
              <w:rPr>
                <w:rFonts w:hint="eastAsia" w:ascii="Times New Roman" w:hAnsi="Times New Roman" w:cs="Times New Roman"/>
                <w:lang w:val="en-US" w:eastAsia="zh-CN"/>
              </w:rPr>
              <w:t>NA</w:t>
            </w:r>
          </w:p>
        </w:tc>
        <w:tc>
          <w:tcPr>
            <w:tcW w:w="1083" w:type="dxa"/>
            <w:tcBorders>
              <w:top w:val="nil"/>
              <w:left w:val="nil"/>
              <w:bottom w:val="single" w:color="auto" w:sz="4" w:space="0"/>
              <w:right w:val="nil"/>
            </w:tcBorders>
            <w:shd w:val="clear" w:color="auto" w:fill="auto"/>
          </w:tcPr>
          <w:p w14:paraId="6270E71A">
            <w:pPr>
              <w:keepNext w:val="0"/>
              <w:keepLines w:val="0"/>
              <w:suppressLineNumbers w:val="0"/>
              <w:spacing w:before="0" w:beforeAutospacing="0" w:after="0" w:afterAutospacing="0" w:line="360" w:lineRule="auto"/>
              <w:ind w:left="0" w:right="0"/>
              <w:rPr>
                <w:rFonts w:hint="default" w:ascii="Times New Roman" w:hAnsi="Times New Roman" w:cs="Times New Roman"/>
              </w:rPr>
            </w:pPr>
          </w:p>
        </w:tc>
        <w:tc>
          <w:tcPr>
            <w:tcW w:w="1083" w:type="dxa"/>
            <w:tcBorders>
              <w:top w:val="nil"/>
              <w:left w:val="nil"/>
              <w:bottom w:val="single" w:color="auto" w:sz="4" w:space="0"/>
              <w:right w:val="nil"/>
            </w:tcBorders>
            <w:shd w:val="clear" w:color="auto" w:fill="auto"/>
          </w:tcPr>
          <w:p w14:paraId="09FF08AA">
            <w:pPr>
              <w:keepNext w:val="0"/>
              <w:keepLines w:val="0"/>
              <w:suppressLineNumbers w:val="0"/>
              <w:spacing w:before="0" w:beforeAutospacing="0" w:after="0" w:afterAutospacing="0" w:line="360" w:lineRule="auto"/>
              <w:ind w:left="0" w:right="0"/>
              <w:rPr>
                <w:rFonts w:hint="default" w:ascii="Times New Roman" w:hAnsi="Times New Roman" w:cs="Times New Roman"/>
              </w:rPr>
            </w:pPr>
          </w:p>
        </w:tc>
      </w:tr>
    </w:tbl>
    <w:p w14:paraId="721B3BA7">
      <w:pPr>
        <w:rPr>
          <w:rFonts w:hint="eastAsia" w:ascii="Times New Roman" w:eastAsiaTheme="minorEastAsia"/>
          <w:b w:val="0"/>
          <w:bCs/>
          <w:lang w:eastAsia="zh-CN"/>
        </w:rPr>
      </w:pPr>
      <w:r>
        <w:rPr>
          <w:rFonts w:hint="eastAsia" w:ascii="Times New Roman" w:hAnsi="Times New Roman" w:cs="Times New Roman"/>
          <w:vertAlign w:val="baseline"/>
          <w:lang w:val="en-US" w:eastAsia="zh-CN"/>
        </w:rPr>
        <w:t>Note. All data are presented as means (standard deviation) or ratios. Missing data occurred only in the self-rating scales, with 5 missing cases for each of PHQ-9, SSI-5, GAD-7, and SHAPS. MDD, major depressive disorder; HC, healthy control; M, male; F, female; FD, framewise displacement; MADRS, Montgomery-Åsberg Depression Rating Scale; HAMA, Hamilton Rating Scale for Anxiety; GAD-7, Generalized Anxiety Disorder-7; PHQ-9, Patient Health Questionnaire-9 items; SSI-5, the first 5 items from the Scale for Suicide Ideation; SHAPS, Snaith-Hamilton Pleasure Scale; NA, not applicable.</w:t>
      </w:r>
    </w:p>
    <w:p w14:paraId="18C05662">
      <w:pPr>
        <w:rPr>
          <w:rFonts w:hint="eastAsia" w:ascii="Times New Roman" w:eastAsiaTheme="minorEastAsia"/>
          <w:b w:val="0"/>
          <w:bCs/>
          <w:lang w:eastAsia="zh-CN"/>
        </w:rPr>
      </w:pPr>
    </w:p>
    <w:p w14:paraId="0B013E40">
      <w:pPr>
        <w:rPr>
          <w:rFonts w:hint="default" w:ascii="Times New Roman" w:hAnsi="Times New Roman" w:cs="Times New Roman"/>
          <w:sz w:val="21"/>
          <w:szCs w:val="21"/>
          <w:vertAlign w:val="baseline"/>
          <w:lang w:val="en-US" w:eastAsia="zh-CN"/>
        </w:rPr>
      </w:pPr>
      <w:r>
        <w:rPr>
          <w:rFonts w:hint="eastAsia" w:ascii="Times New Roman" w:hAnsi="Times New Roman"/>
          <w:b/>
          <w:bCs/>
          <w:sz w:val="21"/>
          <w:szCs w:val="21"/>
        </w:rPr>
        <w:t>T</w:t>
      </w:r>
      <w:r>
        <w:rPr>
          <w:rFonts w:ascii="Times New Roman" w:hAnsi="Times New Roman"/>
          <w:b/>
          <w:bCs/>
          <w:sz w:val="21"/>
          <w:szCs w:val="21"/>
        </w:rPr>
        <w:t>able S</w:t>
      </w:r>
      <w:r>
        <w:rPr>
          <w:rFonts w:hint="eastAsia" w:ascii="Times New Roman" w:hAnsi="Times New Roman"/>
          <w:b/>
          <w:bCs/>
          <w:sz w:val="21"/>
          <w:szCs w:val="21"/>
          <w:lang w:val="en-US" w:eastAsia="zh-CN"/>
        </w:rPr>
        <w:t>2.</w:t>
      </w:r>
      <w:r>
        <w:rPr>
          <w:rFonts w:ascii="Times New Roman" w:hAnsi="Times New Roman"/>
          <w:sz w:val="21"/>
          <w:szCs w:val="21"/>
        </w:rPr>
        <w:t xml:space="preserve"> </w:t>
      </w:r>
      <w:r>
        <w:rPr>
          <w:rFonts w:hint="eastAsia" w:ascii="Times New Roman" w:hAnsi="Times New Roman" w:cs="Times New Roman"/>
          <w:sz w:val="21"/>
          <w:szCs w:val="21"/>
          <w:vertAlign w:val="baseline"/>
          <w:lang w:val="en-US" w:eastAsia="zh-CN"/>
        </w:rPr>
        <w:t>Item-level comparisons of MADRS and HAMA scores between MDD1 and MDD2.</w:t>
      </w:r>
    </w:p>
    <w:tbl>
      <w:tblPr>
        <w:tblStyle w:val="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1"/>
        <w:gridCol w:w="1479"/>
        <w:gridCol w:w="1280"/>
        <w:gridCol w:w="1186"/>
        <w:gridCol w:w="1229"/>
        <w:gridCol w:w="1934"/>
      </w:tblGrid>
      <w:tr w14:paraId="4E02E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pct"/>
            <w:tcBorders>
              <w:top w:val="single" w:color="auto" w:sz="4" w:space="0"/>
              <w:left w:val="nil"/>
              <w:bottom w:val="single" w:color="auto" w:sz="4" w:space="0"/>
              <w:right w:val="nil"/>
            </w:tcBorders>
          </w:tcPr>
          <w:p w14:paraId="6705F9FC">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Items</w:t>
            </w:r>
          </w:p>
        </w:tc>
        <w:tc>
          <w:tcPr>
            <w:tcW w:w="868" w:type="pct"/>
            <w:tcBorders>
              <w:top w:val="single" w:color="auto" w:sz="4" w:space="0"/>
              <w:left w:val="nil"/>
              <w:bottom w:val="single" w:color="auto" w:sz="4" w:space="0"/>
              <w:right w:val="nil"/>
            </w:tcBorders>
          </w:tcPr>
          <w:p w14:paraId="3B4B6762">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MDD1</w:t>
            </w:r>
          </w:p>
        </w:tc>
        <w:tc>
          <w:tcPr>
            <w:tcW w:w="751" w:type="pct"/>
            <w:tcBorders>
              <w:top w:val="single" w:color="auto" w:sz="4" w:space="0"/>
              <w:left w:val="nil"/>
              <w:bottom w:val="single" w:color="auto" w:sz="4" w:space="0"/>
              <w:right w:val="nil"/>
            </w:tcBorders>
          </w:tcPr>
          <w:p w14:paraId="283240D4">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MDD2</w:t>
            </w:r>
          </w:p>
        </w:tc>
        <w:tc>
          <w:tcPr>
            <w:tcW w:w="696" w:type="pct"/>
            <w:tcBorders>
              <w:top w:val="single" w:color="auto" w:sz="4" w:space="0"/>
              <w:left w:val="nil"/>
              <w:bottom w:val="single" w:color="auto" w:sz="4" w:space="0"/>
              <w:right w:val="nil"/>
            </w:tcBorders>
          </w:tcPr>
          <w:p w14:paraId="2BE2E488">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Z</w:t>
            </w:r>
          </w:p>
        </w:tc>
        <w:tc>
          <w:tcPr>
            <w:tcW w:w="721" w:type="pct"/>
            <w:tcBorders>
              <w:top w:val="single" w:color="auto" w:sz="4" w:space="0"/>
              <w:left w:val="nil"/>
              <w:bottom w:val="single" w:color="auto" w:sz="4" w:space="0"/>
              <w:right w:val="nil"/>
            </w:tcBorders>
          </w:tcPr>
          <w:p w14:paraId="60132A62">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P</w:t>
            </w:r>
            <w:r>
              <w:rPr>
                <w:rFonts w:hint="eastAsia" w:ascii="Times New Roman" w:hAnsi="Times New Roman" w:cs="Times New Roman"/>
                <w:vertAlign w:val="baseline"/>
                <w:lang w:val="en-US" w:eastAsia="zh-CN"/>
              </w:rPr>
              <w:t>-value</w:t>
            </w:r>
          </w:p>
        </w:tc>
        <w:tc>
          <w:tcPr>
            <w:tcW w:w="1134" w:type="pct"/>
            <w:tcBorders>
              <w:top w:val="single" w:color="auto" w:sz="4" w:space="0"/>
              <w:left w:val="nil"/>
              <w:bottom w:val="single" w:color="auto" w:sz="4" w:space="0"/>
              <w:right w:val="nil"/>
            </w:tcBorders>
          </w:tcPr>
          <w:p w14:paraId="796B2EFA">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 xml:space="preserve">Adjusted </w:t>
            </w:r>
            <w:r>
              <w:rPr>
                <w:rFonts w:hint="default" w:ascii="Times New Roman" w:hAnsi="Times New Roman" w:cs="Times New Roman"/>
                <w:vertAlign w:val="baseline"/>
                <w:lang w:val="en-US" w:eastAsia="zh-CN"/>
              </w:rPr>
              <w:t>P</w:t>
            </w:r>
            <w:r>
              <w:rPr>
                <w:rFonts w:hint="eastAsia" w:ascii="Times New Roman" w:hAnsi="Times New Roman" w:cs="Times New Roman"/>
                <w:vertAlign w:val="baseline"/>
                <w:lang w:val="en-US" w:eastAsia="zh-CN"/>
              </w:rPr>
              <w:t xml:space="preserve">-value </w:t>
            </w:r>
          </w:p>
        </w:tc>
      </w:tr>
      <w:tr w14:paraId="3E9F9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28" w:type="pct"/>
            <w:tcBorders>
              <w:top w:val="single" w:color="auto" w:sz="4" w:space="0"/>
              <w:left w:val="nil"/>
              <w:bottom w:val="nil"/>
              <w:right w:val="nil"/>
            </w:tcBorders>
            <w:vAlign w:val="center"/>
          </w:tcPr>
          <w:p w14:paraId="27CF1FC7">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1"/>
                <w:szCs w:val="21"/>
                <w:u w:val="none"/>
                <w:lang w:val="en-US" w:eastAsia="zh-CN" w:bidi="ar"/>
              </w:rPr>
              <w:t>MADRS1</w:t>
            </w:r>
          </w:p>
        </w:tc>
        <w:tc>
          <w:tcPr>
            <w:tcW w:w="868" w:type="pct"/>
            <w:tcBorders>
              <w:top w:val="single" w:color="auto" w:sz="4" w:space="0"/>
              <w:left w:val="nil"/>
              <w:bottom w:val="nil"/>
              <w:right w:val="nil"/>
            </w:tcBorders>
          </w:tcPr>
          <w:p w14:paraId="492829B4">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4.08 (0.72)</w:t>
            </w:r>
          </w:p>
        </w:tc>
        <w:tc>
          <w:tcPr>
            <w:tcW w:w="751" w:type="pct"/>
            <w:tcBorders>
              <w:top w:val="single" w:color="auto" w:sz="4" w:space="0"/>
              <w:left w:val="nil"/>
              <w:bottom w:val="nil"/>
              <w:right w:val="nil"/>
            </w:tcBorders>
          </w:tcPr>
          <w:p w14:paraId="62581469">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3.74 (0.86)</w:t>
            </w:r>
          </w:p>
        </w:tc>
        <w:tc>
          <w:tcPr>
            <w:tcW w:w="696" w:type="pct"/>
            <w:tcBorders>
              <w:top w:val="single" w:color="auto" w:sz="4" w:space="0"/>
              <w:left w:val="nil"/>
              <w:bottom w:val="nil"/>
              <w:right w:val="nil"/>
            </w:tcBorders>
            <w:vAlign w:val="center"/>
          </w:tcPr>
          <w:p w14:paraId="7F5C749A">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 xml:space="preserve">1.632 </w:t>
            </w:r>
          </w:p>
        </w:tc>
        <w:tc>
          <w:tcPr>
            <w:tcW w:w="721" w:type="pct"/>
            <w:tcBorders>
              <w:top w:val="single" w:color="auto" w:sz="4" w:space="0"/>
              <w:left w:val="nil"/>
              <w:bottom w:val="nil"/>
              <w:right w:val="nil"/>
            </w:tcBorders>
            <w:vAlign w:val="center"/>
          </w:tcPr>
          <w:p w14:paraId="3C527FBA">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 xml:space="preserve">0.103 </w:t>
            </w:r>
          </w:p>
        </w:tc>
        <w:tc>
          <w:tcPr>
            <w:tcW w:w="1934" w:type="dxa"/>
            <w:tcBorders>
              <w:top w:val="single" w:color="auto" w:sz="4" w:space="0"/>
              <w:left w:val="nil"/>
              <w:bottom w:val="nil"/>
              <w:right w:val="nil"/>
            </w:tcBorders>
            <w:vAlign w:val="center"/>
          </w:tcPr>
          <w:p w14:paraId="53213A7C">
            <w:pPr>
              <w:keepNext w:val="0"/>
              <w:keepLines w:val="0"/>
              <w:suppressLineNumbers w:val="0"/>
              <w:spacing w:before="0" w:beforeAutospacing="0" w:after="0" w:afterAutospacing="0"/>
              <w:ind w:left="0" w:right="0"/>
              <w:jc w:val="center"/>
              <w:rPr>
                <w:rFonts w:hint="eastAsia"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0.182</w:t>
            </w:r>
          </w:p>
        </w:tc>
      </w:tr>
      <w:tr w14:paraId="1E6BD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pct"/>
            <w:tcBorders>
              <w:top w:val="nil"/>
              <w:left w:val="nil"/>
              <w:bottom w:val="nil"/>
              <w:right w:val="nil"/>
            </w:tcBorders>
            <w:vAlign w:val="center"/>
          </w:tcPr>
          <w:p w14:paraId="2ABC05E8">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1"/>
                <w:szCs w:val="21"/>
                <w:u w:val="none"/>
                <w:lang w:val="en-US" w:eastAsia="zh-CN" w:bidi="ar"/>
              </w:rPr>
              <w:t>MADRS2</w:t>
            </w:r>
          </w:p>
        </w:tc>
        <w:tc>
          <w:tcPr>
            <w:tcW w:w="868" w:type="pct"/>
            <w:tcBorders>
              <w:top w:val="nil"/>
              <w:left w:val="nil"/>
              <w:bottom w:val="nil"/>
              <w:right w:val="nil"/>
            </w:tcBorders>
          </w:tcPr>
          <w:p w14:paraId="45DA4757">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3.21 (1.14)</w:t>
            </w:r>
          </w:p>
        </w:tc>
        <w:tc>
          <w:tcPr>
            <w:tcW w:w="751" w:type="pct"/>
            <w:tcBorders>
              <w:top w:val="nil"/>
              <w:left w:val="nil"/>
              <w:bottom w:val="nil"/>
              <w:right w:val="nil"/>
            </w:tcBorders>
          </w:tcPr>
          <w:p w14:paraId="5B16B55B">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3.67 (1.21)</w:t>
            </w:r>
          </w:p>
        </w:tc>
        <w:tc>
          <w:tcPr>
            <w:tcW w:w="696" w:type="pct"/>
            <w:tcBorders>
              <w:top w:val="nil"/>
              <w:left w:val="nil"/>
              <w:bottom w:val="nil"/>
              <w:right w:val="nil"/>
            </w:tcBorders>
            <w:vAlign w:val="center"/>
          </w:tcPr>
          <w:p w14:paraId="0D6B7EC1">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 xml:space="preserve">-1.313 </w:t>
            </w:r>
          </w:p>
        </w:tc>
        <w:tc>
          <w:tcPr>
            <w:tcW w:w="721" w:type="pct"/>
            <w:tcBorders>
              <w:top w:val="nil"/>
              <w:left w:val="nil"/>
              <w:bottom w:val="nil"/>
              <w:right w:val="nil"/>
            </w:tcBorders>
            <w:vAlign w:val="center"/>
          </w:tcPr>
          <w:p w14:paraId="3F09B699">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 xml:space="preserve">0.189 </w:t>
            </w:r>
          </w:p>
        </w:tc>
        <w:tc>
          <w:tcPr>
            <w:tcW w:w="1934" w:type="dxa"/>
            <w:tcBorders>
              <w:top w:val="nil"/>
              <w:left w:val="nil"/>
              <w:bottom w:val="nil"/>
              <w:right w:val="nil"/>
            </w:tcBorders>
            <w:vAlign w:val="center"/>
          </w:tcPr>
          <w:p w14:paraId="0128E5A2">
            <w:pPr>
              <w:keepNext w:val="0"/>
              <w:keepLines w:val="0"/>
              <w:suppressLineNumbers w:val="0"/>
              <w:spacing w:before="0" w:beforeAutospacing="0" w:after="0" w:afterAutospacing="0"/>
              <w:ind w:left="0" w:right="0"/>
              <w:jc w:val="center"/>
              <w:rPr>
                <w:rFonts w:hint="eastAsia"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0.254</w:t>
            </w:r>
          </w:p>
        </w:tc>
      </w:tr>
      <w:tr w14:paraId="59F4D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pct"/>
            <w:tcBorders>
              <w:top w:val="nil"/>
              <w:left w:val="nil"/>
              <w:bottom w:val="nil"/>
              <w:right w:val="nil"/>
            </w:tcBorders>
            <w:vAlign w:val="center"/>
          </w:tcPr>
          <w:p w14:paraId="77606307">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1"/>
                <w:szCs w:val="21"/>
                <w:u w:val="none"/>
                <w:lang w:val="en-US" w:eastAsia="zh-CN" w:bidi="ar"/>
              </w:rPr>
              <w:t>MADRS3</w:t>
            </w:r>
          </w:p>
        </w:tc>
        <w:tc>
          <w:tcPr>
            <w:tcW w:w="868" w:type="pct"/>
            <w:tcBorders>
              <w:top w:val="nil"/>
              <w:left w:val="nil"/>
              <w:bottom w:val="nil"/>
              <w:right w:val="nil"/>
            </w:tcBorders>
          </w:tcPr>
          <w:p w14:paraId="73722FFF">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3.33 (1.20)</w:t>
            </w:r>
          </w:p>
        </w:tc>
        <w:tc>
          <w:tcPr>
            <w:tcW w:w="751" w:type="pct"/>
            <w:tcBorders>
              <w:top w:val="nil"/>
              <w:left w:val="nil"/>
              <w:bottom w:val="nil"/>
              <w:right w:val="nil"/>
            </w:tcBorders>
          </w:tcPr>
          <w:p w14:paraId="413A97FF">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2.22 (1.34)</w:t>
            </w:r>
          </w:p>
        </w:tc>
        <w:tc>
          <w:tcPr>
            <w:tcW w:w="696" w:type="pct"/>
            <w:tcBorders>
              <w:top w:val="nil"/>
              <w:left w:val="nil"/>
              <w:bottom w:val="nil"/>
              <w:right w:val="nil"/>
            </w:tcBorders>
            <w:vAlign w:val="center"/>
          </w:tcPr>
          <w:p w14:paraId="64B15FC7">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 xml:space="preserve">2.710 </w:t>
            </w:r>
          </w:p>
        </w:tc>
        <w:tc>
          <w:tcPr>
            <w:tcW w:w="721" w:type="pct"/>
            <w:tcBorders>
              <w:top w:val="nil"/>
              <w:left w:val="nil"/>
              <w:bottom w:val="nil"/>
              <w:right w:val="nil"/>
            </w:tcBorders>
            <w:vAlign w:val="center"/>
          </w:tcPr>
          <w:p w14:paraId="655F1334">
            <w:pPr>
              <w:keepNext w:val="0"/>
              <w:keepLines w:val="0"/>
              <w:suppressLineNumbers w:val="0"/>
              <w:spacing w:before="0" w:beforeAutospacing="0" w:after="0" w:afterAutospacing="0"/>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 xml:space="preserve">0.007 </w:t>
            </w:r>
          </w:p>
        </w:tc>
        <w:tc>
          <w:tcPr>
            <w:tcW w:w="1934" w:type="dxa"/>
            <w:tcBorders>
              <w:top w:val="nil"/>
              <w:left w:val="nil"/>
              <w:bottom w:val="nil"/>
              <w:right w:val="nil"/>
            </w:tcBorders>
            <w:vAlign w:val="center"/>
          </w:tcPr>
          <w:p w14:paraId="320EEE0C">
            <w:pPr>
              <w:keepNext w:val="0"/>
              <w:keepLines w:val="0"/>
              <w:suppressLineNumbers w:val="0"/>
              <w:spacing w:before="0" w:beforeAutospacing="0" w:after="0" w:afterAutospacing="0"/>
              <w:ind w:left="0" w:right="0"/>
              <w:jc w:val="center"/>
              <w:rPr>
                <w:rFonts w:hint="eastAsia"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0.034</w:t>
            </w:r>
          </w:p>
        </w:tc>
      </w:tr>
      <w:tr w14:paraId="1E0B5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828" w:type="pct"/>
            <w:tcBorders>
              <w:top w:val="nil"/>
              <w:left w:val="nil"/>
              <w:bottom w:val="nil"/>
              <w:right w:val="nil"/>
            </w:tcBorders>
            <w:vAlign w:val="center"/>
          </w:tcPr>
          <w:p w14:paraId="6F553661">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1"/>
                <w:szCs w:val="21"/>
                <w:u w:val="none"/>
                <w:lang w:val="en-US" w:eastAsia="zh-CN" w:bidi="ar"/>
              </w:rPr>
              <w:t>MADRS4</w:t>
            </w:r>
          </w:p>
        </w:tc>
        <w:tc>
          <w:tcPr>
            <w:tcW w:w="868" w:type="pct"/>
            <w:tcBorders>
              <w:top w:val="nil"/>
              <w:left w:val="nil"/>
              <w:bottom w:val="nil"/>
              <w:right w:val="nil"/>
            </w:tcBorders>
          </w:tcPr>
          <w:p w14:paraId="4F9806AA">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2.17 (1.58)</w:t>
            </w:r>
          </w:p>
        </w:tc>
        <w:tc>
          <w:tcPr>
            <w:tcW w:w="751" w:type="pct"/>
            <w:tcBorders>
              <w:top w:val="nil"/>
              <w:left w:val="nil"/>
              <w:bottom w:val="nil"/>
              <w:right w:val="nil"/>
            </w:tcBorders>
          </w:tcPr>
          <w:p w14:paraId="2D5D6BCB">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3.26 (1.32)</w:t>
            </w:r>
          </w:p>
        </w:tc>
        <w:tc>
          <w:tcPr>
            <w:tcW w:w="696" w:type="pct"/>
            <w:tcBorders>
              <w:top w:val="nil"/>
              <w:left w:val="nil"/>
              <w:bottom w:val="nil"/>
              <w:right w:val="nil"/>
            </w:tcBorders>
            <w:vAlign w:val="center"/>
          </w:tcPr>
          <w:p w14:paraId="79D3C07A">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 xml:space="preserve">-2.340 </w:t>
            </w:r>
          </w:p>
        </w:tc>
        <w:tc>
          <w:tcPr>
            <w:tcW w:w="721" w:type="pct"/>
            <w:tcBorders>
              <w:top w:val="nil"/>
              <w:left w:val="nil"/>
              <w:bottom w:val="nil"/>
              <w:right w:val="nil"/>
            </w:tcBorders>
            <w:vAlign w:val="center"/>
          </w:tcPr>
          <w:p w14:paraId="2D241DA0">
            <w:pPr>
              <w:keepNext w:val="0"/>
              <w:keepLines w:val="0"/>
              <w:suppressLineNumbers w:val="0"/>
              <w:spacing w:before="0" w:beforeAutospacing="0" w:after="0" w:afterAutospacing="0"/>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 xml:space="preserve">0.019 </w:t>
            </w:r>
          </w:p>
        </w:tc>
        <w:tc>
          <w:tcPr>
            <w:tcW w:w="1934" w:type="dxa"/>
            <w:tcBorders>
              <w:top w:val="nil"/>
              <w:left w:val="nil"/>
              <w:bottom w:val="nil"/>
              <w:right w:val="nil"/>
            </w:tcBorders>
            <w:vAlign w:val="center"/>
          </w:tcPr>
          <w:p w14:paraId="17A7B408">
            <w:pPr>
              <w:keepNext w:val="0"/>
              <w:keepLines w:val="0"/>
              <w:suppressLineNumbers w:val="0"/>
              <w:spacing w:before="0" w:beforeAutospacing="0" w:after="0" w:afterAutospacing="0"/>
              <w:ind w:left="0" w:right="0"/>
              <w:jc w:val="center"/>
              <w:rPr>
                <w:rFonts w:hint="eastAsia"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0.048</w:t>
            </w:r>
          </w:p>
        </w:tc>
      </w:tr>
      <w:tr w14:paraId="43B0A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pct"/>
            <w:tcBorders>
              <w:top w:val="nil"/>
              <w:left w:val="nil"/>
              <w:bottom w:val="nil"/>
              <w:right w:val="nil"/>
            </w:tcBorders>
            <w:vAlign w:val="center"/>
          </w:tcPr>
          <w:p w14:paraId="1BA81A35">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1"/>
                <w:szCs w:val="21"/>
                <w:u w:val="none"/>
                <w:lang w:val="en-US" w:eastAsia="zh-CN" w:bidi="ar"/>
              </w:rPr>
              <w:t>MADRS5</w:t>
            </w:r>
          </w:p>
        </w:tc>
        <w:tc>
          <w:tcPr>
            <w:tcW w:w="868" w:type="pct"/>
            <w:tcBorders>
              <w:top w:val="nil"/>
              <w:left w:val="nil"/>
              <w:bottom w:val="nil"/>
              <w:right w:val="nil"/>
            </w:tcBorders>
          </w:tcPr>
          <w:p w14:paraId="19002755">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3.29 (1.81)</w:t>
            </w:r>
          </w:p>
        </w:tc>
        <w:tc>
          <w:tcPr>
            <w:tcW w:w="751" w:type="pct"/>
            <w:tcBorders>
              <w:top w:val="nil"/>
              <w:left w:val="nil"/>
              <w:bottom w:val="nil"/>
              <w:right w:val="nil"/>
            </w:tcBorders>
          </w:tcPr>
          <w:p w14:paraId="6A4F3AFF">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1.15 (1.75)</w:t>
            </w:r>
          </w:p>
        </w:tc>
        <w:tc>
          <w:tcPr>
            <w:tcW w:w="696" w:type="pct"/>
            <w:tcBorders>
              <w:top w:val="nil"/>
              <w:left w:val="nil"/>
              <w:bottom w:val="nil"/>
              <w:right w:val="nil"/>
            </w:tcBorders>
            <w:vAlign w:val="center"/>
          </w:tcPr>
          <w:p w14:paraId="10882BEB">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 xml:space="preserve">3.576 </w:t>
            </w:r>
          </w:p>
        </w:tc>
        <w:tc>
          <w:tcPr>
            <w:tcW w:w="721" w:type="pct"/>
            <w:tcBorders>
              <w:top w:val="nil"/>
              <w:left w:val="nil"/>
              <w:bottom w:val="nil"/>
              <w:right w:val="nil"/>
            </w:tcBorders>
            <w:vAlign w:val="center"/>
          </w:tcPr>
          <w:p w14:paraId="679A2D3A">
            <w:pPr>
              <w:keepNext w:val="0"/>
              <w:keepLines w:val="0"/>
              <w:suppressLineNumbers w:val="0"/>
              <w:spacing w:before="0" w:beforeAutospacing="0" w:after="0" w:afterAutospacing="0"/>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 xml:space="preserve">&lt;0.001 </w:t>
            </w:r>
          </w:p>
        </w:tc>
        <w:tc>
          <w:tcPr>
            <w:tcW w:w="1934" w:type="dxa"/>
            <w:tcBorders>
              <w:top w:val="nil"/>
              <w:left w:val="nil"/>
              <w:bottom w:val="nil"/>
              <w:right w:val="nil"/>
            </w:tcBorders>
            <w:vAlign w:val="center"/>
          </w:tcPr>
          <w:p w14:paraId="367196A7">
            <w:pPr>
              <w:keepNext w:val="0"/>
              <w:keepLines w:val="0"/>
              <w:suppressLineNumbers w:val="0"/>
              <w:spacing w:before="0" w:beforeAutospacing="0" w:after="0" w:afterAutospacing="0"/>
              <w:ind w:left="0" w:right="0"/>
              <w:jc w:val="center"/>
              <w:rPr>
                <w:rFonts w:hint="eastAsia"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0.003</w:t>
            </w:r>
          </w:p>
        </w:tc>
      </w:tr>
      <w:tr w14:paraId="5480B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pct"/>
            <w:tcBorders>
              <w:top w:val="nil"/>
              <w:left w:val="nil"/>
              <w:bottom w:val="nil"/>
              <w:right w:val="nil"/>
            </w:tcBorders>
            <w:vAlign w:val="center"/>
          </w:tcPr>
          <w:p w14:paraId="1042F274">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1"/>
                <w:szCs w:val="21"/>
                <w:u w:val="none"/>
                <w:lang w:val="en-US" w:eastAsia="zh-CN" w:bidi="ar"/>
              </w:rPr>
              <w:t>MADRS6</w:t>
            </w:r>
          </w:p>
        </w:tc>
        <w:tc>
          <w:tcPr>
            <w:tcW w:w="868" w:type="pct"/>
            <w:tcBorders>
              <w:top w:val="nil"/>
              <w:left w:val="nil"/>
              <w:bottom w:val="nil"/>
              <w:right w:val="nil"/>
            </w:tcBorders>
          </w:tcPr>
          <w:p w14:paraId="3246802D">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3.46 (1.44)</w:t>
            </w:r>
          </w:p>
        </w:tc>
        <w:tc>
          <w:tcPr>
            <w:tcW w:w="751" w:type="pct"/>
            <w:tcBorders>
              <w:top w:val="nil"/>
              <w:left w:val="nil"/>
              <w:bottom w:val="nil"/>
              <w:right w:val="nil"/>
            </w:tcBorders>
          </w:tcPr>
          <w:p w14:paraId="1C8F5C7F">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3.00 (1.27)</w:t>
            </w:r>
          </w:p>
        </w:tc>
        <w:tc>
          <w:tcPr>
            <w:tcW w:w="696" w:type="pct"/>
            <w:tcBorders>
              <w:top w:val="nil"/>
              <w:left w:val="nil"/>
              <w:bottom w:val="nil"/>
              <w:right w:val="nil"/>
            </w:tcBorders>
            <w:vAlign w:val="center"/>
          </w:tcPr>
          <w:p w14:paraId="62D12E78">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 xml:space="preserve">1.273 </w:t>
            </w:r>
          </w:p>
        </w:tc>
        <w:tc>
          <w:tcPr>
            <w:tcW w:w="721" w:type="pct"/>
            <w:tcBorders>
              <w:top w:val="nil"/>
              <w:left w:val="nil"/>
              <w:bottom w:val="nil"/>
              <w:right w:val="nil"/>
            </w:tcBorders>
            <w:vAlign w:val="center"/>
          </w:tcPr>
          <w:p w14:paraId="20848FAF">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 xml:space="preserve">0.203 </w:t>
            </w:r>
          </w:p>
        </w:tc>
        <w:tc>
          <w:tcPr>
            <w:tcW w:w="1934" w:type="dxa"/>
            <w:tcBorders>
              <w:top w:val="nil"/>
              <w:left w:val="nil"/>
              <w:bottom w:val="nil"/>
              <w:right w:val="nil"/>
            </w:tcBorders>
            <w:vAlign w:val="center"/>
          </w:tcPr>
          <w:p w14:paraId="772ACBEE">
            <w:pPr>
              <w:keepNext w:val="0"/>
              <w:keepLines w:val="0"/>
              <w:suppressLineNumbers w:val="0"/>
              <w:spacing w:before="0" w:beforeAutospacing="0" w:after="0" w:afterAutospacing="0"/>
              <w:ind w:left="0" w:right="0"/>
              <w:jc w:val="center"/>
              <w:rPr>
                <w:rFonts w:hint="eastAsia"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0.254</w:t>
            </w:r>
          </w:p>
        </w:tc>
      </w:tr>
      <w:tr w14:paraId="0D007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pct"/>
            <w:tcBorders>
              <w:top w:val="nil"/>
              <w:left w:val="nil"/>
              <w:bottom w:val="nil"/>
              <w:right w:val="nil"/>
            </w:tcBorders>
            <w:vAlign w:val="center"/>
          </w:tcPr>
          <w:p w14:paraId="1A5E6C05">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1"/>
                <w:szCs w:val="21"/>
                <w:u w:val="none"/>
                <w:lang w:val="en-US" w:eastAsia="zh-CN" w:bidi="ar"/>
              </w:rPr>
              <w:t>MADRS7</w:t>
            </w:r>
          </w:p>
        </w:tc>
        <w:tc>
          <w:tcPr>
            <w:tcW w:w="868" w:type="pct"/>
            <w:tcBorders>
              <w:top w:val="nil"/>
              <w:left w:val="nil"/>
              <w:bottom w:val="nil"/>
              <w:right w:val="nil"/>
            </w:tcBorders>
          </w:tcPr>
          <w:p w14:paraId="7F97631D">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3.25 (1.26)</w:t>
            </w:r>
          </w:p>
        </w:tc>
        <w:tc>
          <w:tcPr>
            <w:tcW w:w="751" w:type="pct"/>
            <w:tcBorders>
              <w:top w:val="nil"/>
              <w:left w:val="nil"/>
              <w:bottom w:val="nil"/>
              <w:right w:val="nil"/>
            </w:tcBorders>
          </w:tcPr>
          <w:p w14:paraId="332AEBD3">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3.30 (1.07)</w:t>
            </w:r>
          </w:p>
        </w:tc>
        <w:tc>
          <w:tcPr>
            <w:tcW w:w="696" w:type="pct"/>
            <w:tcBorders>
              <w:top w:val="nil"/>
              <w:left w:val="nil"/>
              <w:bottom w:val="nil"/>
              <w:right w:val="nil"/>
            </w:tcBorders>
            <w:vAlign w:val="center"/>
          </w:tcPr>
          <w:p w14:paraId="13E20C14">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 xml:space="preserve">0.129 </w:t>
            </w:r>
          </w:p>
        </w:tc>
        <w:tc>
          <w:tcPr>
            <w:tcW w:w="721" w:type="pct"/>
            <w:tcBorders>
              <w:top w:val="nil"/>
              <w:left w:val="nil"/>
              <w:bottom w:val="nil"/>
              <w:right w:val="nil"/>
            </w:tcBorders>
            <w:vAlign w:val="center"/>
          </w:tcPr>
          <w:p w14:paraId="30A3AF84">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 xml:space="preserve">0.897 </w:t>
            </w:r>
          </w:p>
        </w:tc>
        <w:tc>
          <w:tcPr>
            <w:tcW w:w="1934" w:type="dxa"/>
            <w:tcBorders>
              <w:top w:val="nil"/>
              <w:left w:val="nil"/>
              <w:bottom w:val="nil"/>
              <w:right w:val="nil"/>
            </w:tcBorders>
            <w:vAlign w:val="center"/>
          </w:tcPr>
          <w:p w14:paraId="733B9B2A">
            <w:pPr>
              <w:keepNext w:val="0"/>
              <w:keepLines w:val="0"/>
              <w:suppressLineNumbers w:val="0"/>
              <w:spacing w:before="0" w:beforeAutospacing="0" w:after="0" w:afterAutospacing="0"/>
              <w:ind w:left="0" w:right="0"/>
              <w:jc w:val="center"/>
              <w:rPr>
                <w:rFonts w:hint="eastAsia"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0.907</w:t>
            </w:r>
          </w:p>
        </w:tc>
      </w:tr>
      <w:tr w14:paraId="7CBF9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pct"/>
            <w:tcBorders>
              <w:top w:val="nil"/>
              <w:left w:val="nil"/>
              <w:bottom w:val="nil"/>
              <w:right w:val="nil"/>
            </w:tcBorders>
            <w:vAlign w:val="center"/>
          </w:tcPr>
          <w:p w14:paraId="73BD874B">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1"/>
                <w:szCs w:val="21"/>
                <w:u w:val="none"/>
                <w:lang w:val="en-US" w:eastAsia="zh-CN" w:bidi="ar"/>
              </w:rPr>
              <w:t>MADRS8</w:t>
            </w:r>
          </w:p>
        </w:tc>
        <w:tc>
          <w:tcPr>
            <w:tcW w:w="868" w:type="pct"/>
            <w:tcBorders>
              <w:top w:val="nil"/>
              <w:left w:val="nil"/>
              <w:bottom w:val="nil"/>
              <w:right w:val="nil"/>
            </w:tcBorders>
          </w:tcPr>
          <w:p w14:paraId="51A91B53">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3.71 (0.62)</w:t>
            </w:r>
          </w:p>
        </w:tc>
        <w:tc>
          <w:tcPr>
            <w:tcW w:w="751" w:type="pct"/>
            <w:tcBorders>
              <w:top w:val="nil"/>
              <w:left w:val="nil"/>
              <w:bottom w:val="nil"/>
              <w:right w:val="nil"/>
            </w:tcBorders>
          </w:tcPr>
          <w:p w14:paraId="4262BFEF">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3.74 (0.94)</w:t>
            </w:r>
          </w:p>
        </w:tc>
        <w:tc>
          <w:tcPr>
            <w:tcW w:w="696" w:type="pct"/>
            <w:tcBorders>
              <w:top w:val="nil"/>
              <w:left w:val="nil"/>
              <w:bottom w:val="nil"/>
              <w:right w:val="nil"/>
            </w:tcBorders>
            <w:vAlign w:val="center"/>
          </w:tcPr>
          <w:p w14:paraId="3BE4CCB6">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 xml:space="preserve">-0.117 </w:t>
            </w:r>
          </w:p>
        </w:tc>
        <w:tc>
          <w:tcPr>
            <w:tcW w:w="721" w:type="pct"/>
            <w:tcBorders>
              <w:top w:val="nil"/>
              <w:left w:val="nil"/>
              <w:bottom w:val="nil"/>
              <w:right w:val="nil"/>
            </w:tcBorders>
            <w:vAlign w:val="center"/>
          </w:tcPr>
          <w:p w14:paraId="3C8FF50C">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 xml:space="preserve">0.907 </w:t>
            </w:r>
          </w:p>
        </w:tc>
        <w:tc>
          <w:tcPr>
            <w:tcW w:w="1934" w:type="dxa"/>
            <w:tcBorders>
              <w:top w:val="nil"/>
              <w:left w:val="nil"/>
              <w:bottom w:val="nil"/>
              <w:right w:val="nil"/>
            </w:tcBorders>
            <w:vAlign w:val="center"/>
          </w:tcPr>
          <w:p w14:paraId="659715ED">
            <w:pPr>
              <w:keepNext w:val="0"/>
              <w:keepLines w:val="0"/>
              <w:suppressLineNumbers w:val="0"/>
              <w:spacing w:before="0" w:beforeAutospacing="0" w:after="0" w:afterAutospacing="0"/>
              <w:ind w:left="0" w:right="0"/>
              <w:jc w:val="center"/>
              <w:rPr>
                <w:rFonts w:hint="eastAsia"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0.907</w:t>
            </w:r>
          </w:p>
        </w:tc>
      </w:tr>
      <w:tr w14:paraId="4C1E7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pct"/>
            <w:tcBorders>
              <w:top w:val="nil"/>
              <w:left w:val="nil"/>
              <w:bottom w:val="nil"/>
              <w:right w:val="nil"/>
            </w:tcBorders>
            <w:vAlign w:val="center"/>
          </w:tcPr>
          <w:p w14:paraId="099C4ED8">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1"/>
                <w:szCs w:val="21"/>
                <w:u w:val="none"/>
                <w:lang w:val="en-US" w:eastAsia="zh-CN" w:bidi="ar"/>
              </w:rPr>
              <w:t>MADRS9</w:t>
            </w:r>
          </w:p>
        </w:tc>
        <w:tc>
          <w:tcPr>
            <w:tcW w:w="868" w:type="pct"/>
            <w:tcBorders>
              <w:top w:val="nil"/>
              <w:left w:val="nil"/>
              <w:bottom w:val="nil"/>
              <w:right w:val="nil"/>
            </w:tcBorders>
          </w:tcPr>
          <w:p w14:paraId="6F429062">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2.79 (1.41)</w:t>
            </w:r>
          </w:p>
        </w:tc>
        <w:tc>
          <w:tcPr>
            <w:tcW w:w="751" w:type="pct"/>
            <w:tcBorders>
              <w:top w:val="nil"/>
              <w:left w:val="nil"/>
              <w:bottom w:val="nil"/>
              <w:right w:val="nil"/>
            </w:tcBorders>
          </w:tcPr>
          <w:p w14:paraId="37785083">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2.04 (1.70)</w:t>
            </w:r>
          </w:p>
        </w:tc>
        <w:tc>
          <w:tcPr>
            <w:tcW w:w="696" w:type="pct"/>
            <w:tcBorders>
              <w:top w:val="nil"/>
              <w:left w:val="nil"/>
              <w:bottom w:val="nil"/>
              <w:right w:val="nil"/>
            </w:tcBorders>
            <w:vAlign w:val="center"/>
          </w:tcPr>
          <w:p w14:paraId="4BB5A5AF">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 xml:space="preserve">1.601 </w:t>
            </w:r>
          </w:p>
        </w:tc>
        <w:tc>
          <w:tcPr>
            <w:tcW w:w="721" w:type="pct"/>
            <w:tcBorders>
              <w:top w:val="nil"/>
              <w:left w:val="nil"/>
              <w:bottom w:val="nil"/>
              <w:right w:val="nil"/>
            </w:tcBorders>
            <w:vAlign w:val="center"/>
          </w:tcPr>
          <w:p w14:paraId="617A8A60">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 xml:space="preserve">0.109 </w:t>
            </w:r>
          </w:p>
        </w:tc>
        <w:tc>
          <w:tcPr>
            <w:tcW w:w="1934" w:type="dxa"/>
            <w:tcBorders>
              <w:top w:val="nil"/>
              <w:left w:val="nil"/>
              <w:bottom w:val="nil"/>
              <w:right w:val="nil"/>
            </w:tcBorders>
            <w:vAlign w:val="center"/>
          </w:tcPr>
          <w:p w14:paraId="73CF0FB9">
            <w:pPr>
              <w:keepNext w:val="0"/>
              <w:keepLines w:val="0"/>
              <w:suppressLineNumbers w:val="0"/>
              <w:spacing w:before="0" w:beforeAutospacing="0" w:after="0" w:afterAutospacing="0"/>
              <w:ind w:left="0" w:right="0"/>
              <w:jc w:val="center"/>
              <w:rPr>
                <w:rFonts w:hint="eastAsia"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0.182</w:t>
            </w:r>
          </w:p>
        </w:tc>
      </w:tr>
      <w:tr w14:paraId="3ADD8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8" w:type="pct"/>
            <w:tcBorders>
              <w:top w:val="nil"/>
              <w:left w:val="nil"/>
              <w:bottom w:val="nil"/>
              <w:right w:val="nil"/>
            </w:tcBorders>
            <w:vAlign w:val="center"/>
          </w:tcPr>
          <w:p w14:paraId="30DFC346">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1"/>
                <w:szCs w:val="21"/>
                <w:u w:val="none"/>
                <w:lang w:val="en-US" w:eastAsia="zh-CN" w:bidi="ar"/>
              </w:rPr>
              <w:t>MADRS10</w:t>
            </w:r>
          </w:p>
        </w:tc>
        <w:tc>
          <w:tcPr>
            <w:tcW w:w="868" w:type="pct"/>
            <w:tcBorders>
              <w:top w:val="nil"/>
              <w:left w:val="nil"/>
              <w:bottom w:val="nil"/>
              <w:right w:val="nil"/>
            </w:tcBorders>
          </w:tcPr>
          <w:p w14:paraId="26445C58">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2.42 (1.56)</w:t>
            </w:r>
          </w:p>
        </w:tc>
        <w:tc>
          <w:tcPr>
            <w:tcW w:w="751" w:type="pct"/>
            <w:tcBorders>
              <w:top w:val="nil"/>
              <w:left w:val="nil"/>
              <w:bottom w:val="nil"/>
              <w:right w:val="nil"/>
            </w:tcBorders>
          </w:tcPr>
          <w:p w14:paraId="7B3AB451">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1.41 (1.42)</w:t>
            </w:r>
          </w:p>
        </w:tc>
        <w:tc>
          <w:tcPr>
            <w:tcW w:w="696" w:type="pct"/>
            <w:tcBorders>
              <w:top w:val="nil"/>
              <w:left w:val="nil"/>
              <w:bottom w:val="nil"/>
              <w:right w:val="nil"/>
            </w:tcBorders>
            <w:vAlign w:val="center"/>
          </w:tcPr>
          <w:p w14:paraId="00AAEDD2">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 xml:space="preserve">2.359 </w:t>
            </w:r>
          </w:p>
        </w:tc>
        <w:tc>
          <w:tcPr>
            <w:tcW w:w="721" w:type="pct"/>
            <w:tcBorders>
              <w:top w:val="nil"/>
              <w:left w:val="nil"/>
              <w:bottom w:val="nil"/>
              <w:right w:val="nil"/>
            </w:tcBorders>
            <w:vAlign w:val="center"/>
          </w:tcPr>
          <w:p w14:paraId="6E65A5A4">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b/>
                <w:bCs/>
                <w:vertAlign w:val="baseline"/>
                <w:lang w:val="en-US" w:eastAsia="zh-CN"/>
              </w:rPr>
              <w:t>0.018</w:t>
            </w:r>
            <w:r>
              <w:rPr>
                <w:rFonts w:hint="eastAsia" w:ascii="Times New Roman" w:hAnsi="Times New Roman" w:cs="Times New Roman"/>
                <w:vertAlign w:val="baseline"/>
                <w:lang w:val="en-US" w:eastAsia="zh-CN"/>
              </w:rPr>
              <w:t xml:space="preserve"> </w:t>
            </w:r>
          </w:p>
        </w:tc>
        <w:tc>
          <w:tcPr>
            <w:tcW w:w="1934" w:type="dxa"/>
            <w:tcBorders>
              <w:top w:val="nil"/>
              <w:left w:val="nil"/>
              <w:bottom w:val="nil"/>
              <w:right w:val="nil"/>
            </w:tcBorders>
            <w:vAlign w:val="center"/>
          </w:tcPr>
          <w:p w14:paraId="02CC137A">
            <w:pPr>
              <w:keepNext w:val="0"/>
              <w:keepLines w:val="0"/>
              <w:suppressLineNumbers w:val="0"/>
              <w:spacing w:before="0" w:beforeAutospacing="0" w:after="0" w:afterAutospacing="0"/>
              <w:ind w:left="0" w:right="0"/>
              <w:jc w:val="center"/>
              <w:rPr>
                <w:rFonts w:hint="eastAsia"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0.048</w:t>
            </w:r>
          </w:p>
        </w:tc>
      </w:tr>
      <w:tr w14:paraId="358D9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pct"/>
            <w:tcBorders>
              <w:top w:val="nil"/>
              <w:left w:val="nil"/>
              <w:bottom w:val="nil"/>
              <w:right w:val="nil"/>
            </w:tcBorders>
            <w:vAlign w:val="center"/>
          </w:tcPr>
          <w:p w14:paraId="6581C374">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HAMA1</w:t>
            </w:r>
          </w:p>
        </w:tc>
        <w:tc>
          <w:tcPr>
            <w:tcW w:w="868" w:type="pct"/>
            <w:tcBorders>
              <w:top w:val="nil"/>
              <w:left w:val="nil"/>
              <w:bottom w:val="nil"/>
              <w:right w:val="nil"/>
            </w:tcBorders>
          </w:tcPr>
          <w:p w14:paraId="137F1275">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2.17 (1.13)</w:t>
            </w:r>
          </w:p>
        </w:tc>
        <w:tc>
          <w:tcPr>
            <w:tcW w:w="751" w:type="pct"/>
            <w:tcBorders>
              <w:top w:val="nil"/>
              <w:left w:val="nil"/>
              <w:bottom w:val="nil"/>
              <w:right w:val="nil"/>
            </w:tcBorders>
          </w:tcPr>
          <w:p w14:paraId="5C9A2114">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1.96 (1.06)</w:t>
            </w:r>
          </w:p>
        </w:tc>
        <w:tc>
          <w:tcPr>
            <w:tcW w:w="696" w:type="pct"/>
            <w:tcBorders>
              <w:top w:val="nil"/>
              <w:left w:val="nil"/>
              <w:bottom w:val="nil"/>
              <w:right w:val="nil"/>
            </w:tcBorders>
            <w:vAlign w:val="center"/>
          </w:tcPr>
          <w:p w14:paraId="15B3C774">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 xml:space="preserve">0.653 </w:t>
            </w:r>
          </w:p>
        </w:tc>
        <w:tc>
          <w:tcPr>
            <w:tcW w:w="721" w:type="pct"/>
            <w:tcBorders>
              <w:top w:val="nil"/>
              <w:left w:val="nil"/>
              <w:bottom w:val="nil"/>
              <w:right w:val="nil"/>
            </w:tcBorders>
            <w:vAlign w:val="center"/>
          </w:tcPr>
          <w:p w14:paraId="4A16C0EB">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 xml:space="preserve">0.514 </w:t>
            </w:r>
          </w:p>
        </w:tc>
        <w:tc>
          <w:tcPr>
            <w:tcW w:w="1934" w:type="dxa"/>
            <w:tcBorders>
              <w:top w:val="nil"/>
              <w:left w:val="nil"/>
              <w:bottom w:val="nil"/>
              <w:right w:val="nil"/>
            </w:tcBorders>
            <w:vAlign w:val="center"/>
          </w:tcPr>
          <w:p w14:paraId="43986C1D">
            <w:pPr>
              <w:keepNext w:val="0"/>
              <w:keepLines w:val="0"/>
              <w:suppressLineNumbers w:val="0"/>
              <w:spacing w:before="0" w:beforeAutospacing="0" w:after="0" w:afterAutospacing="0"/>
              <w:ind w:left="0" w:right="0"/>
              <w:jc w:val="center"/>
              <w:rPr>
                <w:rFonts w:hint="eastAsia"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0.654</w:t>
            </w:r>
          </w:p>
        </w:tc>
      </w:tr>
      <w:tr w14:paraId="37BFD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pct"/>
            <w:tcBorders>
              <w:top w:val="nil"/>
              <w:left w:val="nil"/>
              <w:bottom w:val="nil"/>
              <w:right w:val="nil"/>
            </w:tcBorders>
            <w:vAlign w:val="center"/>
          </w:tcPr>
          <w:p w14:paraId="552036CC">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HAMA2</w:t>
            </w:r>
          </w:p>
        </w:tc>
        <w:tc>
          <w:tcPr>
            <w:tcW w:w="868" w:type="pct"/>
            <w:tcBorders>
              <w:top w:val="nil"/>
              <w:left w:val="nil"/>
              <w:bottom w:val="nil"/>
              <w:right w:val="nil"/>
            </w:tcBorders>
          </w:tcPr>
          <w:p w14:paraId="6078EC3D">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1.96 (1.23)</w:t>
            </w:r>
          </w:p>
        </w:tc>
        <w:tc>
          <w:tcPr>
            <w:tcW w:w="751" w:type="pct"/>
            <w:tcBorders>
              <w:top w:val="nil"/>
              <w:left w:val="nil"/>
              <w:bottom w:val="nil"/>
              <w:right w:val="nil"/>
            </w:tcBorders>
          </w:tcPr>
          <w:p w14:paraId="7933D3E3">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1.63 (1.08)</w:t>
            </w:r>
          </w:p>
        </w:tc>
        <w:tc>
          <w:tcPr>
            <w:tcW w:w="696" w:type="pct"/>
            <w:tcBorders>
              <w:top w:val="nil"/>
              <w:left w:val="nil"/>
              <w:bottom w:val="nil"/>
              <w:right w:val="nil"/>
            </w:tcBorders>
            <w:vAlign w:val="center"/>
          </w:tcPr>
          <w:p w14:paraId="6799916F">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 xml:space="preserve">0.983 </w:t>
            </w:r>
          </w:p>
        </w:tc>
        <w:tc>
          <w:tcPr>
            <w:tcW w:w="721" w:type="pct"/>
            <w:tcBorders>
              <w:top w:val="nil"/>
              <w:left w:val="nil"/>
              <w:bottom w:val="nil"/>
              <w:right w:val="nil"/>
            </w:tcBorders>
            <w:vAlign w:val="center"/>
          </w:tcPr>
          <w:p w14:paraId="097409CD">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 xml:space="preserve">0.325 </w:t>
            </w:r>
          </w:p>
        </w:tc>
        <w:tc>
          <w:tcPr>
            <w:tcW w:w="1934" w:type="dxa"/>
            <w:tcBorders>
              <w:top w:val="nil"/>
              <w:left w:val="nil"/>
              <w:bottom w:val="nil"/>
              <w:right w:val="nil"/>
            </w:tcBorders>
            <w:vAlign w:val="center"/>
          </w:tcPr>
          <w:p w14:paraId="562DB569">
            <w:pPr>
              <w:keepNext w:val="0"/>
              <w:keepLines w:val="0"/>
              <w:suppressLineNumbers w:val="0"/>
              <w:spacing w:before="0" w:beforeAutospacing="0" w:after="0" w:afterAutospacing="0"/>
              <w:ind w:left="0" w:right="0"/>
              <w:jc w:val="center"/>
              <w:rPr>
                <w:rFonts w:hint="eastAsia"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0.506</w:t>
            </w:r>
          </w:p>
        </w:tc>
      </w:tr>
      <w:tr w14:paraId="42230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pct"/>
            <w:tcBorders>
              <w:top w:val="nil"/>
              <w:left w:val="nil"/>
              <w:bottom w:val="nil"/>
              <w:right w:val="nil"/>
            </w:tcBorders>
            <w:vAlign w:val="center"/>
          </w:tcPr>
          <w:p w14:paraId="04A97ACF">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HAMA3</w:t>
            </w:r>
          </w:p>
        </w:tc>
        <w:tc>
          <w:tcPr>
            <w:tcW w:w="868" w:type="pct"/>
            <w:tcBorders>
              <w:top w:val="nil"/>
              <w:left w:val="nil"/>
              <w:bottom w:val="nil"/>
              <w:right w:val="nil"/>
            </w:tcBorders>
          </w:tcPr>
          <w:p w14:paraId="0EC7C5CA">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0.96 (1.04)</w:t>
            </w:r>
          </w:p>
        </w:tc>
        <w:tc>
          <w:tcPr>
            <w:tcW w:w="751" w:type="pct"/>
            <w:tcBorders>
              <w:top w:val="nil"/>
              <w:left w:val="nil"/>
              <w:bottom w:val="nil"/>
              <w:right w:val="nil"/>
            </w:tcBorders>
          </w:tcPr>
          <w:p w14:paraId="5C497FD2">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1.11 (1.34)</w:t>
            </w:r>
          </w:p>
        </w:tc>
        <w:tc>
          <w:tcPr>
            <w:tcW w:w="696" w:type="pct"/>
            <w:tcBorders>
              <w:top w:val="nil"/>
              <w:left w:val="nil"/>
              <w:bottom w:val="nil"/>
              <w:right w:val="nil"/>
            </w:tcBorders>
            <w:vAlign w:val="center"/>
          </w:tcPr>
          <w:p w14:paraId="41C799E9">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 xml:space="preserve">-0.100 </w:t>
            </w:r>
          </w:p>
        </w:tc>
        <w:tc>
          <w:tcPr>
            <w:tcW w:w="721" w:type="pct"/>
            <w:tcBorders>
              <w:top w:val="nil"/>
              <w:left w:val="nil"/>
              <w:bottom w:val="nil"/>
              <w:right w:val="nil"/>
            </w:tcBorders>
            <w:vAlign w:val="center"/>
          </w:tcPr>
          <w:p w14:paraId="2C279CCE">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 xml:space="preserve">0.920 </w:t>
            </w:r>
          </w:p>
        </w:tc>
        <w:tc>
          <w:tcPr>
            <w:tcW w:w="1934" w:type="dxa"/>
            <w:tcBorders>
              <w:top w:val="nil"/>
              <w:left w:val="nil"/>
              <w:bottom w:val="nil"/>
              <w:right w:val="nil"/>
            </w:tcBorders>
            <w:vAlign w:val="center"/>
          </w:tcPr>
          <w:p w14:paraId="471C682A">
            <w:pPr>
              <w:keepNext w:val="0"/>
              <w:keepLines w:val="0"/>
              <w:suppressLineNumbers w:val="0"/>
              <w:spacing w:before="0" w:beforeAutospacing="0" w:after="0" w:afterAutospacing="0"/>
              <w:ind w:left="0" w:right="0"/>
              <w:jc w:val="center"/>
              <w:rPr>
                <w:rFonts w:hint="eastAsia"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0.976</w:t>
            </w:r>
          </w:p>
        </w:tc>
      </w:tr>
      <w:tr w14:paraId="20217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pct"/>
            <w:tcBorders>
              <w:top w:val="nil"/>
              <w:left w:val="nil"/>
              <w:bottom w:val="nil"/>
              <w:right w:val="nil"/>
            </w:tcBorders>
            <w:vAlign w:val="center"/>
          </w:tcPr>
          <w:p w14:paraId="04B9B9E7">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HAMA4</w:t>
            </w:r>
          </w:p>
        </w:tc>
        <w:tc>
          <w:tcPr>
            <w:tcW w:w="868" w:type="pct"/>
            <w:tcBorders>
              <w:top w:val="nil"/>
              <w:left w:val="nil"/>
              <w:bottom w:val="nil"/>
              <w:right w:val="nil"/>
            </w:tcBorders>
          </w:tcPr>
          <w:p w14:paraId="2C25C092">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2.13 (1.73)</w:t>
            </w:r>
          </w:p>
        </w:tc>
        <w:tc>
          <w:tcPr>
            <w:tcW w:w="751" w:type="pct"/>
            <w:tcBorders>
              <w:top w:val="nil"/>
              <w:left w:val="nil"/>
              <w:bottom w:val="nil"/>
              <w:right w:val="nil"/>
            </w:tcBorders>
          </w:tcPr>
          <w:p w14:paraId="2035399F">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2.96 (1.16)</w:t>
            </w:r>
          </w:p>
        </w:tc>
        <w:tc>
          <w:tcPr>
            <w:tcW w:w="696" w:type="pct"/>
            <w:tcBorders>
              <w:top w:val="nil"/>
              <w:left w:val="nil"/>
              <w:bottom w:val="nil"/>
              <w:right w:val="nil"/>
            </w:tcBorders>
            <w:vAlign w:val="center"/>
          </w:tcPr>
          <w:p w14:paraId="2FCFFAC4">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 xml:space="preserve">-1.680 </w:t>
            </w:r>
          </w:p>
        </w:tc>
        <w:tc>
          <w:tcPr>
            <w:tcW w:w="721" w:type="pct"/>
            <w:tcBorders>
              <w:top w:val="nil"/>
              <w:left w:val="nil"/>
              <w:bottom w:val="nil"/>
              <w:right w:val="nil"/>
            </w:tcBorders>
            <w:vAlign w:val="center"/>
          </w:tcPr>
          <w:p w14:paraId="4EF77A34">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 xml:space="preserve">0.093 </w:t>
            </w:r>
          </w:p>
        </w:tc>
        <w:tc>
          <w:tcPr>
            <w:tcW w:w="1934" w:type="dxa"/>
            <w:tcBorders>
              <w:top w:val="nil"/>
              <w:left w:val="nil"/>
              <w:bottom w:val="nil"/>
              <w:right w:val="nil"/>
            </w:tcBorders>
            <w:vAlign w:val="center"/>
          </w:tcPr>
          <w:p w14:paraId="6DF42FC7">
            <w:pPr>
              <w:keepNext w:val="0"/>
              <w:keepLines w:val="0"/>
              <w:suppressLineNumbers w:val="0"/>
              <w:spacing w:before="0" w:beforeAutospacing="0" w:after="0" w:afterAutospacing="0"/>
              <w:ind w:left="0" w:right="0"/>
              <w:jc w:val="center"/>
              <w:rPr>
                <w:rFonts w:hint="eastAsia"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0.217</w:t>
            </w:r>
          </w:p>
        </w:tc>
      </w:tr>
      <w:tr w14:paraId="3F89F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pct"/>
            <w:tcBorders>
              <w:top w:val="nil"/>
              <w:left w:val="nil"/>
              <w:bottom w:val="nil"/>
              <w:right w:val="nil"/>
            </w:tcBorders>
            <w:vAlign w:val="center"/>
          </w:tcPr>
          <w:p w14:paraId="659B2CEC">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HAMA5</w:t>
            </w:r>
          </w:p>
        </w:tc>
        <w:tc>
          <w:tcPr>
            <w:tcW w:w="868" w:type="pct"/>
            <w:tcBorders>
              <w:top w:val="nil"/>
              <w:left w:val="nil"/>
              <w:bottom w:val="nil"/>
              <w:right w:val="nil"/>
            </w:tcBorders>
          </w:tcPr>
          <w:p w14:paraId="6169EAB4">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2.46 (0.66)</w:t>
            </w:r>
          </w:p>
        </w:tc>
        <w:tc>
          <w:tcPr>
            <w:tcW w:w="751" w:type="pct"/>
            <w:tcBorders>
              <w:top w:val="nil"/>
              <w:left w:val="nil"/>
              <w:bottom w:val="nil"/>
              <w:right w:val="nil"/>
            </w:tcBorders>
          </w:tcPr>
          <w:p w14:paraId="7FCDE8E0">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1.89 (0.93)</w:t>
            </w:r>
          </w:p>
        </w:tc>
        <w:tc>
          <w:tcPr>
            <w:tcW w:w="696" w:type="pct"/>
            <w:tcBorders>
              <w:top w:val="nil"/>
              <w:left w:val="nil"/>
              <w:bottom w:val="nil"/>
              <w:right w:val="nil"/>
            </w:tcBorders>
            <w:vAlign w:val="center"/>
          </w:tcPr>
          <w:p w14:paraId="1A3B0DFE">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 xml:space="preserve">2.228 </w:t>
            </w:r>
          </w:p>
        </w:tc>
        <w:tc>
          <w:tcPr>
            <w:tcW w:w="721" w:type="pct"/>
            <w:tcBorders>
              <w:top w:val="nil"/>
              <w:left w:val="nil"/>
              <w:bottom w:val="nil"/>
              <w:right w:val="nil"/>
            </w:tcBorders>
            <w:vAlign w:val="center"/>
          </w:tcPr>
          <w:p w14:paraId="39C36D8C">
            <w:pPr>
              <w:keepNext w:val="0"/>
              <w:keepLines w:val="0"/>
              <w:suppressLineNumbers w:val="0"/>
              <w:spacing w:before="0" w:beforeAutospacing="0" w:after="0" w:afterAutospacing="0"/>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 xml:space="preserve">0.026 </w:t>
            </w:r>
          </w:p>
        </w:tc>
        <w:tc>
          <w:tcPr>
            <w:tcW w:w="1934" w:type="dxa"/>
            <w:tcBorders>
              <w:top w:val="nil"/>
              <w:left w:val="nil"/>
              <w:bottom w:val="nil"/>
              <w:right w:val="nil"/>
            </w:tcBorders>
            <w:vAlign w:val="center"/>
          </w:tcPr>
          <w:p w14:paraId="2088B469">
            <w:pPr>
              <w:keepNext w:val="0"/>
              <w:keepLines w:val="0"/>
              <w:suppressLineNumbers w:val="0"/>
              <w:spacing w:before="0" w:beforeAutospacing="0" w:after="0" w:afterAutospacing="0"/>
              <w:ind w:left="0" w:right="0"/>
              <w:jc w:val="center"/>
              <w:rPr>
                <w:rFonts w:hint="eastAsia"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0.111</w:t>
            </w:r>
          </w:p>
        </w:tc>
      </w:tr>
      <w:tr w14:paraId="0492D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pct"/>
            <w:tcBorders>
              <w:top w:val="nil"/>
              <w:left w:val="nil"/>
              <w:bottom w:val="nil"/>
              <w:right w:val="nil"/>
            </w:tcBorders>
            <w:vAlign w:val="center"/>
          </w:tcPr>
          <w:p w14:paraId="21C08AF2">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HAMA6</w:t>
            </w:r>
          </w:p>
        </w:tc>
        <w:tc>
          <w:tcPr>
            <w:tcW w:w="868" w:type="pct"/>
            <w:tcBorders>
              <w:top w:val="nil"/>
              <w:left w:val="nil"/>
              <w:bottom w:val="nil"/>
              <w:right w:val="nil"/>
            </w:tcBorders>
          </w:tcPr>
          <w:p w14:paraId="365C7C37">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3.42 (0.50)</w:t>
            </w:r>
          </w:p>
        </w:tc>
        <w:tc>
          <w:tcPr>
            <w:tcW w:w="751" w:type="pct"/>
            <w:tcBorders>
              <w:top w:val="nil"/>
              <w:left w:val="nil"/>
              <w:bottom w:val="nil"/>
              <w:right w:val="nil"/>
            </w:tcBorders>
          </w:tcPr>
          <w:p w14:paraId="42C7EAB0">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3.07 (0.55)</w:t>
            </w:r>
          </w:p>
        </w:tc>
        <w:tc>
          <w:tcPr>
            <w:tcW w:w="696" w:type="pct"/>
            <w:tcBorders>
              <w:top w:val="nil"/>
              <w:left w:val="nil"/>
              <w:bottom w:val="nil"/>
              <w:right w:val="nil"/>
            </w:tcBorders>
            <w:vAlign w:val="center"/>
          </w:tcPr>
          <w:p w14:paraId="015F0024">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 xml:space="preserve">2.148 </w:t>
            </w:r>
          </w:p>
        </w:tc>
        <w:tc>
          <w:tcPr>
            <w:tcW w:w="721" w:type="pct"/>
            <w:tcBorders>
              <w:top w:val="nil"/>
              <w:left w:val="nil"/>
              <w:bottom w:val="nil"/>
              <w:right w:val="nil"/>
            </w:tcBorders>
            <w:vAlign w:val="center"/>
          </w:tcPr>
          <w:p w14:paraId="3956BDB6">
            <w:pPr>
              <w:keepNext w:val="0"/>
              <w:keepLines w:val="0"/>
              <w:suppressLineNumbers w:val="0"/>
              <w:spacing w:before="0" w:beforeAutospacing="0" w:after="0" w:afterAutospacing="0"/>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 xml:space="preserve">0.032 </w:t>
            </w:r>
          </w:p>
        </w:tc>
        <w:tc>
          <w:tcPr>
            <w:tcW w:w="1934" w:type="dxa"/>
            <w:tcBorders>
              <w:top w:val="nil"/>
              <w:left w:val="nil"/>
              <w:bottom w:val="nil"/>
              <w:right w:val="nil"/>
            </w:tcBorders>
            <w:vAlign w:val="center"/>
          </w:tcPr>
          <w:p w14:paraId="47FC671E">
            <w:pPr>
              <w:keepNext w:val="0"/>
              <w:keepLines w:val="0"/>
              <w:suppressLineNumbers w:val="0"/>
              <w:spacing w:before="0" w:beforeAutospacing="0" w:after="0" w:afterAutospacing="0"/>
              <w:ind w:left="0" w:right="0"/>
              <w:jc w:val="center"/>
              <w:rPr>
                <w:rFonts w:hint="eastAsia"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0.111</w:t>
            </w:r>
          </w:p>
        </w:tc>
      </w:tr>
      <w:tr w14:paraId="179D5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pct"/>
            <w:tcBorders>
              <w:top w:val="nil"/>
              <w:left w:val="nil"/>
              <w:bottom w:val="nil"/>
              <w:right w:val="nil"/>
            </w:tcBorders>
            <w:vAlign w:val="center"/>
          </w:tcPr>
          <w:p w14:paraId="2AD433BF">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HAMA7</w:t>
            </w:r>
          </w:p>
        </w:tc>
        <w:tc>
          <w:tcPr>
            <w:tcW w:w="868" w:type="pct"/>
            <w:tcBorders>
              <w:top w:val="nil"/>
              <w:left w:val="nil"/>
              <w:bottom w:val="nil"/>
              <w:right w:val="nil"/>
            </w:tcBorders>
          </w:tcPr>
          <w:p w14:paraId="07D71D03">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1.83 (0.92)</w:t>
            </w:r>
          </w:p>
        </w:tc>
        <w:tc>
          <w:tcPr>
            <w:tcW w:w="751" w:type="pct"/>
            <w:tcBorders>
              <w:top w:val="nil"/>
              <w:left w:val="nil"/>
              <w:bottom w:val="nil"/>
              <w:right w:val="nil"/>
            </w:tcBorders>
          </w:tcPr>
          <w:p w14:paraId="1AFBCEC5">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1.00 (1.04)</w:t>
            </w:r>
          </w:p>
        </w:tc>
        <w:tc>
          <w:tcPr>
            <w:tcW w:w="696" w:type="pct"/>
            <w:tcBorders>
              <w:top w:val="nil"/>
              <w:left w:val="nil"/>
              <w:bottom w:val="nil"/>
              <w:right w:val="nil"/>
            </w:tcBorders>
            <w:vAlign w:val="center"/>
          </w:tcPr>
          <w:p w14:paraId="52CDFA30">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 xml:space="preserve">2.860 </w:t>
            </w:r>
          </w:p>
        </w:tc>
        <w:tc>
          <w:tcPr>
            <w:tcW w:w="721" w:type="pct"/>
            <w:tcBorders>
              <w:top w:val="nil"/>
              <w:left w:val="nil"/>
              <w:bottom w:val="nil"/>
              <w:right w:val="nil"/>
            </w:tcBorders>
            <w:vAlign w:val="center"/>
          </w:tcPr>
          <w:p w14:paraId="62A6D3D7">
            <w:pPr>
              <w:keepNext w:val="0"/>
              <w:keepLines w:val="0"/>
              <w:suppressLineNumbers w:val="0"/>
              <w:spacing w:before="0" w:beforeAutospacing="0" w:after="0" w:afterAutospacing="0"/>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 xml:space="preserve">0.004 </w:t>
            </w:r>
          </w:p>
        </w:tc>
        <w:tc>
          <w:tcPr>
            <w:tcW w:w="1934" w:type="dxa"/>
            <w:tcBorders>
              <w:top w:val="nil"/>
              <w:left w:val="nil"/>
              <w:bottom w:val="nil"/>
              <w:right w:val="nil"/>
            </w:tcBorders>
            <w:vAlign w:val="center"/>
          </w:tcPr>
          <w:p w14:paraId="33CDC35B">
            <w:pPr>
              <w:keepNext w:val="0"/>
              <w:keepLines w:val="0"/>
              <w:suppressLineNumbers w:val="0"/>
              <w:spacing w:before="0" w:beforeAutospacing="0" w:after="0" w:afterAutospacing="0"/>
              <w:ind w:left="0" w:right="0"/>
              <w:jc w:val="center"/>
              <w:rPr>
                <w:rFonts w:hint="eastAsia"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0.059</w:t>
            </w:r>
          </w:p>
        </w:tc>
      </w:tr>
      <w:tr w14:paraId="66E5B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pct"/>
            <w:tcBorders>
              <w:top w:val="nil"/>
              <w:left w:val="nil"/>
              <w:bottom w:val="nil"/>
              <w:right w:val="nil"/>
            </w:tcBorders>
            <w:vAlign w:val="center"/>
          </w:tcPr>
          <w:p w14:paraId="6E394C5E">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HAMA8</w:t>
            </w:r>
          </w:p>
        </w:tc>
        <w:tc>
          <w:tcPr>
            <w:tcW w:w="868" w:type="pct"/>
            <w:tcBorders>
              <w:top w:val="nil"/>
              <w:left w:val="nil"/>
              <w:bottom w:val="nil"/>
              <w:right w:val="nil"/>
            </w:tcBorders>
          </w:tcPr>
          <w:p w14:paraId="5C676D30">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1.29 (0.95)</w:t>
            </w:r>
          </w:p>
        </w:tc>
        <w:tc>
          <w:tcPr>
            <w:tcW w:w="751" w:type="pct"/>
            <w:tcBorders>
              <w:top w:val="nil"/>
              <w:left w:val="nil"/>
              <w:bottom w:val="nil"/>
              <w:right w:val="nil"/>
            </w:tcBorders>
          </w:tcPr>
          <w:p w14:paraId="2E8F080F">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0.93 (1.00)</w:t>
            </w:r>
          </w:p>
        </w:tc>
        <w:tc>
          <w:tcPr>
            <w:tcW w:w="696" w:type="pct"/>
            <w:tcBorders>
              <w:top w:val="nil"/>
              <w:left w:val="nil"/>
              <w:bottom w:val="nil"/>
              <w:right w:val="nil"/>
            </w:tcBorders>
            <w:vAlign w:val="center"/>
          </w:tcPr>
          <w:p w14:paraId="29E1BBC5">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 xml:space="preserve">1.480 </w:t>
            </w:r>
          </w:p>
        </w:tc>
        <w:tc>
          <w:tcPr>
            <w:tcW w:w="721" w:type="pct"/>
            <w:tcBorders>
              <w:top w:val="nil"/>
              <w:left w:val="nil"/>
              <w:bottom w:val="nil"/>
              <w:right w:val="nil"/>
            </w:tcBorders>
            <w:vAlign w:val="center"/>
          </w:tcPr>
          <w:p w14:paraId="7799A285">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 xml:space="preserve">0.139 </w:t>
            </w:r>
          </w:p>
        </w:tc>
        <w:tc>
          <w:tcPr>
            <w:tcW w:w="1934" w:type="dxa"/>
            <w:tcBorders>
              <w:top w:val="nil"/>
              <w:left w:val="nil"/>
              <w:bottom w:val="nil"/>
              <w:right w:val="nil"/>
            </w:tcBorders>
            <w:vAlign w:val="center"/>
          </w:tcPr>
          <w:p w14:paraId="626C240C">
            <w:pPr>
              <w:keepNext w:val="0"/>
              <w:keepLines w:val="0"/>
              <w:suppressLineNumbers w:val="0"/>
              <w:spacing w:before="0" w:beforeAutospacing="0" w:after="0" w:afterAutospacing="0"/>
              <w:ind w:left="0" w:right="0"/>
              <w:jc w:val="center"/>
              <w:rPr>
                <w:rFonts w:hint="eastAsia"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0.278</w:t>
            </w:r>
          </w:p>
        </w:tc>
      </w:tr>
      <w:tr w14:paraId="364E8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pct"/>
            <w:tcBorders>
              <w:top w:val="nil"/>
              <w:left w:val="nil"/>
              <w:bottom w:val="nil"/>
              <w:right w:val="nil"/>
            </w:tcBorders>
            <w:vAlign w:val="center"/>
          </w:tcPr>
          <w:p w14:paraId="0C45E532">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HAMA9</w:t>
            </w:r>
          </w:p>
        </w:tc>
        <w:tc>
          <w:tcPr>
            <w:tcW w:w="868" w:type="pct"/>
            <w:tcBorders>
              <w:top w:val="nil"/>
              <w:left w:val="nil"/>
              <w:bottom w:val="nil"/>
              <w:right w:val="nil"/>
            </w:tcBorders>
          </w:tcPr>
          <w:p w14:paraId="628B041A">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1.08 (0.97)</w:t>
            </w:r>
          </w:p>
        </w:tc>
        <w:tc>
          <w:tcPr>
            <w:tcW w:w="751" w:type="pct"/>
            <w:tcBorders>
              <w:top w:val="nil"/>
              <w:left w:val="nil"/>
              <w:bottom w:val="nil"/>
              <w:right w:val="nil"/>
            </w:tcBorders>
          </w:tcPr>
          <w:p w14:paraId="217474E5">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0.89 (1.09)</w:t>
            </w:r>
          </w:p>
        </w:tc>
        <w:tc>
          <w:tcPr>
            <w:tcW w:w="696" w:type="pct"/>
            <w:tcBorders>
              <w:top w:val="nil"/>
              <w:left w:val="nil"/>
              <w:bottom w:val="nil"/>
              <w:right w:val="nil"/>
            </w:tcBorders>
            <w:vAlign w:val="center"/>
          </w:tcPr>
          <w:p w14:paraId="21F90D5D">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 xml:space="preserve">0.839 </w:t>
            </w:r>
          </w:p>
        </w:tc>
        <w:tc>
          <w:tcPr>
            <w:tcW w:w="721" w:type="pct"/>
            <w:tcBorders>
              <w:top w:val="nil"/>
              <w:left w:val="nil"/>
              <w:bottom w:val="nil"/>
              <w:right w:val="nil"/>
            </w:tcBorders>
            <w:vAlign w:val="center"/>
          </w:tcPr>
          <w:p w14:paraId="23670F4B">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 xml:space="preserve">0.401 </w:t>
            </w:r>
          </w:p>
        </w:tc>
        <w:tc>
          <w:tcPr>
            <w:tcW w:w="1934" w:type="dxa"/>
            <w:tcBorders>
              <w:top w:val="nil"/>
              <w:left w:val="nil"/>
              <w:bottom w:val="nil"/>
              <w:right w:val="nil"/>
            </w:tcBorders>
            <w:vAlign w:val="center"/>
          </w:tcPr>
          <w:p w14:paraId="2E631680">
            <w:pPr>
              <w:keepNext w:val="0"/>
              <w:keepLines w:val="0"/>
              <w:suppressLineNumbers w:val="0"/>
              <w:spacing w:before="0" w:beforeAutospacing="0" w:after="0" w:afterAutospacing="0"/>
              <w:ind w:left="0" w:right="0"/>
              <w:jc w:val="center"/>
              <w:rPr>
                <w:rFonts w:hint="eastAsia"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0.562</w:t>
            </w:r>
          </w:p>
        </w:tc>
      </w:tr>
      <w:tr w14:paraId="47BC2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pct"/>
            <w:tcBorders>
              <w:top w:val="nil"/>
              <w:left w:val="nil"/>
              <w:bottom w:val="nil"/>
              <w:right w:val="nil"/>
            </w:tcBorders>
            <w:vAlign w:val="center"/>
          </w:tcPr>
          <w:p w14:paraId="044278C4">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HAMA10</w:t>
            </w:r>
          </w:p>
        </w:tc>
        <w:tc>
          <w:tcPr>
            <w:tcW w:w="868" w:type="pct"/>
            <w:tcBorders>
              <w:top w:val="nil"/>
              <w:left w:val="nil"/>
              <w:bottom w:val="nil"/>
              <w:right w:val="nil"/>
            </w:tcBorders>
          </w:tcPr>
          <w:p w14:paraId="0ED6F11A">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1.42 (1.10)</w:t>
            </w:r>
          </w:p>
        </w:tc>
        <w:tc>
          <w:tcPr>
            <w:tcW w:w="751" w:type="pct"/>
            <w:tcBorders>
              <w:top w:val="nil"/>
              <w:left w:val="nil"/>
              <w:bottom w:val="nil"/>
              <w:right w:val="nil"/>
            </w:tcBorders>
          </w:tcPr>
          <w:p w14:paraId="5EACCFE2">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0.74 (1.06)</w:t>
            </w:r>
          </w:p>
        </w:tc>
        <w:tc>
          <w:tcPr>
            <w:tcW w:w="696" w:type="pct"/>
            <w:tcBorders>
              <w:top w:val="nil"/>
              <w:left w:val="nil"/>
              <w:bottom w:val="nil"/>
              <w:right w:val="nil"/>
            </w:tcBorders>
            <w:vAlign w:val="center"/>
          </w:tcPr>
          <w:p w14:paraId="3A17FCA5">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 xml:space="preserve">2.293 </w:t>
            </w:r>
          </w:p>
        </w:tc>
        <w:tc>
          <w:tcPr>
            <w:tcW w:w="721" w:type="pct"/>
            <w:tcBorders>
              <w:top w:val="nil"/>
              <w:left w:val="nil"/>
              <w:bottom w:val="nil"/>
              <w:right w:val="nil"/>
            </w:tcBorders>
            <w:vAlign w:val="center"/>
          </w:tcPr>
          <w:p w14:paraId="1B87FFE5">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b/>
                <w:bCs/>
                <w:vertAlign w:val="baseline"/>
                <w:lang w:val="en-US" w:eastAsia="zh-CN"/>
              </w:rPr>
              <w:t>0.022</w:t>
            </w:r>
            <w:r>
              <w:rPr>
                <w:rFonts w:hint="eastAsia" w:ascii="Times New Roman" w:hAnsi="Times New Roman" w:cs="Times New Roman"/>
                <w:vertAlign w:val="baseline"/>
                <w:lang w:val="en-US" w:eastAsia="zh-CN"/>
              </w:rPr>
              <w:t xml:space="preserve"> </w:t>
            </w:r>
          </w:p>
        </w:tc>
        <w:tc>
          <w:tcPr>
            <w:tcW w:w="1934" w:type="dxa"/>
            <w:tcBorders>
              <w:top w:val="nil"/>
              <w:left w:val="nil"/>
              <w:bottom w:val="nil"/>
              <w:right w:val="nil"/>
            </w:tcBorders>
            <w:vAlign w:val="center"/>
          </w:tcPr>
          <w:p w14:paraId="12ABC646">
            <w:pPr>
              <w:keepNext w:val="0"/>
              <w:keepLines w:val="0"/>
              <w:suppressLineNumbers w:val="0"/>
              <w:spacing w:before="0" w:beforeAutospacing="0" w:after="0" w:afterAutospacing="0"/>
              <w:ind w:left="0" w:right="0"/>
              <w:jc w:val="center"/>
              <w:rPr>
                <w:rFonts w:hint="eastAsia"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0.111</w:t>
            </w:r>
          </w:p>
        </w:tc>
      </w:tr>
      <w:tr w14:paraId="23694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pct"/>
            <w:tcBorders>
              <w:top w:val="nil"/>
              <w:left w:val="nil"/>
              <w:bottom w:val="nil"/>
              <w:right w:val="nil"/>
            </w:tcBorders>
            <w:vAlign w:val="center"/>
          </w:tcPr>
          <w:p w14:paraId="2B4B77BD">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HAMA11</w:t>
            </w:r>
          </w:p>
        </w:tc>
        <w:tc>
          <w:tcPr>
            <w:tcW w:w="868" w:type="pct"/>
            <w:tcBorders>
              <w:top w:val="nil"/>
              <w:left w:val="nil"/>
              <w:bottom w:val="nil"/>
              <w:right w:val="nil"/>
            </w:tcBorders>
          </w:tcPr>
          <w:p w14:paraId="01A620DF">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1.29 (1.16)</w:t>
            </w:r>
          </w:p>
        </w:tc>
        <w:tc>
          <w:tcPr>
            <w:tcW w:w="751" w:type="pct"/>
            <w:tcBorders>
              <w:top w:val="nil"/>
              <w:left w:val="nil"/>
              <w:bottom w:val="nil"/>
              <w:right w:val="nil"/>
            </w:tcBorders>
          </w:tcPr>
          <w:p w14:paraId="1F378FE7">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1.22 (1.37)</w:t>
            </w:r>
          </w:p>
        </w:tc>
        <w:tc>
          <w:tcPr>
            <w:tcW w:w="696" w:type="pct"/>
            <w:tcBorders>
              <w:top w:val="nil"/>
              <w:left w:val="nil"/>
              <w:bottom w:val="nil"/>
              <w:right w:val="nil"/>
            </w:tcBorders>
            <w:vAlign w:val="center"/>
          </w:tcPr>
          <w:p w14:paraId="3F12BE7C">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 xml:space="preserve">0.481 </w:t>
            </w:r>
          </w:p>
        </w:tc>
        <w:tc>
          <w:tcPr>
            <w:tcW w:w="721" w:type="pct"/>
            <w:tcBorders>
              <w:top w:val="nil"/>
              <w:left w:val="nil"/>
              <w:bottom w:val="nil"/>
              <w:right w:val="nil"/>
            </w:tcBorders>
            <w:vAlign w:val="center"/>
          </w:tcPr>
          <w:p w14:paraId="58E48C91">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 xml:space="preserve">0.631 </w:t>
            </w:r>
          </w:p>
        </w:tc>
        <w:tc>
          <w:tcPr>
            <w:tcW w:w="1934" w:type="dxa"/>
            <w:tcBorders>
              <w:top w:val="nil"/>
              <w:left w:val="nil"/>
              <w:bottom w:val="nil"/>
              <w:right w:val="nil"/>
            </w:tcBorders>
            <w:vAlign w:val="center"/>
          </w:tcPr>
          <w:p w14:paraId="0C7A140E">
            <w:pPr>
              <w:keepNext w:val="0"/>
              <w:keepLines w:val="0"/>
              <w:suppressLineNumbers w:val="0"/>
              <w:spacing w:before="0" w:beforeAutospacing="0" w:after="0" w:afterAutospacing="0"/>
              <w:ind w:left="0" w:right="0"/>
              <w:jc w:val="center"/>
              <w:rPr>
                <w:rFonts w:hint="eastAsia"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0.736</w:t>
            </w:r>
          </w:p>
        </w:tc>
      </w:tr>
      <w:tr w14:paraId="00D41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pct"/>
            <w:tcBorders>
              <w:top w:val="nil"/>
              <w:left w:val="nil"/>
              <w:bottom w:val="nil"/>
              <w:right w:val="nil"/>
            </w:tcBorders>
            <w:vAlign w:val="center"/>
          </w:tcPr>
          <w:p w14:paraId="40B3CD04">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HAMA12</w:t>
            </w:r>
          </w:p>
        </w:tc>
        <w:tc>
          <w:tcPr>
            <w:tcW w:w="868" w:type="pct"/>
            <w:tcBorders>
              <w:top w:val="nil"/>
              <w:left w:val="nil"/>
              <w:bottom w:val="nil"/>
              <w:right w:val="nil"/>
            </w:tcBorders>
          </w:tcPr>
          <w:p w14:paraId="0C962077">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1.08 (1.06)</w:t>
            </w:r>
          </w:p>
        </w:tc>
        <w:tc>
          <w:tcPr>
            <w:tcW w:w="751" w:type="pct"/>
            <w:tcBorders>
              <w:top w:val="nil"/>
              <w:left w:val="nil"/>
              <w:bottom w:val="nil"/>
              <w:right w:val="nil"/>
            </w:tcBorders>
          </w:tcPr>
          <w:p w14:paraId="2F18A78A">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0.70 (0.91)</w:t>
            </w:r>
          </w:p>
        </w:tc>
        <w:tc>
          <w:tcPr>
            <w:tcW w:w="696" w:type="pct"/>
            <w:tcBorders>
              <w:top w:val="nil"/>
              <w:left w:val="nil"/>
              <w:bottom w:val="nil"/>
              <w:right w:val="nil"/>
            </w:tcBorders>
            <w:vAlign w:val="center"/>
          </w:tcPr>
          <w:p w14:paraId="095A54EE">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 xml:space="preserve">1.284 </w:t>
            </w:r>
          </w:p>
        </w:tc>
        <w:tc>
          <w:tcPr>
            <w:tcW w:w="721" w:type="pct"/>
            <w:tcBorders>
              <w:top w:val="nil"/>
              <w:left w:val="nil"/>
              <w:bottom w:val="nil"/>
              <w:right w:val="nil"/>
            </w:tcBorders>
            <w:vAlign w:val="center"/>
          </w:tcPr>
          <w:p w14:paraId="28E1778B">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 xml:space="preserve">0.199 </w:t>
            </w:r>
          </w:p>
        </w:tc>
        <w:tc>
          <w:tcPr>
            <w:tcW w:w="1934" w:type="dxa"/>
            <w:tcBorders>
              <w:top w:val="nil"/>
              <w:left w:val="nil"/>
              <w:bottom w:val="nil"/>
              <w:right w:val="nil"/>
            </w:tcBorders>
            <w:vAlign w:val="center"/>
          </w:tcPr>
          <w:p w14:paraId="200F2E38">
            <w:pPr>
              <w:keepNext w:val="0"/>
              <w:keepLines w:val="0"/>
              <w:suppressLineNumbers w:val="0"/>
              <w:spacing w:before="0" w:beforeAutospacing="0" w:after="0" w:afterAutospacing="0"/>
              <w:ind w:left="0" w:right="0"/>
              <w:jc w:val="center"/>
              <w:rPr>
                <w:rFonts w:hint="eastAsia"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0.349</w:t>
            </w:r>
          </w:p>
        </w:tc>
      </w:tr>
      <w:tr w14:paraId="2D242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pct"/>
            <w:tcBorders>
              <w:top w:val="nil"/>
              <w:left w:val="nil"/>
              <w:bottom w:val="nil"/>
              <w:right w:val="nil"/>
            </w:tcBorders>
            <w:vAlign w:val="center"/>
          </w:tcPr>
          <w:p w14:paraId="3D20481A">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HAMA13</w:t>
            </w:r>
          </w:p>
        </w:tc>
        <w:tc>
          <w:tcPr>
            <w:tcW w:w="868" w:type="pct"/>
            <w:tcBorders>
              <w:top w:val="nil"/>
              <w:left w:val="nil"/>
              <w:bottom w:val="nil"/>
              <w:right w:val="nil"/>
            </w:tcBorders>
          </w:tcPr>
          <w:p w14:paraId="6C93C736">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1.63 (1.21)</w:t>
            </w:r>
          </w:p>
        </w:tc>
        <w:tc>
          <w:tcPr>
            <w:tcW w:w="751" w:type="pct"/>
            <w:tcBorders>
              <w:top w:val="nil"/>
              <w:left w:val="nil"/>
              <w:bottom w:val="nil"/>
              <w:right w:val="nil"/>
            </w:tcBorders>
          </w:tcPr>
          <w:p w14:paraId="4FD5E835">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1.04 (0.94)</w:t>
            </w:r>
          </w:p>
        </w:tc>
        <w:tc>
          <w:tcPr>
            <w:tcW w:w="696" w:type="pct"/>
            <w:tcBorders>
              <w:top w:val="nil"/>
              <w:left w:val="nil"/>
              <w:bottom w:val="nil"/>
              <w:right w:val="nil"/>
            </w:tcBorders>
            <w:vAlign w:val="center"/>
          </w:tcPr>
          <w:p w14:paraId="37BAEF31">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 xml:space="preserve">1.790 </w:t>
            </w:r>
          </w:p>
        </w:tc>
        <w:tc>
          <w:tcPr>
            <w:tcW w:w="721" w:type="pct"/>
            <w:tcBorders>
              <w:top w:val="nil"/>
              <w:left w:val="nil"/>
              <w:bottom w:val="nil"/>
              <w:right w:val="nil"/>
            </w:tcBorders>
            <w:vAlign w:val="center"/>
          </w:tcPr>
          <w:p w14:paraId="52719801">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 xml:space="preserve">0.073 </w:t>
            </w:r>
          </w:p>
        </w:tc>
        <w:tc>
          <w:tcPr>
            <w:tcW w:w="1934" w:type="dxa"/>
            <w:tcBorders>
              <w:top w:val="nil"/>
              <w:left w:val="nil"/>
              <w:bottom w:val="nil"/>
              <w:right w:val="nil"/>
            </w:tcBorders>
            <w:vAlign w:val="center"/>
          </w:tcPr>
          <w:p w14:paraId="6AB3D593">
            <w:pPr>
              <w:keepNext w:val="0"/>
              <w:keepLines w:val="0"/>
              <w:suppressLineNumbers w:val="0"/>
              <w:spacing w:before="0" w:beforeAutospacing="0" w:after="0" w:afterAutospacing="0"/>
              <w:ind w:left="0" w:right="0"/>
              <w:jc w:val="center"/>
              <w:rPr>
                <w:rFonts w:hint="eastAsia"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0.206</w:t>
            </w:r>
          </w:p>
        </w:tc>
      </w:tr>
      <w:tr w14:paraId="4ED5B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pct"/>
            <w:tcBorders>
              <w:top w:val="nil"/>
              <w:left w:val="nil"/>
              <w:bottom w:val="single" w:color="auto" w:sz="4" w:space="0"/>
              <w:right w:val="nil"/>
            </w:tcBorders>
            <w:vAlign w:val="center"/>
          </w:tcPr>
          <w:p w14:paraId="17DA128E">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vertAlign w:val="baseline"/>
              </w:rPr>
            </w:pPr>
            <w:r>
              <w:rPr>
                <w:rFonts w:hint="default" w:ascii="Times New Roman" w:hAnsi="Times New Roman" w:eastAsia="宋体" w:cs="Times New Roman"/>
                <w:i w:val="0"/>
                <w:iCs w:val="0"/>
                <w:color w:val="000000"/>
                <w:kern w:val="0"/>
                <w:sz w:val="22"/>
                <w:szCs w:val="22"/>
                <w:u w:val="none"/>
                <w:lang w:val="en-US" w:eastAsia="zh-CN" w:bidi="ar"/>
              </w:rPr>
              <w:t>HAMA14</w:t>
            </w:r>
          </w:p>
        </w:tc>
        <w:tc>
          <w:tcPr>
            <w:tcW w:w="868" w:type="pct"/>
            <w:tcBorders>
              <w:top w:val="nil"/>
              <w:left w:val="nil"/>
              <w:bottom w:val="single" w:color="auto" w:sz="4" w:space="0"/>
              <w:right w:val="nil"/>
            </w:tcBorders>
          </w:tcPr>
          <w:p w14:paraId="24B5D9D9">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0.96 (0.95)</w:t>
            </w:r>
          </w:p>
        </w:tc>
        <w:tc>
          <w:tcPr>
            <w:tcW w:w="751" w:type="pct"/>
            <w:tcBorders>
              <w:top w:val="nil"/>
              <w:left w:val="nil"/>
              <w:bottom w:val="single" w:color="auto" w:sz="4" w:space="0"/>
              <w:right w:val="nil"/>
            </w:tcBorders>
          </w:tcPr>
          <w:p w14:paraId="43FC086B">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0.93 (0.87)</w:t>
            </w:r>
          </w:p>
        </w:tc>
        <w:tc>
          <w:tcPr>
            <w:tcW w:w="696" w:type="pct"/>
            <w:tcBorders>
              <w:top w:val="nil"/>
              <w:left w:val="nil"/>
              <w:bottom w:val="single" w:color="auto" w:sz="4" w:space="0"/>
              <w:right w:val="nil"/>
            </w:tcBorders>
            <w:vAlign w:val="center"/>
          </w:tcPr>
          <w:p w14:paraId="6274CD21">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 xml:space="preserve">0.030 </w:t>
            </w:r>
          </w:p>
        </w:tc>
        <w:tc>
          <w:tcPr>
            <w:tcW w:w="721" w:type="pct"/>
            <w:tcBorders>
              <w:top w:val="nil"/>
              <w:left w:val="nil"/>
              <w:bottom w:val="single" w:color="auto" w:sz="4" w:space="0"/>
              <w:right w:val="nil"/>
            </w:tcBorders>
            <w:vAlign w:val="center"/>
          </w:tcPr>
          <w:p w14:paraId="118C3929">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 xml:space="preserve">0.976 </w:t>
            </w:r>
          </w:p>
        </w:tc>
        <w:tc>
          <w:tcPr>
            <w:tcW w:w="1934" w:type="dxa"/>
            <w:tcBorders>
              <w:top w:val="nil"/>
              <w:left w:val="nil"/>
              <w:bottom w:val="single" w:color="auto" w:sz="4" w:space="0"/>
              <w:right w:val="nil"/>
            </w:tcBorders>
            <w:vAlign w:val="center"/>
          </w:tcPr>
          <w:p w14:paraId="346855F8">
            <w:pPr>
              <w:keepNext w:val="0"/>
              <w:keepLines w:val="0"/>
              <w:suppressLineNumbers w:val="0"/>
              <w:spacing w:before="0" w:beforeAutospacing="0" w:after="0" w:afterAutospacing="0"/>
              <w:ind w:left="0" w:right="0"/>
              <w:jc w:val="center"/>
              <w:rPr>
                <w:rFonts w:hint="eastAsia"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0.976</w:t>
            </w:r>
          </w:p>
        </w:tc>
      </w:tr>
    </w:tbl>
    <w:p w14:paraId="1F8557F8">
      <w:pP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Note. Group comparisons were performed using Mann-Whitney U tests. Adjusted P-values were calculated using the Benjamini-Hochberg false discovery rate (FDR) method across all items, values &lt; 0.05 are considered statistically significant. MDD, major depressive disorder; MADRS, Montgomery-Åsberg Depression Rating Scale; HAMA, Hamilton Rating Scale for Anxiety.</w:t>
      </w:r>
    </w:p>
    <w:p w14:paraId="7606DE34">
      <w:pPr>
        <w:rPr>
          <w:rFonts w:hint="default" w:ascii="Times New Roman" w:hAnsi="Times New Roman" w:cs="Times New Roman" w:eastAsiaTheme="minorEastAsia"/>
          <w:vertAlign w:val="baseline"/>
          <w:lang w:val="en-US" w:eastAsia="zh-CN"/>
        </w:rPr>
      </w:pPr>
    </w:p>
    <w:p w14:paraId="6B82E612">
      <w:pPr>
        <w:rPr>
          <w:rFonts w:hint="default" w:ascii="Times New Roman" w:hAnsi="Times New Roman" w:cs="Times New Roman" w:eastAsiaTheme="minorEastAsia"/>
          <w:lang w:val="en-US" w:eastAsia="zh-CN"/>
        </w:rPr>
      </w:pPr>
      <w:r>
        <w:rPr>
          <w:rFonts w:hint="eastAsia" w:ascii="Times New Roman" w:hAnsi="Times New Roman"/>
          <w:b/>
          <w:bCs/>
          <w:sz w:val="21"/>
          <w:szCs w:val="21"/>
        </w:rPr>
        <w:t>T</w:t>
      </w:r>
      <w:r>
        <w:rPr>
          <w:rFonts w:ascii="Times New Roman" w:hAnsi="Times New Roman"/>
          <w:b/>
          <w:bCs/>
          <w:sz w:val="21"/>
          <w:szCs w:val="21"/>
        </w:rPr>
        <w:t>able S</w:t>
      </w:r>
      <w:r>
        <w:rPr>
          <w:rFonts w:hint="eastAsia" w:ascii="Times New Roman" w:hAnsi="Times New Roman"/>
          <w:b/>
          <w:bCs/>
          <w:sz w:val="21"/>
          <w:szCs w:val="21"/>
          <w:lang w:val="en-US" w:eastAsia="zh-CN"/>
        </w:rPr>
        <w:t>3.</w:t>
      </w:r>
      <w:r>
        <w:rPr>
          <w:rFonts w:ascii="Times New Roman" w:hAnsi="Times New Roman"/>
          <w:sz w:val="24"/>
          <w:szCs w:val="24"/>
        </w:rPr>
        <w:t xml:space="preserve"> </w:t>
      </w:r>
      <w:r>
        <w:rPr>
          <w:rFonts w:hint="default" w:ascii="Times New Roman" w:hAnsi="Times New Roman" w:cs="Times New Roman"/>
          <w:lang w:val="en-US" w:eastAsia="zh-CN"/>
        </w:rPr>
        <w:t xml:space="preserve">Demographic comparisons between patients who completed </w:t>
      </w:r>
      <w:r>
        <w:rPr>
          <w:rFonts w:hint="eastAsia" w:ascii="Times New Roman" w:hAnsi="Times New Roman" w:cs="Times New Roman"/>
          <w:lang w:val="en-US" w:eastAsia="zh-CN"/>
        </w:rPr>
        <w:t>iTBS</w:t>
      </w:r>
      <w:r>
        <w:rPr>
          <w:rFonts w:hint="default" w:ascii="Times New Roman" w:hAnsi="Times New Roman" w:cs="Times New Roman"/>
          <w:lang w:val="en-US" w:eastAsia="zh-CN"/>
        </w:rPr>
        <w:t xml:space="preserve"> </w:t>
      </w:r>
      <w:r>
        <w:rPr>
          <w:rFonts w:hint="eastAsia" w:ascii="Times New Roman" w:hAnsi="Times New Roman" w:cs="Times New Roman"/>
          <w:lang w:val="en-US" w:eastAsia="zh-CN"/>
        </w:rPr>
        <w:t>treatment</w:t>
      </w:r>
      <w:r>
        <w:rPr>
          <w:rFonts w:hint="default" w:ascii="Times New Roman" w:hAnsi="Times New Roman" w:cs="Times New Roman"/>
          <w:lang w:val="en-US" w:eastAsia="zh-CN"/>
        </w:rPr>
        <w:t xml:space="preserve"> and those who dropped out.</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810"/>
        <w:gridCol w:w="2225"/>
        <w:gridCol w:w="1451"/>
        <w:gridCol w:w="1332"/>
      </w:tblGrid>
      <w:tr w14:paraId="79637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Borders>
              <w:top w:val="single" w:color="auto" w:sz="4" w:space="0"/>
              <w:left w:val="nil"/>
              <w:bottom w:val="single" w:color="auto" w:sz="4" w:space="0"/>
              <w:right w:val="nil"/>
            </w:tcBorders>
          </w:tcPr>
          <w:p w14:paraId="44763C4B">
            <w:pPr>
              <w:keepNext w:val="0"/>
              <w:keepLines w:val="0"/>
              <w:suppressLineNumbers w:val="0"/>
              <w:spacing w:before="0" w:beforeAutospacing="0" w:after="0" w:afterAutospacing="0"/>
              <w:ind w:left="0" w:right="0"/>
              <w:jc w:val="left"/>
              <w:rPr>
                <w:rFonts w:hint="default" w:ascii="Times New Roman" w:hAnsi="Times New Roman" w:cs="Times New Roman"/>
                <w:vertAlign w:val="baseline"/>
              </w:rPr>
            </w:pPr>
            <w:r>
              <w:rPr>
                <w:rFonts w:hint="default" w:ascii="Times New Roman" w:hAnsi="Times New Roman" w:cs="Times New Roman"/>
                <w:vertAlign w:val="baseline"/>
              </w:rPr>
              <w:t>Characteristics</w:t>
            </w:r>
          </w:p>
        </w:tc>
        <w:tc>
          <w:tcPr>
            <w:tcW w:w="1810" w:type="dxa"/>
            <w:tcBorders>
              <w:top w:val="single" w:color="auto" w:sz="4" w:space="0"/>
              <w:left w:val="nil"/>
              <w:bottom w:val="single" w:color="auto" w:sz="4" w:space="0"/>
              <w:right w:val="nil"/>
            </w:tcBorders>
          </w:tcPr>
          <w:p w14:paraId="7E3A13CE">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Complete</w:t>
            </w:r>
            <w:r>
              <w:rPr>
                <w:rFonts w:hint="eastAsia" w:ascii="Times New Roman" w:hAnsi="Times New Roman" w:cs="Times New Roman"/>
                <w:vertAlign w:val="baseline"/>
                <w:lang w:val="en-US" w:eastAsia="zh-CN"/>
              </w:rPr>
              <w:t>d</w:t>
            </w:r>
            <w:r>
              <w:rPr>
                <w:rFonts w:hint="default" w:ascii="Times New Roman" w:hAnsi="Times New Roman" w:cs="Times New Roman"/>
                <w:vertAlign w:val="baseline"/>
                <w:lang w:val="en-US" w:eastAsia="zh-CN"/>
              </w:rPr>
              <w:t xml:space="preserve"> </w:t>
            </w:r>
            <w:r>
              <w:rPr>
                <w:rFonts w:hint="eastAsia" w:ascii="Times New Roman" w:hAnsi="Times New Roman" w:cs="Times New Roman"/>
                <w:vertAlign w:val="baseline"/>
                <w:lang w:val="en-US" w:eastAsia="zh-CN"/>
              </w:rPr>
              <w:t>(</w:t>
            </w:r>
            <w:r>
              <w:rPr>
                <w:rFonts w:hint="default" w:ascii="Times New Roman" w:hAnsi="Times New Roman" w:cs="Times New Roman"/>
                <w:vertAlign w:val="baseline"/>
                <w:lang w:val="en-US" w:eastAsia="zh-CN"/>
              </w:rPr>
              <w:t>n=37</w:t>
            </w:r>
            <w:r>
              <w:rPr>
                <w:rFonts w:hint="eastAsia" w:ascii="Times New Roman" w:hAnsi="Times New Roman" w:cs="Times New Roman"/>
                <w:vertAlign w:val="baseline"/>
                <w:lang w:val="en-US" w:eastAsia="zh-CN"/>
              </w:rPr>
              <w:t>)</w:t>
            </w:r>
          </w:p>
        </w:tc>
        <w:tc>
          <w:tcPr>
            <w:tcW w:w="2225" w:type="dxa"/>
            <w:tcBorders>
              <w:top w:val="single" w:color="auto" w:sz="4" w:space="0"/>
              <w:left w:val="nil"/>
              <w:bottom w:val="single" w:color="auto" w:sz="4" w:space="0"/>
              <w:right w:val="nil"/>
            </w:tcBorders>
          </w:tcPr>
          <w:p w14:paraId="64CEC8FD">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 xml:space="preserve">dropped out </w:t>
            </w:r>
            <w:r>
              <w:rPr>
                <w:rFonts w:hint="eastAsia" w:ascii="Times New Roman" w:hAnsi="Times New Roman" w:cs="Times New Roman"/>
                <w:vertAlign w:val="baseline"/>
                <w:lang w:val="en-US" w:eastAsia="zh-CN"/>
              </w:rPr>
              <w:t>(</w:t>
            </w:r>
            <w:r>
              <w:rPr>
                <w:rFonts w:hint="default" w:ascii="Times New Roman" w:hAnsi="Times New Roman" w:cs="Times New Roman"/>
                <w:vertAlign w:val="baseline"/>
                <w:lang w:val="en-US" w:eastAsia="zh-CN"/>
              </w:rPr>
              <w:t>n=14</w:t>
            </w:r>
            <w:r>
              <w:rPr>
                <w:rFonts w:hint="eastAsia" w:ascii="Times New Roman" w:hAnsi="Times New Roman" w:cs="Times New Roman"/>
                <w:vertAlign w:val="baseline"/>
                <w:lang w:val="en-US" w:eastAsia="zh-CN"/>
              </w:rPr>
              <w:t>)</w:t>
            </w:r>
          </w:p>
        </w:tc>
        <w:tc>
          <w:tcPr>
            <w:tcW w:w="1451" w:type="dxa"/>
            <w:tcBorders>
              <w:top w:val="single" w:color="auto" w:sz="4" w:space="0"/>
              <w:left w:val="nil"/>
              <w:bottom w:val="single" w:color="auto" w:sz="4" w:space="0"/>
              <w:right w:val="nil"/>
            </w:tcBorders>
          </w:tcPr>
          <w:p w14:paraId="762D1089">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Statistics</w:t>
            </w:r>
          </w:p>
        </w:tc>
        <w:tc>
          <w:tcPr>
            <w:tcW w:w="1332" w:type="dxa"/>
            <w:tcBorders>
              <w:top w:val="single" w:color="auto" w:sz="4" w:space="0"/>
              <w:left w:val="nil"/>
              <w:bottom w:val="single" w:color="auto" w:sz="4" w:space="0"/>
              <w:right w:val="nil"/>
            </w:tcBorders>
          </w:tcPr>
          <w:p w14:paraId="6B9573F0">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P</w:t>
            </w:r>
            <w:r>
              <w:rPr>
                <w:rFonts w:hint="eastAsia" w:ascii="Times New Roman" w:hAnsi="Times New Roman" w:cs="Times New Roman"/>
                <w:vertAlign w:val="baseline"/>
                <w:lang w:val="en-US" w:eastAsia="zh-CN"/>
              </w:rPr>
              <w:t>-</w:t>
            </w:r>
            <w:r>
              <w:rPr>
                <w:rFonts w:hint="default" w:ascii="Times New Roman" w:hAnsi="Times New Roman" w:cs="Times New Roman"/>
                <w:vertAlign w:val="baseline"/>
                <w:lang w:val="en-US" w:eastAsia="zh-CN"/>
              </w:rPr>
              <w:t>value</w:t>
            </w:r>
          </w:p>
        </w:tc>
      </w:tr>
      <w:tr w14:paraId="2A96B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Borders>
              <w:top w:val="single" w:color="auto" w:sz="4" w:space="0"/>
              <w:left w:val="nil"/>
              <w:bottom w:val="nil"/>
              <w:right w:val="nil"/>
            </w:tcBorders>
          </w:tcPr>
          <w:p w14:paraId="625EDCAF">
            <w:pPr>
              <w:keepNext w:val="0"/>
              <w:keepLines w:val="0"/>
              <w:suppressLineNumbers w:val="0"/>
              <w:spacing w:before="0" w:beforeAutospacing="0" w:after="0" w:afterAutospacing="0"/>
              <w:ind w:left="0" w:right="0"/>
              <w:jc w:val="left"/>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Sex</w:t>
            </w:r>
            <w:r>
              <w:rPr>
                <w:rFonts w:hint="eastAsia" w:ascii="Times New Roman" w:hAnsi="Times New Roman" w:cs="Times New Roman"/>
                <w:vertAlign w:val="baseline"/>
                <w:lang w:val="en-US" w:eastAsia="zh-CN"/>
              </w:rPr>
              <w:t xml:space="preserve"> (M/F)</w:t>
            </w:r>
          </w:p>
        </w:tc>
        <w:tc>
          <w:tcPr>
            <w:tcW w:w="1810" w:type="dxa"/>
            <w:tcBorders>
              <w:top w:val="single" w:color="auto" w:sz="4" w:space="0"/>
              <w:left w:val="nil"/>
              <w:bottom w:val="nil"/>
              <w:right w:val="nil"/>
            </w:tcBorders>
          </w:tcPr>
          <w:p w14:paraId="11379692">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15/22</w:t>
            </w:r>
          </w:p>
        </w:tc>
        <w:tc>
          <w:tcPr>
            <w:tcW w:w="2225" w:type="dxa"/>
            <w:tcBorders>
              <w:top w:val="single" w:color="auto" w:sz="4" w:space="0"/>
              <w:left w:val="nil"/>
              <w:bottom w:val="nil"/>
              <w:right w:val="nil"/>
            </w:tcBorders>
          </w:tcPr>
          <w:p w14:paraId="143F3F2F">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4/10</w:t>
            </w:r>
          </w:p>
        </w:tc>
        <w:tc>
          <w:tcPr>
            <w:tcW w:w="1451" w:type="dxa"/>
            <w:tcBorders>
              <w:top w:val="single" w:color="auto" w:sz="4" w:space="0"/>
              <w:left w:val="nil"/>
              <w:bottom w:val="nil"/>
              <w:right w:val="nil"/>
            </w:tcBorders>
          </w:tcPr>
          <w:p w14:paraId="0FB40AD2">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sym w:font="Symbol" w:char="0063"/>
            </w:r>
            <w:r>
              <w:rPr>
                <w:rFonts w:hint="eastAsia" w:ascii="Times New Roman" w:hAnsi="Times New Roman" w:cs="Times New Roman"/>
                <w:vertAlign w:val="superscript"/>
                <w:lang w:val="en-US" w:eastAsia="zh-CN"/>
              </w:rPr>
              <w:t>2</w:t>
            </w:r>
            <w:r>
              <w:rPr>
                <w:rFonts w:hint="eastAsia" w:ascii="Times New Roman" w:hAnsi="Times New Roman" w:cs="Times New Roman"/>
                <w:vertAlign w:val="baseline"/>
                <w:lang w:val="en-US" w:eastAsia="zh-CN"/>
              </w:rPr>
              <w:t xml:space="preserve"> = </w:t>
            </w:r>
            <w:r>
              <w:rPr>
                <w:rFonts w:hint="default" w:ascii="Times New Roman" w:hAnsi="Times New Roman" w:cs="Times New Roman"/>
                <w:vertAlign w:val="baseline"/>
                <w:lang w:val="en-US" w:eastAsia="zh-CN"/>
              </w:rPr>
              <w:t>0.622</w:t>
            </w:r>
          </w:p>
        </w:tc>
        <w:tc>
          <w:tcPr>
            <w:tcW w:w="1332" w:type="dxa"/>
            <w:tcBorders>
              <w:top w:val="single" w:color="auto" w:sz="4" w:space="0"/>
              <w:left w:val="nil"/>
              <w:bottom w:val="nil"/>
              <w:right w:val="nil"/>
            </w:tcBorders>
          </w:tcPr>
          <w:p w14:paraId="2FF8462A">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0.430</w:t>
            </w:r>
          </w:p>
        </w:tc>
      </w:tr>
      <w:tr w14:paraId="3020A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Borders>
              <w:top w:val="nil"/>
              <w:left w:val="nil"/>
              <w:bottom w:val="nil"/>
              <w:right w:val="nil"/>
            </w:tcBorders>
          </w:tcPr>
          <w:p w14:paraId="01E86FB9">
            <w:pPr>
              <w:keepNext w:val="0"/>
              <w:keepLines w:val="0"/>
              <w:suppressLineNumbers w:val="0"/>
              <w:spacing w:before="0" w:beforeAutospacing="0" w:after="0" w:afterAutospacing="0"/>
              <w:ind w:left="0" w:right="0"/>
              <w:jc w:val="left"/>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Age</w:t>
            </w:r>
          </w:p>
        </w:tc>
        <w:tc>
          <w:tcPr>
            <w:tcW w:w="1810" w:type="dxa"/>
            <w:tcBorders>
              <w:top w:val="nil"/>
              <w:left w:val="nil"/>
              <w:bottom w:val="nil"/>
              <w:right w:val="nil"/>
            </w:tcBorders>
          </w:tcPr>
          <w:p w14:paraId="535D5B2F">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33.54 (12.13)</w:t>
            </w:r>
          </w:p>
        </w:tc>
        <w:tc>
          <w:tcPr>
            <w:tcW w:w="2225" w:type="dxa"/>
            <w:tcBorders>
              <w:top w:val="nil"/>
              <w:left w:val="nil"/>
              <w:bottom w:val="nil"/>
              <w:right w:val="nil"/>
            </w:tcBorders>
          </w:tcPr>
          <w:p w14:paraId="535C8D78">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36.93 (13.25)</w:t>
            </w:r>
          </w:p>
        </w:tc>
        <w:tc>
          <w:tcPr>
            <w:tcW w:w="1451" w:type="dxa"/>
            <w:tcBorders>
              <w:top w:val="nil"/>
              <w:left w:val="nil"/>
              <w:bottom w:val="nil"/>
              <w:right w:val="nil"/>
            </w:tcBorders>
          </w:tcPr>
          <w:p w14:paraId="731DD8A0">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 xml:space="preserve">t = </w:t>
            </w:r>
            <w:r>
              <w:rPr>
                <w:rFonts w:hint="default" w:ascii="Times New Roman" w:hAnsi="Times New Roman" w:cs="Times New Roman"/>
                <w:vertAlign w:val="baseline"/>
                <w:lang w:val="en-US" w:eastAsia="zh-CN"/>
              </w:rPr>
              <w:t>-0.868</w:t>
            </w:r>
          </w:p>
        </w:tc>
        <w:tc>
          <w:tcPr>
            <w:tcW w:w="1332" w:type="dxa"/>
            <w:tcBorders>
              <w:top w:val="nil"/>
              <w:left w:val="nil"/>
              <w:bottom w:val="nil"/>
              <w:right w:val="nil"/>
            </w:tcBorders>
          </w:tcPr>
          <w:p w14:paraId="613D5B63">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0.389</w:t>
            </w:r>
          </w:p>
        </w:tc>
      </w:tr>
      <w:tr w14:paraId="27B4C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Borders>
              <w:top w:val="nil"/>
              <w:left w:val="nil"/>
              <w:bottom w:val="nil"/>
              <w:right w:val="nil"/>
            </w:tcBorders>
            <w:shd w:val="clear" w:color="auto" w:fill="auto"/>
            <w:vAlign w:val="top"/>
          </w:tcPr>
          <w:p w14:paraId="1E5370F1">
            <w:pPr>
              <w:keepNext w:val="0"/>
              <w:keepLines w:val="0"/>
              <w:suppressLineNumbers w:val="0"/>
              <w:spacing w:before="0" w:beforeAutospacing="0" w:after="0" w:afterAutospacing="0"/>
              <w:ind w:left="0" w:right="0"/>
              <w:jc w:val="left"/>
              <w:rPr>
                <w:rFonts w:hint="default" w:ascii="Times New Roman" w:hAnsi="Times New Roman" w:cs="Times New Roman" w:eastAsiaTheme="minorEastAsia"/>
                <w:kern w:val="2"/>
                <w:sz w:val="21"/>
                <w:szCs w:val="24"/>
                <w:vertAlign w:val="baseline"/>
                <w:lang w:val="en-US" w:eastAsia="zh-CN" w:bidi="ar-SA"/>
              </w:rPr>
            </w:pPr>
            <w:r>
              <w:rPr>
                <w:rFonts w:hint="default" w:ascii="Times New Roman" w:hAnsi="Times New Roman" w:cs="Times New Roman"/>
                <w:vertAlign w:val="baseline"/>
                <w:lang w:val="en-US" w:eastAsia="zh-CN"/>
              </w:rPr>
              <w:t>MADRS</w:t>
            </w:r>
          </w:p>
        </w:tc>
        <w:tc>
          <w:tcPr>
            <w:tcW w:w="1810" w:type="dxa"/>
            <w:tcBorders>
              <w:top w:val="nil"/>
              <w:left w:val="nil"/>
              <w:bottom w:val="nil"/>
              <w:right w:val="nil"/>
            </w:tcBorders>
            <w:shd w:val="clear" w:color="auto" w:fill="auto"/>
            <w:vAlign w:val="top"/>
          </w:tcPr>
          <w:p w14:paraId="02E52D9A">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kern w:val="2"/>
                <w:sz w:val="21"/>
                <w:szCs w:val="24"/>
                <w:vertAlign w:val="baseline"/>
                <w:lang w:val="en-US" w:eastAsia="zh-CN" w:bidi="ar-SA"/>
              </w:rPr>
            </w:pPr>
            <w:r>
              <w:rPr>
                <w:rFonts w:hint="default" w:ascii="Times New Roman" w:hAnsi="Times New Roman" w:cs="Times New Roman"/>
                <w:vertAlign w:val="baseline"/>
                <w:lang w:val="en-US" w:eastAsia="zh-CN"/>
              </w:rPr>
              <w:t>30.16 (5.68)</w:t>
            </w:r>
          </w:p>
        </w:tc>
        <w:tc>
          <w:tcPr>
            <w:tcW w:w="2225" w:type="dxa"/>
            <w:tcBorders>
              <w:top w:val="nil"/>
              <w:left w:val="nil"/>
              <w:bottom w:val="nil"/>
              <w:right w:val="nil"/>
            </w:tcBorders>
            <w:shd w:val="clear" w:color="auto" w:fill="auto"/>
            <w:vAlign w:val="top"/>
          </w:tcPr>
          <w:p w14:paraId="497C8B71">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kern w:val="2"/>
                <w:sz w:val="21"/>
                <w:szCs w:val="24"/>
                <w:vertAlign w:val="baseline"/>
                <w:lang w:val="en-US" w:eastAsia="zh-CN" w:bidi="ar-SA"/>
              </w:rPr>
            </w:pPr>
            <w:r>
              <w:rPr>
                <w:rFonts w:hint="default" w:ascii="Times New Roman" w:hAnsi="Times New Roman" w:cs="Times New Roman"/>
                <w:vertAlign w:val="baseline"/>
                <w:lang w:val="en-US" w:eastAsia="zh-CN"/>
              </w:rPr>
              <w:t>27.71 (5.50)</w:t>
            </w:r>
          </w:p>
        </w:tc>
        <w:tc>
          <w:tcPr>
            <w:tcW w:w="1451" w:type="dxa"/>
            <w:tcBorders>
              <w:top w:val="nil"/>
              <w:left w:val="nil"/>
              <w:bottom w:val="nil"/>
              <w:right w:val="nil"/>
            </w:tcBorders>
            <w:shd w:val="clear" w:color="auto" w:fill="auto"/>
            <w:vAlign w:val="top"/>
          </w:tcPr>
          <w:p w14:paraId="570119CB">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kern w:val="2"/>
                <w:sz w:val="21"/>
                <w:szCs w:val="24"/>
                <w:vertAlign w:val="baseline"/>
                <w:lang w:val="en-US" w:eastAsia="zh-CN" w:bidi="ar-SA"/>
              </w:rPr>
            </w:pPr>
            <w:r>
              <w:rPr>
                <w:rFonts w:hint="eastAsia" w:ascii="Times New Roman" w:hAnsi="Times New Roman" w:cs="Times New Roman"/>
                <w:vertAlign w:val="baseline"/>
                <w:lang w:val="en-US" w:eastAsia="zh-CN"/>
              </w:rPr>
              <w:t xml:space="preserve">t = </w:t>
            </w:r>
            <w:r>
              <w:rPr>
                <w:rFonts w:hint="default" w:ascii="Times New Roman" w:hAnsi="Times New Roman" w:cs="Times New Roman"/>
                <w:vertAlign w:val="baseline"/>
                <w:lang w:val="en-US" w:eastAsia="zh-CN"/>
              </w:rPr>
              <w:t>1.385</w:t>
            </w:r>
          </w:p>
        </w:tc>
        <w:tc>
          <w:tcPr>
            <w:tcW w:w="1332" w:type="dxa"/>
            <w:tcBorders>
              <w:top w:val="nil"/>
              <w:left w:val="nil"/>
              <w:bottom w:val="nil"/>
              <w:right w:val="nil"/>
            </w:tcBorders>
            <w:shd w:val="clear" w:color="auto" w:fill="auto"/>
            <w:vAlign w:val="top"/>
          </w:tcPr>
          <w:p w14:paraId="196D785D">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kern w:val="2"/>
                <w:sz w:val="21"/>
                <w:szCs w:val="24"/>
                <w:vertAlign w:val="baseline"/>
                <w:lang w:val="en-US" w:eastAsia="zh-CN" w:bidi="ar-SA"/>
              </w:rPr>
            </w:pPr>
            <w:r>
              <w:rPr>
                <w:rFonts w:hint="default" w:ascii="Times New Roman" w:hAnsi="Times New Roman" w:cs="Times New Roman"/>
                <w:vertAlign w:val="baseline"/>
                <w:lang w:val="en-US" w:eastAsia="zh-CN"/>
              </w:rPr>
              <w:t>0.172</w:t>
            </w:r>
          </w:p>
        </w:tc>
      </w:tr>
      <w:tr w14:paraId="357D6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Borders>
              <w:top w:val="nil"/>
              <w:left w:val="nil"/>
              <w:bottom w:val="single" w:color="auto" w:sz="4" w:space="0"/>
              <w:right w:val="nil"/>
            </w:tcBorders>
          </w:tcPr>
          <w:p w14:paraId="6F1FEB7F">
            <w:pPr>
              <w:keepNext w:val="0"/>
              <w:keepLines w:val="0"/>
              <w:suppressLineNumbers w:val="0"/>
              <w:spacing w:before="0" w:beforeAutospacing="0" w:after="0" w:afterAutospacing="0"/>
              <w:ind w:left="0" w:right="0"/>
              <w:jc w:val="left"/>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HAMA</w:t>
            </w:r>
          </w:p>
        </w:tc>
        <w:tc>
          <w:tcPr>
            <w:tcW w:w="1810" w:type="dxa"/>
            <w:tcBorders>
              <w:top w:val="nil"/>
              <w:left w:val="nil"/>
              <w:bottom w:val="single" w:color="auto" w:sz="4" w:space="0"/>
              <w:right w:val="nil"/>
            </w:tcBorders>
          </w:tcPr>
          <w:p w14:paraId="0B8BAC38">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21.84 (7.60)</w:t>
            </w:r>
          </w:p>
        </w:tc>
        <w:tc>
          <w:tcPr>
            <w:tcW w:w="2225" w:type="dxa"/>
            <w:tcBorders>
              <w:top w:val="nil"/>
              <w:left w:val="nil"/>
              <w:bottom w:val="single" w:color="auto" w:sz="4" w:space="0"/>
              <w:right w:val="nil"/>
            </w:tcBorders>
          </w:tcPr>
          <w:p w14:paraId="4A53C167">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21.57 (5.03)</w:t>
            </w:r>
          </w:p>
        </w:tc>
        <w:tc>
          <w:tcPr>
            <w:tcW w:w="1451" w:type="dxa"/>
            <w:tcBorders>
              <w:top w:val="nil"/>
              <w:left w:val="nil"/>
              <w:bottom w:val="single" w:color="auto" w:sz="4" w:space="0"/>
              <w:right w:val="nil"/>
            </w:tcBorders>
          </w:tcPr>
          <w:p w14:paraId="628FDD00">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 xml:space="preserve">t = </w:t>
            </w:r>
            <w:r>
              <w:rPr>
                <w:rFonts w:hint="default" w:ascii="Times New Roman" w:hAnsi="Times New Roman" w:cs="Times New Roman"/>
                <w:vertAlign w:val="baseline"/>
                <w:lang w:val="en-US" w:eastAsia="zh-CN"/>
              </w:rPr>
              <w:t>0.121</w:t>
            </w:r>
          </w:p>
        </w:tc>
        <w:tc>
          <w:tcPr>
            <w:tcW w:w="1332" w:type="dxa"/>
            <w:tcBorders>
              <w:top w:val="nil"/>
              <w:left w:val="nil"/>
              <w:bottom w:val="single" w:color="auto" w:sz="4" w:space="0"/>
              <w:right w:val="nil"/>
            </w:tcBorders>
          </w:tcPr>
          <w:p w14:paraId="00D69064">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0.904</w:t>
            </w:r>
          </w:p>
        </w:tc>
      </w:tr>
    </w:tbl>
    <w:p w14:paraId="7F0D104D">
      <w:pPr>
        <w:rPr>
          <w:rFonts w:hint="default" w:ascii="Times New Roman" w:hAnsi="Times New Roman" w:cs="Times New Roman"/>
        </w:rPr>
      </w:pPr>
      <w:r>
        <w:rPr>
          <w:rFonts w:hint="default" w:ascii="Times New Roman" w:hAnsi="Times New Roman" w:cs="Times New Roman"/>
        </w:rPr>
        <w:t>Note. M, male; F, female; MADRS, Montgomery-Åsberg Depression Rating Scale; HAMA, Hamilton Rating Scale for Anxiety.</w:t>
      </w:r>
    </w:p>
    <w:p w14:paraId="4742F130">
      <w:pPr>
        <w:rPr>
          <w:rFonts w:hint="default" w:ascii="Times New Roman" w:hAnsi="Times New Roman" w:cs="Times New Roman"/>
        </w:rPr>
      </w:pPr>
    </w:p>
    <w:p w14:paraId="739183E3">
      <w:pPr>
        <w:keepNext w:val="0"/>
        <w:keepLines w:val="0"/>
        <w:widowControl/>
        <w:suppressLineNumbers w:val="0"/>
        <w:spacing w:before="0" w:beforeAutospacing="0" w:after="0" w:afterAutospacing="0"/>
        <w:ind w:left="0" w:right="0"/>
        <w:jc w:val="both"/>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b/>
          <w:bCs/>
          <w:i w:val="0"/>
          <w:iCs w:val="0"/>
          <w:color w:val="000000"/>
          <w:kern w:val="0"/>
          <w:sz w:val="21"/>
          <w:szCs w:val="21"/>
          <w:u w:val="none"/>
          <w:lang w:val="en-US" w:eastAsia="zh-CN" w:bidi="ar"/>
        </w:rPr>
        <w:t>Table S4.</w:t>
      </w:r>
      <w:r>
        <w:rPr>
          <w:rFonts w:hint="eastAsia" w:ascii="Times New Roman" w:hAnsi="Times New Roman" w:eastAsia="宋体" w:cs="Times New Roman"/>
          <w:i w:val="0"/>
          <w:iCs w:val="0"/>
          <w:color w:val="000000"/>
          <w:kern w:val="0"/>
          <w:sz w:val="21"/>
          <w:szCs w:val="21"/>
          <w:u w:val="none"/>
          <w:lang w:val="en-US" w:eastAsia="zh-CN" w:bidi="ar"/>
        </w:rPr>
        <w:t xml:space="preserve"> Statistical results and Cohen</w:t>
      </w:r>
      <w:r>
        <w:rPr>
          <w:rFonts w:hint="default" w:ascii="Times New Roman" w:hAnsi="Times New Roman" w:eastAsia="宋体" w:cs="Times New Roman"/>
          <w:i w:val="0"/>
          <w:iCs w:val="0"/>
          <w:color w:val="000000"/>
          <w:kern w:val="0"/>
          <w:sz w:val="21"/>
          <w:szCs w:val="21"/>
          <w:u w:val="none"/>
          <w:lang w:val="en-US" w:eastAsia="zh-CN" w:bidi="ar"/>
        </w:rPr>
        <w:t>’</w:t>
      </w:r>
      <w:r>
        <w:rPr>
          <w:rFonts w:hint="eastAsia" w:ascii="Times New Roman" w:hAnsi="Times New Roman" w:eastAsia="宋体" w:cs="Times New Roman"/>
          <w:i w:val="0"/>
          <w:iCs w:val="0"/>
          <w:color w:val="000000"/>
          <w:kern w:val="0"/>
          <w:sz w:val="21"/>
          <w:szCs w:val="21"/>
          <w:u w:val="none"/>
          <w:lang w:val="en-US" w:eastAsia="zh-CN" w:bidi="ar"/>
        </w:rPr>
        <w:t>s d effect sizes for FNC group comparisons.</w:t>
      </w:r>
    </w:p>
    <w:tbl>
      <w:tblPr>
        <w:tblStyle w:val="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41"/>
        <w:gridCol w:w="1780"/>
        <w:gridCol w:w="1139"/>
        <w:gridCol w:w="1959"/>
      </w:tblGrid>
      <w:tr w14:paraId="540E1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6" w:type="pct"/>
            <w:tcBorders>
              <w:top w:val="single" w:color="auto" w:sz="4" w:space="0"/>
              <w:left w:val="nil"/>
              <w:bottom w:val="single" w:color="auto" w:sz="4" w:space="0"/>
              <w:right w:val="nil"/>
            </w:tcBorders>
            <w:shd w:val="clear" w:color="auto" w:fill="auto"/>
            <w:vAlign w:val="center"/>
          </w:tcPr>
          <w:p w14:paraId="0EC89B2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Group c</w:t>
            </w:r>
            <w:r>
              <w:rPr>
                <w:rFonts w:hint="default" w:ascii="Times New Roman" w:hAnsi="Times New Roman" w:eastAsia="宋体" w:cs="Times New Roman"/>
                <w:i w:val="0"/>
                <w:iCs w:val="0"/>
                <w:color w:val="000000"/>
                <w:kern w:val="0"/>
                <w:sz w:val="21"/>
                <w:szCs w:val="21"/>
                <w:u w:val="none"/>
                <w:lang w:val="en-US" w:eastAsia="zh-CN" w:bidi="ar"/>
              </w:rPr>
              <w:t>omparison</w:t>
            </w:r>
          </w:p>
        </w:tc>
        <w:tc>
          <w:tcPr>
            <w:tcW w:w="1044" w:type="pct"/>
            <w:tcBorders>
              <w:top w:val="single" w:color="auto" w:sz="4" w:space="0"/>
              <w:left w:val="nil"/>
              <w:bottom w:val="single" w:color="auto" w:sz="4" w:space="0"/>
              <w:right w:val="nil"/>
            </w:tcBorders>
            <w:shd w:val="clear" w:color="auto" w:fill="auto"/>
            <w:vAlign w:val="center"/>
          </w:tcPr>
          <w:p w14:paraId="6E76686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FNC </w:t>
            </w:r>
          </w:p>
        </w:tc>
        <w:tc>
          <w:tcPr>
            <w:tcW w:w="668" w:type="pct"/>
            <w:tcBorders>
              <w:top w:val="single" w:color="auto" w:sz="4" w:space="0"/>
              <w:left w:val="nil"/>
              <w:bottom w:val="single" w:color="auto" w:sz="4" w:space="0"/>
              <w:right w:val="nil"/>
            </w:tcBorders>
            <w:shd w:val="clear" w:color="auto" w:fill="auto"/>
            <w:vAlign w:val="center"/>
          </w:tcPr>
          <w:p w14:paraId="7298A59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t</w:t>
            </w:r>
            <w:r>
              <w:rPr>
                <w:rFonts w:hint="default" w:ascii="Times New Roman" w:hAnsi="Times New Roman" w:eastAsia="宋体" w:cs="Times New Roman"/>
                <w:i w:val="0"/>
                <w:iCs w:val="0"/>
                <w:color w:val="000000"/>
                <w:kern w:val="0"/>
                <w:sz w:val="21"/>
                <w:szCs w:val="21"/>
                <w:u w:val="none"/>
                <w:lang w:val="en-US" w:eastAsia="zh-CN" w:bidi="ar"/>
              </w:rPr>
              <w:t xml:space="preserve"> value</w:t>
            </w:r>
          </w:p>
        </w:tc>
        <w:tc>
          <w:tcPr>
            <w:tcW w:w="1149" w:type="pct"/>
            <w:tcBorders>
              <w:top w:val="single" w:color="auto" w:sz="4" w:space="0"/>
              <w:left w:val="nil"/>
              <w:bottom w:val="single" w:color="auto" w:sz="4" w:space="0"/>
              <w:right w:val="nil"/>
            </w:tcBorders>
            <w:shd w:val="clear" w:color="auto" w:fill="auto"/>
            <w:vAlign w:val="center"/>
          </w:tcPr>
          <w:p w14:paraId="301EAC0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Cohen’s d</w:t>
            </w:r>
          </w:p>
        </w:tc>
      </w:tr>
      <w:tr w14:paraId="4262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6" w:type="pct"/>
            <w:tcBorders>
              <w:top w:val="single" w:color="auto" w:sz="4" w:space="0"/>
              <w:left w:val="nil"/>
              <w:bottom w:val="nil"/>
              <w:right w:val="nil"/>
            </w:tcBorders>
            <w:shd w:val="clear" w:color="auto" w:fill="auto"/>
            <w:vAlign w:val="center"/>
          </w:tcPr>
          <w:p w14:paraId="3EA25DB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MDD vs. HC</w:t>
            </w:r>
          </w:p>
        </w:tc>
        <w:tc>
          <w:tcPr>
            <w:tcW w:w="1044" w:type="pct"/>
            <w:tcBorders>
              <w:top w:val="single" w:color="auto" w:sz="4" w:space="0"/>
              <w:left w:val="nil"/>
              <w:bottom w:val="nil"/>
              <w:right w:val="nil"/>
            </w:tcBorders>
            <w:shd w:val="clear" w:color="auto" w:fill="auto"/>
            <w:vAlign w:val="center"/>
          </w:tcPr>
          <w:p w14:paraId="0DD3612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vDMN</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SN</w:t>
            </w:r>
          </w:p>
        </w:tc>
        <w:tc>
          <w:tcPr>
            <w:tcW w:w="668" w:type="pct"/>
            <w:tcBorders>
              <w:top w:val="single" w:color="auto" w:sz="4" w:space="0"/>
              <w:left w:val="nil"/>
              <w:bottom w:val="nil"/>
              <w:right w:val="nil"/>
            </w:tcBorders>
            <w:shd w:val="clear" w:color="auto" w:fill="auto"/>
            <w:vAlign w:val="center"/>
          </w:tcPr>
          <w:p w14:paraId="729EC9B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3.273</w:t>
            </w:r>
          </w:p>
        </w:tc>
        <w:tc>
          <w:tcPr>
            <w:tcW w:w="1149" w:type="pct"/>
            <w:tcBorders>
              <w:top w:val="single" w:color="auto" w:sz="4" w:space="0"/>
              <w:left w:val="nil"/>
              <w:bottom w:val="nil"/>
              <w:right w:val="nil"/>
            </w:tcBorders>
            <w:shd w:val="clear" w:color="auto" w:fill="auto"/>
            <w:vAlign w:val="center"/>
          </w:tcPr>
          <w:p w14:paraId="1E19D8E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0.648</w:t>
            </w:r>
          </w:p>
        </w:tc>
      </w:tr>
      <w:tr w14:paraId="73E11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6" w:type="pct"/>
            <w:tcBorders>
              <w:top w:val="nil"/>
              <w:left w:val="nil"/>
              <w:bottom w:val="nil"/>
              <w:right w:val="nil"/>
            </w:tcBorders>
            <w:shd w:val="clear" w:color="auto" w:fill="auto"/>
            <w:vAlign w:val="center"/>
          </w:tcPr>
          <w:p w14:paraId="541CA0A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MDD vs. HC</w:t>
            </w:r>
          </w:p>
        </w:tc>
        <w:tc>
          <w:tcPr>
            <w:tcW w:w="1044" w:type="pct"/>
            <w:tcBorders>
              <w:top w:val="nil"/>
              <w:left w:val="nil"/>
              <w:bottom w:val="nil"/>
              <w:right w:val="nil"/>
            </w:tcBorders>
            <w:shd w:val="clear" w:color="auto" w:fill="auto"/>
            <w:vAlign w:val="center"/>
          </w:tcPr>
          <w:p w14:paraId="6A33F27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vDMN-CB</w:t>
            </w:r>
          </w:p>
        </w:tc>
        <w:tc>
          <w:tcPr>
            <w:tcW w:w="668" w:type="pct"/>
            <w:tcBorders>
              <w:top w:val="nil"/>
              <w:left w:val="nil"/>
              <w:bottom w:val="nil"/>
              <w:right w:val="nil"/>
            </w:tcBorders>
            <w:shd w:val="clear" w:color="auto" w:fill="auto"/>
            <w:vAlign w:val="center"/>
          </w:tcPr>
          <w:p w14:paraId="4B9458B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2.576</w:t>
            </w:r>
          </w:p>
        </w:tc>
        <w:tc>
          <w:tcPr>
            <w:tcW w:w="1149" w:type="pct"/>
            <w:tcBorders>
              <w:top w:val="nil"/>
              <w:left w:val="nil"/>
              <w:bottom w:val="nil"/>
              <w:right w:val="nil"/>
            </w:tcBorders>
            <w:shd w:val="clear" w:color="auto" w:fill="auto"/>
            <w:vAlign w:val="center"/>
          </w:tcPr>
          <w:p w14:paraId="6EF59B3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0.510</w:t>
            </w:r>
          </w:p>
        </w:tc>
      </w:tr>
      <w:tr w14:paraId="7D82B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6" w:type="pct"/>
            <w:tcBorders>
              <w:top w:val="nil"/>
              <w:left w:val="nil"/>
              <w:bottom w:val="nil"/>
              <w:right w:val="nil"/>
            </w:tcBorders>
            <w:shd w:val="clear" w:color="auto" w:fill="auto"/>
            <w:vAlign w:val="center"/>
          </w:tcPr>
          <w:p w14:paraId="55E5867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MDD vs. HC</w:t>
            </w:r>
          </w:p>
        </w:tc>
        <w:tc>
          <w:tcPr>
            <w:tcW w:w="1044" w:type="pct"/>
            <w:tcBorders>
              <w:top w:val="nil"/>
              <w:left w:val="nil"/>
              <w:bottom w:val="nil"/>
              <w:right w:val="nil"/>
            </w:tcBorders>
            <w:shd w:val="clear" w:color="auto" w:fill="auto"/>
            <w:vAlign w:val="center"/>
          </w:tcPr>
          <w:p w14:paraId="1829878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dDMN-RECN</w:t>
            </w:r>
          </w:p>
        </w:tc>
        <w:tc>
          <w:tcPr>
            <w:tcW w:w="668" w:type="pct"/>
            <w:tcBorders>
              <w:top w:val="nil"/>
              <w:left w:val="nil"/>
              <w:bottom w:val="nil"/>
              <w:right w:val="nil"/>
            </w:tcBorders>
            <w:shd w:val="clear" w:color="auto" w:fill="auto"/>
            <w:vAlign w:val="center"/>
          </w:tcPr>
          <w:p w14:paraId="1E4B561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2.346</w:t>
            </w:r>
          </w:p>
        </w:tc>
        <w:tc>
          <w:tcPr>
            <w:tcW w:w="1149" w:type="pct"/>
            <w:tcBorders>
              <w:top w:val="nil"/>
              <w:left w:val="nil"/>
              <w:bottom w:val="nil"/>
              <w:right w:val="nil"/>
            </w:tcBorders>
            <w:shd w:val="clear" w:color="auto" w:fill="auto"/>
            <w:vAlign w:val="center"/>
          </w:tcPr>
          <w:p w14:paraId="31522D2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0.465</w:t>
            </w:r>
          </w:p>
        </w:tc>
      </w:tr>
      <w:tr w14:paraId="5F44D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6" w:type="pct"/>
            <w:tcBorders>
              <w:top w:val="nil"/>
              <w:left w:val="nil"/>
              <w:bottom w:val="nil"/>
              <w:right w:val="nil"/>
            </w:tcBorders>
            <w:shd w:val="clear" w:color="auto" w:fill="auto"/>
            <w:vAlign w:val="center"/>
          </w:tcPr>
          <w:p w14:paraId="0C1F333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MDD vs. HC</w:t>
            </w:r>
          </w:p>
        </w:tc>
        <w:tc>
          <w:tcPr>
            <w:tcW w:w="1044" w:type="pct"/>
            <w:tcBorders>
              <w:top w:val="nil"/>
              <w:left w:val="nil"/>
              <w:bottom w:val="nil"/>
              <w:right w:val="nil"/>
            </w:tcBorders>
            <w:shd w:val="clear" w:color="auto" w:fill="auto"/>
            <w:vAlign w:val="center"/>
          </w:tcPr>
          <w:p w14:paraId="0A9296E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dDMN</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OFC</w:t>
            </w:r>
          </w:p>
        </w:tc>
        <w:tc>
          <w:tcPr>
            <w:tcW w:w="668" w:type="pct"/>
            <w:tcBorders>
              <w:top w:val="nil"/>
              <w:left w:val="nil"/>
              <w:bottom w:val="nil"/>
              <w:right w:val="nil"/>
            </w:tcBorders>
            <w:shd w:val="clear" w:color="auto" w:fill="auto"/>
            <w:vAlign w:val="center"/>
          </w:tcPr>
          <w:p w14:paraId="04F33BA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1.990</w:t>
            </w:r>
          </w:p>
        </w:tc>
        <w:tc>
          <w:tcPr>
            <w:tcW w:w="1149" w:type="pct"/>
            <w:tcBorders>
              <w:top w:val="nil"/>
              <w:left w:val="nil"/>
              <w:bottom w:val="nil"/>
              <w:right w:val="nil"/>
            </w:tcBorders>
            <w:shd w:val="clear" w:color="auto" w:fill="auto"/>
            <w:vAlign w:val="center"/>
          </w:tcPr>
          <w:p w14:paraId="4F96B27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0.394</w:t>
            </w:r>
          </w:p>
        </w:tc>
      </w:tr>
      <w:tr w14:paraId="79433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6" w:type="pct"/>
            <w:tcBorders>
              <w:top w:val="nil"/>
              <w:left w:val="nil"/>
              <w:bottom w:val="nil"/>
              <w:right w:val="nil"/>
            </w:tcBorders>
            <w:shd w:val="clear" w:color="auto" w:fill="auto"/>
            <w:vAlign w:val="center"/>
          </w:tcPr>
          <w:p w14:paraId="7424A58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MDD1 vs. HC</w:t>
            </w:r>
          </w:p>
        </w:tc>
        <w:tc>
          <w:tcPr>
            <w:tcW w:w="1044" w:type="pct"/>
            <w:tcBorders>
              <w:top w:val="nil"/>
              <w:left w:val="nil"/>
              <w:bottom w:val="nil"/>
              <w:right w:val="nil"/>
            </w:tcBorders>
            <w:shd w:val="clear" w:color="auto" w:fill="auto"/>
            <w:vAlign w:val="center"/>
          </w:tcPr>
          <w:p w14:paraId="31903BC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vDMN</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SN</w:t>
            </w:r>
          </w:p>
        </w:tc>
        <w:tc>
          <w:tcPr>
            <w:tcW w:w="668" w:type="pct"/>
            <w:tcBorders>
              <w:top w:val="nil"/>
              <w:left w:val="nil"/>
              <w:bottom w:val="nil"/>
              <w:right w:val="nil"/>
            </w:tcBorders>
            <w:shd w:val="clear" w:color="auto" w:fill="auto"/>
            <w:vAlign w:val="center"/>
          </w:tcPr>
          <w:p w14:paraId="501189E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3.233</w:t>
            </w:r>
          </w:p>
        </w:tc>
        <w:tc>
          <w:tcPr>
            <w:tcW w:w="1149" w:type="pct"/>
            <w:tcBorders>
              <w:top w:val="nil"/>
              <w:left w:val="nil"/>
              <w:bottom w:val="nil"/>
              <w:right w:val="nil"/>
            </w:tcBorders>
            <w:shd w:val="clear" w:color="auto" w:fill="auto"/>
            <w:vAlign w:val="center"/>
          </w:tcPr>
          <w:p w14:paraId="4D0A47B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0.800</w:t>
            </w:r>
          </w:p>
        </w:tc>
      </w:tr>
      <w:tr w14:paraId="75435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6" w:type="pct"/>
            <w:tcBorders>
              <w:top w:val="nil"/>
              <w:left w:val="nil"/>
              <w:bottom w:val="nil"/>
              <w:right w:val="nil"/>
            </w:tcBorders>
            <w:shd w:val="clear" w:color="auto" w:fill="auto"/>
            <w:vAlign w:val="center"/>
          </w:tcPr>
          <w:p w14:paraId="656A0B3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MDD1 vs. HC</w:t>
            </w:r>
          </w:p>
        </w:tc>
        <w:tc>
          <w:tcPr>
            <w:tcW w:w="1044" w:type="pct"/>
            <w:tcBorders>
              <w:top w:val="nil"/>
              <w:left w:val="nil"/>
              <w:bottom w:val="nil"/>
              <w:right w:val="nil"/>
            </w:tcBorders>
            <w:shd w:val="clear" w:color="auto" w:fill="auto"/>
            <w:vAlign w:val="center"/>
          </w:tcPr>
          <w:p w14:paraId="30F5AC3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dDMN</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OFC</w:t>
            </w:r>
          </w:p>
        </w:tc>
        <w:tc>
          <w:tcPr>
            <w:tcW w:w="668" w:type="pct"/>
            <w:tcBorders>
              <w:top w:val="nil"/>
              <w:left w:val="nil"/>
              <w:bottom w:val="nil"/>
              <w:right w:val="nil"/>
            </w:tcBorders>
            <w:shd w:val="clear" w:color="auto" w:fill="auto"/>
            <w:vAlign w:val="center"/>
          </w:tcPr>
          <w:p w14:paraId="01257C5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2.322</w:t>
            </w:r>
          </w:p>
        </w:tc>
        <w:tc>
          <w:tcPr>
            <w:tcW w:w="1149" w:type="pct"/>
            <w:tcBorders>
              <w:top w:val="nil"/>
              <w:left w:val="nil"/>
              <w:bottom w:val="nil"/>
              <w:right w:val="nil"/>
            </w:tcBorders>
            <w:shd w:val="clear" w:color="auto" w:fill="auto"/>
            <w:vAlign w:val="center"/>
          </w:tcPr>
          <w:p w14:paraId="3D2AFD2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0.575</w:t>
            </w:r>
          </w:p>
        </w:tc>
      </w:tr>
      <w:tr w14:paraId="5543B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6" w:type="pct"/>
            <w:tcBorders>
              <w:top w:val="nil"/>
              <w:left w:val="nil"/>
              <w:bottom w:val="nil"/>
              <w:right w:val="nil"/>
            </w:tcBorders>
            <w:shd w:val="clear" w:color="auto" w:fill="auto"/>
            <w:vAlign w:val="center"/>
          </w:tcPr>
          <w:p w14:paraId="7CA4353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MDD2 vs. HC</w:t>
            </w:r>
          </w:p>
        </w:tc>
        <w:tc>
          <w:tcPr>
            <w:tcW w:w="1044" w:type="pct"/>
            <w:tcBorders>
              <w:top w:val="nil"/>
              <w:left w:val="nil"/>
              <w:bottom w:val="nil"/>
              <w:right w:val="nil"/>
            </w:tcBorders>
            <w:shd w:val="clear" w:color="auto" w:fill="auto"/>
            <w:vAlign w:val="center"/>
          </w:tcPr>
          <w:p w14:paraId="33E7995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vDMN</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CB</w:t>
            </w:r>
          </w:p>
        </w:tc>
        <w:tc>
          <w:tcPr>
            <w:tcW w:w="668" w:type="pct"/>
            <w:tcBorders>
              <w:top w:val="nil"/>
              <w:left w:val="nil"/>
              <w:bottom w:val="nil"/>
              <w:right w:val="nil"/>
            </w:tcBorders>
            <w:shd w:val="clear" w:color="auto" w:fill="auto"/>
            <w:vAlign w:val="center"/>
          </w:tcPr>
          <w:p w14:paraId="7A7B4F4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3.477</w:t>
            </w:r>
          </w:p>
        </w:tc>
        <w:tc>
          <w:tcPr>
            <w:tcW w:w="1149" w:type="pct"/>
            <w:tcBorders>
              <w:top w:val="nil"/>
              <w:left w:val="nil"/>
              <w:bottom w:val="nil"/>
              <w:right w:val="nil"/>
            </w:tcBorders>
            <w:shd w:val="clear" w:color="auto" w:fill="auto"/>
            <w:vAlign w:val="center"/>
          </w:tcPr>
          <w:p w14:paraId="53BABE6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0.828</w:t>
            </w:r>
          </w:p>
        </w:tc>
      </w:tr>
      <w:tr w14:paraId="3DEB1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6" w:type="pct"/>
            <w:tcBorders>
              <w:top w:val="nil"/>
              <w:left w:val="nil"/>
              <w:bottom w:val="nil"/>
              <w:right w:val="nil"/>
            </w:tcBorders>
            <w:shd w:val="clear" w:color="auto" w:fill="auto"/>
            <w:vAlign w:val="center"/>
          </w:tcPr>
          <w:p w14:paraId="62D3A0B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MDD2 vs. HC</w:t>
            </w:r>
          </w:p>
        </w:tc>
        <w:tc>
          <w:tcPr>
            <w:tcW w:w="1044" w:type="pct"/>
            <w:tcBorders>
              <w:top w:val="nil"/>
              <w:left w:val="nil"/>
              <w:bottom w:val="nil"/>
              <w:right w:val="nil"/>
            </w:tcBorders>
            <w:shd w:val="clear" w:color="auto" w:fill="auto"/>
            <w:vAlign w:val="center"/>
          </w:tcPr>
          <w:p w14:paraId="5075241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dDMN-RECN</w:t>
            </w:r>
          </w:p>
        </w:tc>
        <w:tc>
          <w:tcPr>
            <w:tcW w:w="668" w:type="pct"/>
            <w:tcBorders>
              <w:top w:val="nil"/>
              <w:left w:val="nil"/>
              <w:bottom w:val="nil"/>
              <w:right w:val="nil"/>
            </w:tcBorders>
            <w:shd w:val="clear" w:color="auto" w:fill="auto"/>
            <w:vAlign w:val="center"/>
          </w:tcPr>
          <w:p w14:paraId="3DB976B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2.628</w:t>
            </w:r>
          </w:p>
        </w:tc>
        <w:tc>
          <w:tcPr>
            <w:tcW w:w="1149" w:type="pct"/>
            <w:tcBorders>
              <w:top w:val="nil"/>
              <w:left w:val="nil"/>
              <w:bottom w:val="nil"/>
              <w:right w:val="nil"/>
            </w:tcBorders>
            <w:shd w:val="clear" w:color="auto" w:fill="auto"/>
            <w:vAlign w:val="center"/>
          </w:tcPr>
          <w:p w14:paraId="1CF2212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0.625</w:t>
            </w:r>
          </w:p>
        </w:tc>
      </w:tr>
      <w:tr w14:paraId="6E018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6" w:type="pct"/>
            <w:tcBorders>
              <w:top w:val="nil"/>
              <w:left w:val="nil"/>
              <w:bottom w:val="nil"/>
              <w:right w:val="nil"/>
            </w:tcBorders>
            <w:shd w:val="clear" w:color="auto" w:fill="auto"/>
            <w:vAlign w:val="center"/>
          </w:tcPr>
          <w:p w14:paraId="316A52A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MDD2 vs. HC</w:t>
            </w:r>
          </w:p>
        </w:tc>
        <w:tc>
          <w:tcPr>
            <w:tcW w:w="1044" w:type="pct"/>
            <w:tcBorders>
              <w:top w:val="nil"/>
              <w:left w:val="nil"/>
              <w:bottom w:val="nil"/>
              <w:right w:val="nil"/>
            </w:tcBorders>
            <w:shd w:val="clear" w:color="auto" w:fill="auto"/>
            <w:vAlign w:val="center"/>
          </w:tcPr>
          <w:p w14:paraId="2745128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dDMN-</w:t>
            </w:r>
            <w:r>
              <w:rPr>
                <w:rFonts w:hint="eastAsia" w:ascii="Times New Roman" w:hAnsi="Times New Roman" w:eastAsia="宋体" w:cs="Times New Roman"/>
                <w:i w:val="0"/>
                <w:iCs w:val="0"/>
                <w:color w:val="000000"/>
                <w:kern w:val="0"/>
                <w:sz w:val="21"/>
                <w:szCs w:val="21"/>
                <w:u w:val="none"/>
                <w:lang w:val="en-US" w:eastAsia="zh-CN" w:bidi="ar"/>
              </w:rPr>
              <w:t>L</w:t>
            </w:r>
            <w:r>
              <w:rPr>
                <w:rFonts w:hint="default" w:ascii="Times New Roman" w:hAnsi="Times New Roman" w:eastAsia="宋体" w:cs="Times New Roman"/>
                <w:i w:val="0"/>
                <w:iCs w:val="0"/>
                <w:color w:val="000000"/>
                <w:kern w:val="0"/>
                <w:sz w:val="21"/>
                <w:szCs w:val="21"/>
                <w:u w:val="none"/>
                <w:lang w:val="en-US" w:eastAsia="zh-CN" w:bidi="ar"/>
              </w:rPr>
              <w:t>ECN</w:t>
            </w:r>
          </w:p>
        </w:tc>
        <w:tc>
          <w:tcPr>
            <w:tcW w:w="668" w:type="pct"/>
            <w:tcBorders>
              <w:top w:val="nil"/>
              <w:left w:val="nil"/>
              <w:bottom w:val="nil"/>
              <w:right w:val="nil"/>
            </w:tcBorders>
            <w:shd w:val="clear" w:color="auto" w:fill="auto"/>
            <w:vAlign w:val="center"/>
          </w:tcPr>
          <w:p w14:paraId="35398EB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2.614</w:t>
            </w:r>
          </w:p>
        </w:tc>
        <w:tc>
          <w:tcPr>
            <w:tcW w:w="1149" w:type="pct"/>
            <w:tcBorders>
              <w:top w:val="nil"/>
              <w:left w:val="nil"/>
              <w:bottom w:val="nil"/>
              <w:right w:val="nil"/>
            </w:tcBorders>
            <w:shd w:val="clear" w:color="auto" w:fill="auto"/>
            <w:vAlign w:val="center"/>
          </w:tcPr>
          <w:p w14:paraId="4B6E72A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0.622</w:t>
            </w:r>
          </w:p>
        </w:tc>
      </w:tr>
      <w:tr w14:paraId="1B8EB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6" w:type="pct"/>
            <w:tcBorders>
              <w:top w:val="nil"/>
              <w:left w:val="nil"/>
              <w:bottom w:val="nil"/>
              <w:right w:val="nil"/>
            </w:tcBorders>
            <w:shd w:val="clear" w:color="auto" w:fill="auto"/>
            <w:vAlign w:val="center"/>
          </w:tcPr>
          <w:p w14:paraId="2F103DE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MDD2 vs. HC</w:t>
            </w:r>
          </w:p>
        </w:tc>
        <w:tc>
          <w:tcPr>
            <w:tcW w:w="1044" w:type="pct"/>
            <w:tcBorders>
              <w:top w:val="nil"/>
              <w:left w:val="nil"/>
              <w:bottom w:val="nil"/>
              <w:right w:val="nil"/>
            </w:tcBorders>
            <w:shd w:val="clear" w:color="auto" w:fill="auto"/>
            <w:vAlign w:val="center"/>
          </w:tcPr>
          <w:p w14:paraId="4D2AE2F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SMN-CB</w:t>
            </w:r>
          </w:p>
        </w:tc>
        <w:tc>
          <w:tcPr>
            <w:tcW w:w="668" w:type="pct"/>
            <w:tcBorders>
              <w:top w:val="nil"/>
              <w:left w:val="nil"/>
              <w:bottom w:val="nil"/>
              <w:right w:val="nil"/>
            </w:tcBorders>
            <w:shd w:val="clear" w:color="auto" w:fill="auto"/>
            <w:vAlign w:val="center"/>
          </w:tcPr>
          <w:p w14:paraId="165D058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2.507</w:t>
            </w:r>
          </w:p>
        </w:tc>
        <w:tc>
          <w:tcPr>
            <w:tcW w:w="1149" w:type="pct"/>
            <w:tcBorders>
              <w:top w:val="nil"/>
              <w:left w:val="nil"/>
              <w:bottom w:val="nil"/>
              <w:right w:val="nil"/>
            </w:tcBorders>
            <w:shd w:val="clear" w:color="auto" w:fill="auto"/>
            <w:vAlign w:val="center"/>
          </w:tcPr>
          <w:p w14:paraId="600EF79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0.597</w:t>
            </w:r>
          </w:p>
        </w:tc>
      </w:tr>
      <w:tr w14:paraId="7FC3B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6" w:type="pct"/>
            <w:tcBorders>
              <w:top w:val="nil"/>
              <w:left w:val="nil"/>
              <w:bottom w:val="nil"/>
              <w:right w:val="nil"/>
            </w:tcBorders>
            <w:shd w:val="clear" w:color="auto" w:fill="auto"/>
            <w:vAlign w:val="center"/>
          </w:tcPr>
          <w:p w14:paraId="2DD1B43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MDD2 vs. HC</w:t>
            </w:r>
          </w:p>
        </w:tc>
        <w:tc>
          <w:tcPr>
            <w:tcW w:w="1044" w:type="pct"/>
            <w:tcBorders>
              <w:top w:val="nil"/>
              <w:left w:val="nil"/>
              <w:bottom w:val="nil"/>
              <w:right w:val="nil"/>
            </w:tcBorders>
            <w:shd w:val="clear" w:color="auto" w:fill="auto"/>
            <w:vAlign w:val="center"/>
          </w:tcPr>
          <w:p w14:paraId="23DADA6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vDMN-dDMN</w:t>
            </w:r>
          </w:p>
        </w:tc>
        <w:tc>
          <w:tcPr>
            <w:tcW w:w="668" w:type="pct"/>
            <w:tcBorders>
              <w:top w:val="nil"/>
              <w:left w:val="nil"/>
              <w:bottom w:val="nil"/>
              <w:right w:val="nil"/>
            </w:tcBorders>
            <w:shd w:val="clear" w:color="auto" w:fill="auto"/>
            <w:vAlign w:val="center"/>
          </w:tcPr>
          <w:p w14:paraId="368AD3C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2.288</w:t>
            </w:r>
          </w:p>
        </w:tc>
        <w:tc>
          <w:tcPr>
            <w:tcW w:w="1149" w:type="pct"/>
            <w:tcBorders>
              <w:top w:val="nil"/>
              <w:left w:val="nil"/>
              <w:bottom w:val="nil"/>
              <w:right w:val="nil"/>
            </w:tcBorders>
            <w:shd w:val="clear" w:color="auto" w:fill="auto"/>
            <w:vAlign w:val="center"/>
          </w:tcPr>
          <w:p w14:paraId="5E89FEE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0.545</w:t>
            </w:r>
          </w:p>
        </w:tc>
      </w:tr>
      <w:tr w14:paraId="3485B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6" w:type="pct"/>
            <w:tcBorders>
              <w:top w:val="nil"/>
              <w:left w:val="nil"/>
              <w:bottom w:val="nil"/>
              <w:right w:val="nil"/>
            </w:tcBorders>
            <w:shd w:val="clear" w:color="auto" w:fill="auto"/>
            <w:vAlign w:val="center"/>
          </w:tcPr>
          <w:p w14:paraId="1AB3557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MDD1 vs. MDD2</w:t>
            </w:r>
          </w:p>
        </w:tc>
        <w:tc>
          <w:tcPr>
            <w:tcW w:w="1044" w:type="pct"/>
            <w:tcBorders>
              <w:top w:val="nil"/>
              <w:left w:val="nil"/>
              <w:bottom w:val="nil"/>
              <w:right w:val="nil"/>
            </w:tcBorders>
            <w:shd w:val="clear" w:color="auto" w:fill="auto"/>
            <w:vAlign w:val="center"/>
          </w:tcPr>
          <w:p w14:paraId="601E180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S</w:t>
            </w:r>
            <w:r>
              <w:rPr>
                <w:rFonts w:hint="default" w:ascii="Times New Roman" w:hAnsi="Times New Roman" w:eastAsia="宋体" w:cs="Times New Roman"/>
                <w:i w:val="0"/>
                <w:iCs w:val="0"/>
                <w:color w:val="000000"/>
                <w:kern w:val="0"/>
                <w:sz w:val="21"/>
                <w:szCs w:val="21"/>
                <w:u w:val="none"/>
                <w:lang w:val="en-US" w:eastAsia="zh-CN" w:bidi="ar"/>
              </w:rPr>
              <w:t>MN–CB</w:t>
            </w:r>
          </w:p>
        </w:tc>
        <w:tc>
          <w:tcPr>
            <w:tcW w:w="668" w:type="pct"/>
            <w:tcBorders>
              <w:top w:val="nil"/>
              <w:left w:val="nil"/>
              <w:bottom w:val="nil"/>
              <w:right w:val="nil"/>
            </w:tcBorders>
            <w:shd w:val="clear" w:color="auto" w:fill="auto"/>
            <w:vAlign w:val="center"/>
          </w:tcPr>
          <w:p w14:paraId="16D5988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-2.690</w:t>
            </w:r>
          </w:p>
        </w:tc>
        <w:tc>
          <w:tcPr>
            <w:tcW w:w="1149" w:type="pct"/>
            <w:tcBorders>
              <w:top w:val="nil"/>
              <w:left w:val="nil"/>
              <w:bottom w:val="nil"/>
              <w:right w:val="nil"/>
            </w:tcBorders>
            <w:shd w:val="clear" w:color="auto" w:fill="auto"/>
            <w:vAlign w:val="center"/>
          </w:tcPr>
          <w:p w14:paraId="2D360D4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-0.755</w:t>
            </w:r>
          </w:p>
        </w:tc>
      </w:tr>
      <w:tr w14:paraId="5F538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6" w:type="pct"/>
            <w:tcBorders>
              <w:top w:val="nil"/>
              <w:left w:val="nil"/>
              <w:bottom w:val="nil"/>
              <w:right w:val="nil"/>
            </w:tcBorders>
            <w:shd w:val="clear" w:color="auto" w:fill="auto"/>
            <w:vAlign w:val="center"/>
          </w:tcPr>
          <w:p w14:paraId="574F728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MDD1 vs. MDD2</w:t>
            </w:r>
          </w:p>
        </w:tc>
        <w:tc>
          <w:tcPr>
            <w:tcW w:w="1044" w:type="pct"/>
            <w:tcBorders>
              <w:top w:val="nil"/>
              <w:left w:val="nil"/>
              <w:bottom w:val="nil"/>
              <w:right w:val="nil"/>
            </w:tcBorders>
            <w:shd w:val="clear" w:color="auto" w:fill="auto"/>
            <w:vAlign w:val="center"/>
          </w:tcPr>
          <w:p w14:paraId="7585A7F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vDMN</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CB</w:t>
            </w:r>
          </w:p>
        </w:tc>
        <w:tc>
          <w:tcPr>
            <w:tcW w:w="668" w:type="pct"/>
            <w:tcBorders>
              <w:top w:val="nil"/>
              <w:left w:val="nil"/>
              <w:bottom w:val="nil"/>
              <w:right w:val="nil"/>
            </w:tcBorders>
            <w:shd w:val="clear" w:color="auto" w:fill="auto"/>
            <w:vAlign w:val="center"/>
          </w:tcPr>
          <w:p w14:paraId="2566819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-2.528</w:t>
            </w:r>
          </w:p>
        </w:tc>
        <w:tc>
          <w:tcPr>
            <w:tcW w:w="1149" w:type="pct"/>
            <w:tcBorders>
              <w:top w:val="nil"/>
              <w:left w:val="nil"/>
              <w:bottom w:val="nil"/>
              <w:right w:val="nil"/>
            </w:tcBorders>
            <w:shd w:val="clear" w:color="auto" w:fill="auto"/>
            <w:vAlign w:val="center"/>
          </w:tcPr>
          <w:p w14:paraId="74D31D1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-0.709</w:t>
            </w:r>
          </w:p>
        </w:tc>
      </w:tr>
      <w:tr w14:paraId="587E5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6" w:type="pct"/>
            <w:tcBorders>
              <w:top w:val="nil"/>
              <w:left w:val="nil"/>
              <w:bottom w:val="nil"/>
              <w:right w:val="nil"/>
            </w:tcBorders>
            <w:shd w:val="clear" w:color="auto" w:fill="auto"/>
            <w:vAlign w:val="center"/>
          </w:tcPr>
          <w:p w14:paraId="5DDE10F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MDD1 vs. MDD2</w:t>
            </w:r>
          </w:p>
        </w:tc>
        <w:tc>
          <w:tcPr>
            <w:tcW w:w="1044" w:type="pct"/>
            <w:tcBorders>
              <w:top w:val="nil"/>
              <w:left w:val="nil"/>
              <w:bottom w:val="nil"/>
              <w:right w:val="nil"/>
            </w:tcBorders>
            <w:shd w:val="clear" w:color="auto" w:fill="auto"/>
            <w:vAlign w:val="center"/>
          </w:tcPr>
          <w:p w14:paraId="62DA069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v</w:t>
            </w:r>
            <w:r>
              <w:rPr>
                <w:rFonts w:hint="default" w:ascii="Times New Roman" w:hAnsi="Times New Roman" w:eastAsia="宋体" w:cs="Times New Roman"/>
                <w:i w:val="0"/>
                <w:iCs w:val="0"/>
                <w:color w:val="000000"/>
                <w:kern w:val="0"/>
                <w:sz w:val="21"/>
                <w:szCs w:val="21"/>
                <w:u w:val="none"/>
                <w:lang w:val="en-US" w:eastAsia="zh-CN" w:bidi="ar"/>
              </w:rPr>
              <w:t>DMN-</w:t>
            </w:r>
            <w:r>
              <w:rPr>
                <w:rFonts w:hint="eastAsia" w:ascii="Times New Roman" w:hAnsi="Times New Roman" w:eastAsia="宋体" w:cs="Times New Roman"/>
                <w:i w:val="0"/>
                <w:iCs w:val="0"/>
                <w:color w:val="000000"/>
                <w:kern w:val="0"/>
                <w:sz w:val="21"/>
                <w:szCs w:val="21"/>
                <w:u w:val="none"/>
                <w:lang w:val="en-US" w:eastAsia="zh-CN" w:bidi="ar"/>
              </w:rPr>
              <w:t>L</w:t>
            </w:r>
            <w:r>
              <w:rPr>
                <w:rFonts w:hint="default" w:ascii="Times New Roman" w:hAnsi="Times New Roman" w:eastAsia="宋体" w:cs="Times New Roman"/>
                <w:i w:val="0"/>
                <w:iCs w:val="0"/>
                <w:color w:val="000000"/>
                <w:kern w:val="0"/>
                <w:sz w:val="21"/>
                <w:szCs w:val="21"/>
                <w:u w:val="none"/>
                <w:lang w:val="en-US" w:eastAsia="zh-CN" w:bidi="ar"/>
              </w:rPr>
              <w:t>ECN</w:t>
            </w:r>
          </w:p>
        </w:tc>
        <w:tc>
          <w:tcPr>
            <w:tcW w:w="668" w:type="pct"/>
            <w:tcBorders>
              <w:top w:val="nil"/>
              <w:left w:val="nil"/>
              <w:bottom w:val="nil"/>
              <w:right w:val="nil"/>
            </w:tcBorders>
            <w:shd w:val="clear" w:color="auto" w:fill="auto"/>
            <w:vAlign w:val="center"/>
          </w:tcPr>
          <w:p w14:paraId="229E4AC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-2.318</w:t>
            </w:r>
          </w:p>
        </w:tc>
        <w:tc>
          <w:tcPr>
            <w:tcW w:w="1149" w:type="pct"/>
            <w:tcBorders>
              <w:top w:val="nil"/>
              <w:left w:val="nil"/>
              <w:bottom w:val="nil"/>
              <w:right w:val="nil"/>
            </w:tcBorders>
            <w:shd w:val="clear" w:color="auto" w:fill="auto"/>
            <w:vAlign w:val="center"/>
          </w:tcPr>
          <w:p w14:paraId="49C66D9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-0.650</w:t>
            </w:r>
          </w:p>
        </w:tc>
      </w:tr>
      <w:tr w14:paraId="5BB46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6" w:type="pct"/>
            <w:tcBorders>
              <w:top w:val="nil"/>
              <w:left w:val="nil"/>
              <w:bottom w:val="nil"/>
              <w:right w:val="nil"/>
            </w:tcBorders>
            <w:shd w:val="clear" w:color="auto" w:fill="auto"/>
            <w:vAlign w:val="center"/>
          </w:tcPr>
          <w:p w14:paraId="4C5C5FF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MDD1 vs. MDD2</w:t>
            </w:r>
          </w:p>
        </w:tc>
        <w:tc>
          <w:tcPr>
            <w:tcW w:w="1044" w:type="pct"/>
            <w:tcBorders>
              <w:top w:val="nil"/>
              <w:left w:val="nil"/>
              <w:bottom w:val="nil"/>
              <w:right w:val="nil"/>
            </w:tcBorders>
            <w:shd w:val="clear" w:color="auto" w:fill="auto"/>
            <w:vAlign w:val="center"/>
          </w:tcPr>
          <w:p w14:paraId="42DC211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PVN-LN</w:t>
            </w:r>
          </w:p>
        </w:tc>
        <w:tc>
          <w:tcPr>
            <w:tcW w:w="668" w:type="pct"/>
            <w:tcBorders>
              <w:top w:val="nil"/>
              <w:left w:val="nil"/>
              <w:bottom w:val="nil"/>
              <w:right w:val="nil"/>
            </w:tcBorders>
            <w:shd w:val="clear" w:color="auto" w:fill="auto"/>
            <w:vAlign w:val="center"/>
          </w:tcPr>
          <w:p w14:paraId="758FF81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-2.267</w:t>
            </w:r>
          </w:p>
        </w:tc>
        <w:tc>
          <w:tcPr>
            <w:tcW w:w="1149" w:type="pct"/>
            <w:tcBorders>
              <w:top w:val="nil"/>
              <w:left w:val="nil"/>
              <w:bottom w:val="nil"/>
              <w:right w:val="nil"/>
            </w:tcBorders>
            <w:shd w:val="clear" w:color="auto" w:fill="auto"/>
            <w:vAlign w:val="center"/>
          </w:tcPr>
          <w:p w14:paraId="146B03E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-0.636</w:t>
            </w:r>
          </w:p>
        </w:tc>
      </w:tr>
      <w:tr w14:paraId="6C443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6" w:type="pct"/>
            <w:tcBorders>
              <w:top w:val="nil"/>
              <w:left w:val="nil"/>
              <w:bottom w:val="nil"/>
              <w:right w:val="nil"/>
            </w:tcBorders>
            <w:shd w:val="clear" w:color="auto" w:fill="auto"/>
            <w:vAlign w:val="center"/>
          </w:tcPr>
          <w:p w14:paraId="2E67A27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MDD1 vs. MDD2</w:t>
            </w:r>
          </w:p>
        </w:tc>
        <w:tc>
          <w:tcPr>
            <w:tcW w:w="1044" w:type="pct"/>
            <w:tcBorders>
              <w:top w:val="nil"/>
              <w:left w:val="nil"/>
              <w:bottom w:val="nil"/>
              <w:right w:val="nil"/>
            </w:tcBorders>
            <w:shd w:val="clear" w:color="auto" w:fill="auto"/>
            <w:vAlign w:val="center"/>
          </w:tcPr>
          <w:p w14:paraId="669AFE6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SMN-</w:t>
            </w:r>
            <w:r>
              <w:rPr>
                <w:rFonts w:hint="default" w:ascii="Times New Roman" w:hAnsi="Times New Roman" w:eastAsia="宋体" w:cs="Times New Roman"/>
                <w:i w:val="0"/>
                <w:iCs w:val="0"/>
                <w:color w:val="000000"/>
                <w:kern w:val="0"/>
                <w:sz w:val="21"/>
                <w:szCs w:val="21"/>
                <w:u w:val="none"/>
                <w:lang w:val="en-US" w:eastAsia="zh-CN" w:bidi="ar"/>
              </w:rPr>
              <w:t>dDMN</w:t>
            </w:r>
          </w:p>
        </w:tc>
        <w:tc>
          <w:tcPr>
            <w:tcW w:w="668" w:type="pct"/>
            <w:tcBorders>
              <w:top w:val="nil"/>
              <w:left w:val="nil"/>
              <w:bottom w:val="nil"/>
              <w:right w:val="nil"/>
            </w:tcBorders>
            <w:shd w:val="clear" w:color="auto" w:fill="auto"/>
            <w:vAlign w:val="center"/>
          </w:tcPr>
          <w:p w14:paraId="6DE44BC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-2.203</w:t>
            </w:r>
          </w:p>
        </w:tc>
        <w:tc>
          <w:tcPr>
            <w:tcW w:w="1149" w:type="pct"/>
            <w:tcBorders>
              <w:top w:val="nil"/>
              <w:left w:val="nil"/>
              <w:bottom w:val="nil"/>
              <w:right w:val="nil"/>
            </w:tcBorders>
            <w:shd w:val="clear" w:color="auto" w:fill="auto"/>
            <w:vAlign w:val="center"/>
          </w:tcPr>
          <w:p w14:paraId="412DFED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-0.618</w:t>
            </w:r>
          </w:p>
        </w:tc>
      </w:tr>
      <w:tr w14:paraId="55CD8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6" w:type="pct"/>
            <w:tcBorders>
              <w:top w:val="nil"/>
              <w:left w:val="nil"/>
              <w:bottom w:val="nil"/>
              <w:right w:val="nil"/>
            </w:tcBorders>
            <w:shd w:val="clear" w:color="auto" w:fill="auto"/>
            <w:vAlign w:val="center"/>
          </w:tcPr>
          <w:p w14:paraId="65D2A87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MDD1 vs. MDD2</w:t>
            </w:r>
          </w:p>
        </w:tc>
        <w:tc>
          <w:tcPr>
            <w:tcW w:w="1044" w:type="pct"/>
            <w:tcBorders>
              <w:top w:val="nil"/>
              <w:left w:val="nil"/>
              <w:bottom w:val="nil"/>
              <w:right w:val="nil"/>
            </w:tcBorders>
            <w:shd w:val="clear" w:color="auto" w:fill="auto"/>
            <w:vAlign w:val="top"/>
          </w:tcPr>
          <w:p w14:paraId="7B062AD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PVN-L</w:t>
            </w:r>
            <w:r>
              <w:rPr>
                <w:rFonts w:hint="default" w:ascii="Times New Roman" w:hAnsi="Times New Roman" w:eastAsia="宋体" w:cs="Times New Roman"/>
                <w:i w:val="0"/>
                <w:iCs w:val="0"/>
                <w:color w:val="000000"/>
                <w:kern w:val="0"/>
                <w:sz w:val="21"/>
                <w:szCs w:val="21"/>
                <w:u w:val="none"/>
                <w:lang w:val="en-US" w:eastAsia="zh-CN" w:bidi="ar"/>
              </w:rPr>
              <w:t>ECN</w:t>
            </w:r>
          </w:p>
        </w:tc>
        <w:tc>
          <w:tcPr>
            <w:tcW w:w="668" w:type="pct"/>
            <w:tcBorders>
              <w:top w:val="nil"/>
              <w:left w:val="nil"/>
              <w:bottom w:val="nil"/>
              <w:right w:val="nil"/>
            </w:tcBorders>
            <w:shd w:val="clear" w:color="auto" w:fill="auto"/>
            <w:vAlign w:val="top"/>
          </w:tcPr>
          <w:p w14:paraId="6EE3AAC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-2.079</w:t>
            </w:r>
          </w:p>
        </w:tc>
        <w:tc>
          <w:tcPr>
            <w:tcW w:w="1149" w:type="pct"/>
            <w:tcBorders>
              <w:top w:val="nil"/>
              <w:left w:val="nil"/>
              <w:bottom w:val="nil"/>
              <w:right w:val="nil"/>
            </w:tcBorders>
            <w:shd w:val="clear" w:color="auto" w:fill="auto"/>
            <w:vAlign w:val="top"/>
          </w:tcPr>
          <w:p w14:paraId="369AFBD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-0.583</w:t>
            </w:r>
          </w:p>
        </w:tc>
      </w:tr>
      <w:tr w14:paraId="7257E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6" w:type="pct"/>
            <w:tcBorders>
              <w:top w:val="nil"/>
              <w:left w:val="nil"/>
              <w:bottom w:val="nil"/>
              <w:right w:val="nil"/>
            </w:tcBorders>
            <w:shd w:val="clear" w:color="auto" w:fill="auto"/>
            <w:vAlign w:val="center"/>
          </w:tcPr>
          <w:p w14:paraId="3D47300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MDD1 vs. MDD2</w:t>
            </w:r>
          </w:p>
        </w:tc>
        <w:tc>
          <w:tcPr>
            <w:tcW w:w="1044" w:type="pct"/>
            <w:tcBorders>
              <w:top w:val="nil"/>
              <w:left w:val="nil"/>
              <w:bottom w:val="nil"/>
              <w:right w:val="nil"/>
            </w:tcBorders>
            <w:shd w:val="clear" w:color="auto" w:fill="auto"/>
            <w:vAlign w:val="top"/>
          </w:tcPr>
          <w:p w14:paraId="1FCA2A5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HVN-LECN</w:t>
            </w:r>
          </w:p>
        </w:tc>
        <w:tc>
          <w:tcPr>
            <w:tcW w:w="668" w:type="pct"/>
            <w:tcBorders>
              <w:top w:val="nil"/>
              <w:left w:val="nil"/>
              <w:bottom w:val="nil"/>
              <w:right w:val="nil"/>
            </w:tcBorders>
            <w:shd w:val="clear" w:color="auto" w:fill="auto"/>
            <w:vAlign w:val="top"/>
          </w:tcPr>
          <w:p w14:paraId="49BA77F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-2.071</w:t>
            </w:r>
          </w:p>
        </w:tc>
        <w:tc>
          <w:tcPr>
            <w:tcW w:w="1149" w:type="pct"/>
            <w:tcBorders>
              <w:top w:val="nil"/>
              <w:left w:val="nil"/>
              <w:bottom w:val="nil"/>
              <w:right w:val="nil"/>
            </w:tcBorders>
            <w:shd w:val="clear" w:color="auto" w:fill="auto"/>
            <w:vAlign w:val="top"/>
          </w:tcPr>
          <w:p w14:paraId="112E88B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-0.581</w:t>
            </w:r>
          </w:p>
        </w:tc>
      </w:tr>
      <w:tr w14:paraId="13B9C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6" w:type="pct"/>
            <w:tcBorders>
              <w:top w:val="nil"/>
              <w:left w:val="nil"/>
              <w:bottom w:val="nil"/>
              <w:right w:val="nil"/>
            </w:tcBorders>
            <w:shd w:val="clear" w:color="auto" w:fill="auto"/>
            <w:vAlign w:val="center"/>
          </w:tcPr>
          <w:p w14:paraId="766668A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MDD pre-treatment </w:t>
            </w:r>
            <w:r>
              <w:rPr>
                <w:rFonts w:hint="default" w:ascii="Times New Roman" w:hAnsi="Times New Roman" w:eastAsia="宋体" w:cs="Times New Roman"/>
                <w:i w:val="0"/>
                <w:iCs w:val="0"/>
                <w:color w:val="000000"/>
                <w:kern w:val="0"/>
                <w:sz w:val="21"/>
                <w:szCs w:val="21"/>
                <w:u w:val="none"/>
                <w:lang w:val="en-US" w:eastAsia="zh-CN" w:bidi="ar"/>
              </w:rPr>
              <w:t>vs.</w:t>
            </w:r>
            <w:r>
              <w:rPr>
                <w:rFonts w:hint="eastAsia" w:ascii="Times New Roman" w:hAnsi="Times New Roman" w:eastAsia="宋体" w:cs="Times New Roman"/>
                <w:i w:val="0"/>
                <w:iCs w:val="0"/>
                <w:color w:val="000000"/>
                <w:kern w:val="0"/>
                <w:sz w:val="21"/>
                <w:szCs w:val="21"/>
                <w:u w:val="none"/>
                <w:lang w:val="en-US" w:eastAsia="zh-CN" w:bidi="ar"/>
              </w:rPr>
              <w:t xml:space="preserve"> post-treatment</w:t>
            </w:r>
          </w:p>
        </w:tc>
        <w:tc>
          <w:tcPr>
            <w:tcW w:w="1780" w:type="dxa"/>
            <w:tcBorders>
              <w:top w:val="nil"/>
              <w:left w:val="nil"/>
              <w:bottom w:val="nil"/>
              <w:right w:val="nil"/>
            </w:tcBorders>
            <w:shd w:val="clear" w:color="auto" w:fill="auto"/>
            <w:vAlign w:val="top"/>
          </w:tcPr>
          <w:p w14:paraId="0FDA6557">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dDMN-OFC</w:t>
            </w:r>
          </w:p>
        </w:tc>
        <w:tc>
          <w:tcPr>
            <w:tcW w:w="668" w:type="pct"/>
            <w:tcBorders>
              <w:top w:val="nil"/>
              <w:left w:val="nil"/>
              <w:bottom w:val="nil"/>
              <w:right w:val="nil"/>
            </w:tcBorders>
            <w:shd w:val="clear" w:color="auto" w:fill="auto"/>
            <w:vAlign w:val="top"/>
          </w:tcPr>
          <w:p w14:paraId="41F107D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1.305</w:t>
            </w:r>
          </w:p>
        </w:tc>
        <w:tc>
          <w:tcPr>
            <w:tcW w:w="1149" w:type="pct"/>
            <w:tcBorders>
              <w:top w:val="nil"/>
              <w:left w:val="nil"/>
              <w:bottom w:val="nil"/>
              <w:right w:val="nil"/>
            </w:tcBorders>
            <w:shd w:val="clear" w:color="auto" w:fill="auto"/>
            <w:vAlign w:val="top"/>
          </w:tcPr>
          <w:p w14:paraId="44521C4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0.215</w:t>
            </w:r>
          </w:p>
        </w:tc>
      </w:tr>
      <w:tr w14:paraId="11154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6" w:type="pct"/>
            <w:tcBorders>
              <w:top w:val="nil"/>
              <w:left w:val="nil"/>
              <w:bottom w:val="nil"/>
              <w:right w:val="nil"/>
            </w:tcBorders>
            <w:shd w:val="clear" w:color="auto" w:fill="auto"/>
            <w:vAlign w:val="center"/>
          </w:tcPr>
          <w:p w14:paraId="08EE538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MDD pre-treatment </w:t>
            </w:r>
            <w:r>
              <w:rPr>
                <w:rFonts w:hint="default" w:ascii="Times New Roman" w:hAnsi="Times New Roman" w:eastAsia="宋体" w:cs="Times New Roman"/>
                <w:i w:val="0"/>
                <w:iCs w:val="0"/>
                <w:color w:val="000000"/>
                <w:kern w:val="0"/>
                <w:sz w:val="21"/>
                <w:szCs w:val="21"/>
                <w:u w:val="none"/>
                <w:lang w:val="en-US" w:eastAsia="zh-CN" w:bidi="ar"/>
              </w:rPr>
              <w:t>vs.</w:t>
            </w:r>
            <w:r>
              <w:rPr>
                <w:rFonts w:hint="eastAsia" w:ascii="Times New Roman" w:hAnsi="Times New Roman" w:eastAsia="宋体" w:cs="Times New Roman"/>
                <w:i w:val="0"/>
                <w:iCs w:val="0"/>
                <w:color w:val="000000"/>
                <w:kern w:val="0"/>
                <w:sz w:val="21"/>
                <w:szCs w:val="21"/>
                <w:u w:val="none"/>
                <w:lang w:val="en-US" w:eastAsia="zh-CN" w:bidi="ar"/>
              </w:rPr>
              <w:t xml:space="preserve"> post-treatment</w:t>
            </w:r>
          </w:p>
        </w:tc>
        <w:tc>
          <w:tcPr>
            <w:tcW w:w="1780" w:type="dxa"/>
            <w:tcBorders>
              <w:top w:val="nil"/>
              <w:left w:val="nil"/>
              <w:bottom w:val="nil"/>
              <w:right w:val="nil"/>
            </w:tcBorders>
            <w:shd w:val="clear" w:color="auto" w:fill="auto"/>
            <w:vAlign w:val="top"/>
          </w:tcPr>
          <w:p w14:paraId="5D427630">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dDMN-RECN</w:t>
            </w:r>
          </w:p>
        </w:tc>
        <w:tc>
          <w:tcPr>
            <w:tcW w:w="668" w:type="pct"/>
            <w:tcBorders>
              <w:top w:val="nil"/>
              <w:left w:val="nil"/>
              <w:bottom w:val="nil"/>
              <w:right w:val="nil"/>
            </w:tcBorders>
            <w:shd w:val="clear" w:color="auto" w:fill="auto"/>
            <w:vAlign w:val="top"/>
          </w:tcPr>
          <w:p w14:paraId="5ECF287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1.320</w:t>
            </w:r>
          </w:p>
        </w:tc>
        <w:tc>
          <w:tcPr>
            <w:tcW w:w="1149" w:type="pct"/>
            <w:tcBorders>
              <w:top w:val="nil"/>
              <w:left w:val="nil"/>
              <w:bottom w:val="nil"/>
              <w:right w:val="nil"/>
            </w:tcBorders>
            <w:shd w:val="clear" w:color="auto" w:fill="auto"/>
            <w:vAlign w:val="top"/>
          </w:tcPr>
          <w:p w14:paraId="5EBDE24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0.217</w:t>
            </w:r>
          </w:p>
        </w:tc>
      </w:tr>
      <w:tr w14:paraId="77D07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6" w:type="pct"/>
            <w:tcBorders>
              <w:top w:val="nil"/>
              <w:left w:val="nil"/>
              <w:bottom w:val="nil"/>
              <w:right w:val="nil"/>
            </w:tcBorders>
            <w:shd w:val="clear" w:color="auto" w:fill="auto"/>
            <w:vAlign w:val="center"/>
          </w:tcPr>
          <w:p w14:paraId="7A48389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MDD pre-treatment </w:t>
            </w:r>
            <w:r>
              <w:rPr>
                <w:rFonts w:hint="default" w:ascii="Times New Roman" w:hAnsi="Times New Roman" w:eastAsia="宋体" w:cs="Times New Roman"/>
                <w:i w:val="0"/>
                <w:iCs w:val="0"/>
                <w:color w:val="000000"/>
                <w:kern w:val="0"/>
                <w:sz w:val="21"/>
                <w:szCs w:val="21"/>
                <w:u w:val="none"/>
                <w:lang w:val="en-US" w:eastAsia="zh-CN" w:bidi="ar"/>
              </w:rPr>
              <w:t>vs.</w:t>
            </w:r>
            <w:r>
              <w:rPr>
                <w:rFonts w:hint="eastAsia" w:ascii="Times New Roman" w:hAnsi="Times New Roman" w:eastAsia="宋体" w:cs="Times New Roman"/>
                <w:i w:val="0"/>
                <w:iCs w:val="0"/>
                <w:color w:val="000000"/>
                <w:kern w:val="0"/>
                <w:sz w:val="21"/>
                <w:szCs w:val="21"/>
                <w:u w:val="none"/>
                <w:lang w:val="en-US" w:eastAsia="zh-CN" w:bidi="ar"/>
              </w:rPr>
              <w:t xml:space="preserve"> post-treatment</w:t>
            </w:r>
          </w:p>
        </w:tc>
        <w:tc>
          <w:tcPr>
            <w:tcW w:w="1780" w:type="dxa"/>
            <w:tcBorders>
              <w:top w:val="nil"/>
              <w:left w:val="nil"/>
              <w:bottom w:val="nil"/>
              <w:right w:val="nil"/>
            </w:tcBorders>
            <w:shd w:val="clear" w:color="auto" w:fill="auto"/>
            <w:vAlign w:val="top"/>
          </w:tcPr>
          <w:p w14:paraId="6090ABAB">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vDMN-CB</w:t>
            </w:r>
          </w:p>
        </w:tc>
        <w:tc>
          <w:tcPr>
            <w:tcW w:w="668" w:type="pct"/>
            <w:tcBorders>
              <w:top w:val="nil"/>
              <w:left w:val="nil"/>
              <w:bottom w:val="nil"/>
              <w:right w:val="nil"/>
            </w:tcBorders>
            <w:shd w:val="clear" w:color="auto" w:fill="auto"/>
            <w:vAlign w:val="top"/>
          </w:tcPr>
          <w:p w14:paraId="6FCDC4F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2.813</w:t>
            </w:r>
          </w:p>
        </w:tc>
        <w:tc>
          <w:tcPr>
            <w:tcW w:w="1149" w:type="pct"/>
            <w:tcBorders>
              <w:top w:val="nil"/>
              <w:left w:val="nil"/>
              <w:bottom w:val="nil"/>
              <w:right w:val="nil"/>
            </w:tcBorders>
            <w:shd w:val="clear" w:color="auto" w:fill="auto"/>
            <w:vAlign w:val="top"/>
          </w:tcPr>
          <w:p w14:paraId="4AA4E26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0.462</w:t>
            </w:r>
          </w:p>
        </w:tc>
      </w:tr>
      <w:tr w14:paraId="3D178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6" w:type="pct"/>
            <w:tcBorders>
              <w:top w:val="nil"/>
              <w:left w:val="nil"/>
              <w:bottom w:val="nil"/>
              <w:right w:val="nil"/>
            </w:tcBorders>
            <w:shd w:val="clear" w:color="auto" w:fill="auto"/>
            <w:vAlign w:val="center"/>
          </w:tcPr>
          <w:p w14:paraId="01E416B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MDD pre-treatment </w:t>
            </w:r>
            <w:r>
              <w:rPr>
                <w:rFonts w:hint="default" w:ascii="Times New Roman" w:hAnsi="Times New Roman" w:eastAsia="宋体" w:cs="Times New Roman"/>
                <w:i w:val="0"/>
                <w:iCs w:val="0"/>
                <w:color w:val="000000"/>
                <w:kern w:val="0"/>
                <w:sz w:val="21"/>
                <w:szCs w:val="21"/>
                <w:u w:val="none"/>
                <w:lang w:val="en-US" w:eastAsia="zh-CN" w:bidi="ar"/>
              </w:rPr>
              <w:t>vs.</w:t>
            </w:r>
            <w:r>
              <w:rPr>
                <w:rFonts w:hint="eastAsia" w:ascii="Times New Roman" w:hAnsi="Times New Roman" w:eastAsia="宋体" w:cs="Times New Roman"/>
                <w:i w:val="0"/>
                <w:iCs w:val="0"/>
                <w:color w:val="000000"/>
                <w:kern w:val="0"/>
                <w:sz w:val="21"/>
                <w:szCs w:val="21"/>
                <w:u w:val="none"/>
                <w:lang w:val="en-US" w:eastAsia="zh-CN" w:bidi="ar"/>
              </w:rPr>
              <w:t xml:space="preserve"> post-treatment</w:t>
            </w:r>
          </w:p>
        </w:tc>
        <w:tc>
          <w:tcPr>
            <w:tcW w:w="1780" w:type="dxa"/>
            <w:tcBorders>
              <w:top w:val="nil"/>
              <w:left w:val="nil"/>
              <w:bottom w:val="nil"/>
              <w:right w:val="nil"/>
            </w:tcBorders>
            <w:shd w:val="clear" w:color="auto" w:fill="auto"/>
            <w:vAlign w:val="top"/>
          </w:tcPr>
          <w:p w14:paraId="3E1A6C7A">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vDMN-SN</w:t>
            </w:r>
          </w:p>
        </w:tc>
        <w:tc>
          <w:tcPr>
            <w:tcW w:w="668" w:type="pct"/>
            <w:tcBorders>
              <w:top w:val="nil"/>
              <w:left w:val="nil"/>
              <w:bottom w:val="nil"/>
              <w:right w:val="nil"/>
            </w:tcBorders>
            <w:shd w:val="clear" w:color="auto" w:fill="auto"/>
            <w:vAlign w:val="top"/>
          </w:tcPr>
          <w:p w14:paraId="2892E4A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0.929</w:t>
            </w:r>
          </w:p>
        </w:tc>
        <w:tc>
          <w:tcPr>
            <w:tcW w:w="1149" w:type="pct"/>
            <w:tcBorders>
              <w:top w:val="nil"/>
              <w:left w:val="nil"/>
              <w:bottom w:val="nil"/>
              <w:right w:val="nil"/>
            </w:tcBorders>
            <w:shd w:val="clear" w:color="auto" w:fill="auto"/>
            <w:vAlign w:val="top"/>
          </w:tcPr>
          <w:p w14:paraId="0DD92FC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0.153</w:t>
            </w:r>
          </w:p>
        </w:tc>
      </w:tr>
      <w:tr w14:paraId="6E152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6" w:type="pct"/>
            <w:tcBorders>
              <w:top w:val="nil"/>
              <w:left w:val="nil"/>
              <w:bottom w:val="nil"/>
              <w:right w:val="nil"/>
            </w:tcBorders>
            <w:shd w:val="clear" w:color="auto" w:fill="auto"/>
            <w:vAlign w:val="center"/>
          </w:tcPr>
          <w:p w14:paraId="2C4BD5E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MDD1 pre-treatment </w:t>
            </w:r>
            <w:r>
              <w:rPr>
                <w:rFonts w:hint="default" w:ascii="Times New Roman" w:hAnsi="Times New Roman" w:eastAsia="宋体" w:cs="Times New Roman"/>
                <w:i w:val="0"/>
                <w:iCs w:val="0"/>
                <w:color w:val="000000"/>
                <w:kern w:val="0"/>
                <w:sz w:val="21"/>
                <w:szCs w:val="21"/>
                <w:u w:val="none"/>
                <w:lang w:val="en-US" w:eastAsia="zh-CN" w:bidi="ar"/>
              </w:rPr>
              <w:t>vs.</w:t>
            </w:r>
            <w:r>
              <w:rPr>
                <w:rFonts w:hint="eastAsia" w:ascii="Times New Roman" w:hAnsi="Times New Roman" w:eastAsia="宋体" w:cs="Times New Roman"/>
                <w:i w:val="0"/>
                <w:iCs w:val="0"/>
                <w:color w:val="000000"/>
                <w:kern w:val="0"/>
                <w:sz w:val="21"/>
                <w:szCs w:val="21"/>
                <w:u w:val="none"/>
                <w:lang w:val="en-US" w:eastAsia="zh-CN" w:bidi="ar"/>
              </w:rPr>
              <w:t xml:space="preserve"> post-treatment</w:t>
            </w:r>
          </w:p>
        </w:tc>
        <w:tc>
          <w:tcPr>
            <w:tcW w:w="1780" w:type="dxa"/>
            <w:tcBorders>
              <w:top w:val="nil"/>
              <w:left w:val="nil"/>
              <w:bottom w:val="nil"/>
              <w:right w:val="nil"/>
            </w:tcBorders>
            <w:shd w:val="clear" w:color="auto" w:fill="auto"/>
            <w:vAlign w:val="top"/>
          </w:tcPr>
          <w:p w14:paraId="7423226E">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dDMN-OFC</w:t>
            </w:r>
          </w:p>
        </w:tc>
        <w:tc>
          <w:tcPr>
            <w:tcW w:w="668" w:type="pct"/>
            <w:tcBorders>
              <w:top w:val="nil"/>
              <w:left w:val="nil"/>
              <w:bottom w:val="nil"/>
              <w:right w:val="nil"/>
            </w:tcBorders>
            <w:shd w:val="clear" w:color="auto" w:fill="auto"/>
            <w:vAlign w:val="top"/>
          </w:tcPr>
          <w:p w14:paraId="0A1797E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1.117</w:t>
            </w:r>
          </w:p>
        </w:tc>
        <w:tc>
          <w:tcPr>
            <w:tcW w:w="1149" w:type="pct"/>
            <w:tcBorders>
              <w:top w:val="nil"/>
              <w:left w:val="nil"/>
              <w:bottom w:val="nil"/>
              <w:right w:val="nil"/>
            </w:tcBorders>
            <w:shd w:val="clear" w:color="auto" w:fill="auto"/>
            <w:vAlign w:val="top"/>
          </w:tcPr>
          <w:p w14:paraId="173F4EC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0.271</w:t>
            </w:r>
          </w:p>
        </w:tc>
      </w:tr>
      <w:tr w14:paraId="55369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6" w:type="pct"/>
            <w:tcBorders>
              <w:top w:val="nil"/>
              <w:left w:val="nil"/>
              <w:bottom w:val="nil"/>
              <w:right w:val="nil"/>
            </w:tcBorders>
            <w:shd w:val="clear" w:color="auto" w:fill="auto"/>
            <w:vAlign w:val="center"/>
          </w:tcPr>
          <w:p w14:paraId="2D9A166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MDD1 pre-treatment </w:t>
            </w:r>
            <w:r>
              <w:rPr>
                <w:rFonts w:hint="default" w:ascii="Times New Roman" w:hAnsi="Times New Roman" w:eastAsia="宋体" w:cs="Times New Roman"/>
                <w:i w:val="0"/>
                <w:iCs w:val="0"/>
                <w:color w:val="000000"/>
                <w:kern w:val="0"/>
                <w:sz w:val="21"/>
                <w:szCs w:val="21"/>
                <w:u w:val="none"/>
                <w:lang w:val="en-US" w:eastAsia="zh-CN" w:bidi="ar"/>
              </w:rPr>
              <w:t>vs.</w:t>
            </w:r>
            <w:r>
              <w:rPr>
                <w:rFonts w:hint="eastAsia" w:ascii="Times New Roman" w:hAnsi="Times New Roman" w:eastAsia="宋体" w:cs="Times New Roman"/>
                <w:i w:val="0"/>
                <w:iCs w:val="0"/>
                <w:color w:val="000000"/>
                <w:kern w:val="0"/>
                <w:sz w:val="21"/>
                <w:szCs w:val="21"/>
                <w:u w:val="none"/>
                <w:lang w:val="en-US" w:eastAsia="zh-CN" w:bidi="ar"/>
              </w:rPr>
              <w:t xml:space="preserve"> post-treatment</w:t>
            </w:r>
          </w:p>
        </w:tc>
        <w:tc>
          <w:tcPr>
            <w:tcW w:w="1780" w:type="dxa"/>
            <w:tcBorders>
              <w:top w:val="nil"/>
              <w:left w:val="nil"/>
              <w:bottom w:val="nil"/>
              <w:right w:val="nil"/>
            </w:tcBorders>
            <w:shd w:val="clear" w:color="auto" w:fill="auto"/>
            <w:vAlign w:val="top"/>
          </w:tcPr>
          <w:p w14:paraId="29FF9E95">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vDMN-SN</w:t>
            </w:r>
          </w:p>
        </w:tc>
        <w:tc>
          <w:tcPr>
            <w:tcW w:w="668" w:type="pct"/>
            <w:tcBorders>
              <w:top w:val="nil"/>
              <w:left w:val="nil"/>
              <w:bottom w:val="nil"/>
              <w:right w:val="nil"/>
            </w:tcBorders>
            <w:shd w:val="clear" w:color="auto" w:fill="auto"/>
            <w:vAlign w:val="top"/>
          </w:tcPr>
          <w:p w14:paraId="73860DE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1.091</w:t>
            </w:r>
          </w:p>
        </w:tc>
        <w:tc>
          <w:tcPr>
            <w:tcW w:w="1149" w:type="pct"/>
            <w:tcBorders>
              <w:top w:val="nil"/>
              <w:left w:val="nil"/>
              <w:bottom w:val="nil"/>
              <w:right w:val="nil"/>
            </w:tcBorders>
            <w:shd w:val="clear" w:color="auto" w:fill="auto"/>
            <w:vAlign w:val="top"/>
          </w:tcPr>
          <w:p w14:paraId="054A530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0.265</w:t>
            </w:r>
          </w:p>
        </w:tc>
      </w:tr>
      <w:tr w14:paraId="3E1CD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6" w:type="pct"/>
            <w:tcBorders>
              <w:top w:val="nil"/>
              <w:left w:val="nil"/>
              <w:bottom w:val="nil"/>
              <w:right w:val="nil"/>
            </w:tcBorders>
            <w:shd w:val="clear" w:color="auto" w:fill="auto"/>
            <w:vAlign w:val="center"/>
          </w:tcPr>
          <w:p w14:paraId="679C6C0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MDD2 pre-treatment </w:t>
            </w:r>
            <w:r>
              <w:rPr>
                <w:rFonts w:hint="default" w:ascii="Times New Roman" w:hAnsi="Times New Roman" w:eastAsia="宋体" w:cs="Times New Roman"/>
                <w:i w:val="0"/>
                <w:iCs w:val="0"/>
                <w:color w:val="000000"/>
                <w:kern w:val="0"/>
                <w:sz w:val="21"/>
                <w:szCs w:val="21"/>
                <w:u w:val="none"/>
                <w:lang w:val="en-US" w:eastAsia="zh-CN" w:bidi="ar"/>
              </w:rPr>
              <w:t>vs.</w:t>
            </w:r>
            <w:r>
              <w:rPr>
                <w:rFonts w:hint="eastAsia" w:ascii="Times New Roman" w:hAnsi="Times New Roman" w:eastAsia="宋体" w:cs="Times New Roman"/>
                <w:i w:val="0"/>
                <w:iCs w:val="0"/>
                <w:color w:val="000000"/>
                <w:kern w:val="0"/>
                <w:sz w:val="21"/>
                <w:szCs w:val="21"/>
                <w:u w:val="none"/>
                <w:lang w:val="en-US" w:eastAsia="zh-CN" w:bidi="ar"/>
              </w:rPr>
              <w:t xml:space="preserve"> post-treatment</w:t>
            </w:r>
          </w:p>
        </w:tc>
        <w:tc>
          <w:tcPr>
            <w:tcW w:w="1780" w:type="dxa"/>
            <w:tcBorders>
              <w:top w:val="nil"/>
              <w:left w:val="nil"/>
              <w:bottom w:val="nil"/>
              <w:right w:val="nil"/>
            </w:tcBorders>
            <w:shd w:val="clear" w:color="auto" w:fill="auto"/>
            <w:vAlign w:val="top"/>
          </w:tcPr>
          <w:p w14:paraId="054BDA27">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SMN-CB</w:t>
            </w:r>
          </w:p>
        </w:tc>
        <w:tc>
          <w:tcPr>
            <w:tcW w:w="668" w:type="pct"/>
            <w:tcBorders>
              <w:top w:val="nil"/>
              <w:left w:val="nil"/>
              <w:bottom w:val="nil"/>
              <w:right w:val="nil"/>
            </w:tcBorders>
            <w:shd w:val="clear" w:color="auto" w:fill="auto"/>
            <w:vAlign w:val="top"/>
          </w:tcPr>
          <w:p w14:paraId="12A86B4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1.641</w:t>
            </w:r>
          </w:p>
        </w:tc>
        <w:tc>
          <w:tcPr>
            <w:tcW w:w="1149" w:type="pct"/>
            <w:tcBorders>
              <w:top w:val="nil"/>
              <w:left w:val="nil"/>
              <w:bottom w:val="nil"/>
              <w:right w:val="nil"/>
            </w:tcBorders>
            <w:shd w:val="clear" w:color="auto" w:fill="auto"/>
            <w:vAlign w:val="top"/>
          </w:tcPr>
          <w:p w14:paraId="64C970F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0.367</w:t>
            </w:r>
          </w:p>
        </w:tc>
      </w:tr>
      <w:tr w14:paraId="0F695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6" w:type="pct"/>
            <w:tcBorders>
              <w:top w:val="nil"/>
              <w:left w:val="nil"/>
              <w:bottom w:val="nil"/>
              <w:right w:val="nil"/>
            </w:tcBorders>
            <w:shd w:val="clear" w:color="auto" w:fill="auto"/>
            <w:vAlign w:val="center"/>
          </w:tcPr>
          <w:p w14:paraId="4DE6147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MDD2 pre-treatment </w:t>
            </w:r>
            <w:r>
              <w:rPr>
                <w:rFonts w:hint="default" w:ascii="Times New Roman" w:hAnsi="Times New Roman" w:eastAsia="宋体" w:cs="Times New Roman"/>
                <w:i w:val="0"/>
                <w:iCs w:val="0"/>
                <w:color w:val="000000"/>
                <w:kern w:val="0"/>
                <w:sz w:val="21"/>
                <w:szCs w:val="21"/>
                <w:u w:val="none"/>
                <w:lang w:val="en-US" w:eastAsia="zh-CN" w:bidi="ar"/>
              </w:rPr>
              <w:t>vs.</w:t>
            </w:r>
            <w:r>
              <w:rPr>
                <w:rFonts w:hint="eastAsia" w:ascii="Times New Roman" w:hAnsi="Times New Roman" w:eastAsia="宋体" w:cs="Times New Roman"/>
                <w:i w:val="0"/>
                <w:iCs w:val="0"/>
                <w:color w:val="000000"/>
                <w:kern w:val="0"/>
                <w:sz w:val="21"/>
                <w:szCs w:val="21"/>
                <w:u w:val="none"/>
                <w:lang w:val="en-US" w:eastAsia="zh-CN" w:bidi="ar"/>
              </w:rPr>
              <w:t xml:space="preserve"> post-treatment</w:t>
            </w:r>
          </w:p>
        </w:tc>
        <w:tc>
          <w:tcPr>
            <w:tcW w:w="1780" w:type="dxa"/>
            <w:tcBorders>
              <w:top w:val="nil"/>
              <w:left w:val="nil"/>
              <w:bottom w:val="nil"/>
              <w:right w:val="nil"/>
            </w:tcBorders>
            <w:shd w:val="clear" w:color="auto" w:fill="auto"/>
            <w:vAlign w:val="top"/>
          </w:tcPr>
          <w:p w14:paraId="61366332">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dDMN-RECN</w:t>
            </w:r>
          </w:p>
        </w:tc>
        <w:tc>
          <w:tcPr>
            <w:tcW w:w="668" w:type="pct"/>
            <w:tcBorders>
              <w:top w:val="nil"/>
              <w:left w:val="nil"/>
              <w:bottom w:val="nil"/>
              <w:right w:val="nil"/>
            </w:tcBorders>
            <w:shd w:val="clear" w:color="auto" w:fill="auto"/>
            <w:vAlign w:val="top"/>
          </w:tcPr>
          <w:p w14:paraId="7CD4AB6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3.328</w:t>
            </w:r>
          </w:p>
        </w:tc>
        <w:tc>
          <w:tcPr>
            <w:tcW w:w="1149" w:type="pct"/>
            <w:tcBorders>
              <w:top w:val="nil"/>
              <w:left w:val="nil"/>
              <w:bottom w:val="nil"/>
              <w:right w:val="nil"/>
            </w:tcBorders>
            <w:shd w:val="clear" w:color="auto" w:fill="auto"/>
            <w:vAlign w:val="top"/>
          </w:tcPr>
          <w:p w14:paraId="3970C80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0.744</w:t>
            </w:r>
          </w:p>
        </w:tc>
      </w:tr>
      <w:tr w14:paraId="6DBAE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6" w:type="pct"/>
            <w:tcBorders>
              <w:top w:val="nil"/>
              <w:left w:val="nil"/>
              <w:bottom w:val="nil"/>
              <w:right w:val="nil"/>
            </w:tcBorders>
            <w:shd w:val="clear" w:color="auto" w:fill="auto"/>
            <w:vAlign w:val="center"/>
          </w:tcPr>
          <w:p w14:paraId="5C746AB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MDD2 pre-treatment </w:t>
            </w:r>
            <w:r>
              <w:rPr>
                <w:rFonts w:hint="default" w:ascii="Times New Roman" w:hAnsi="Times New Roman" w:eastAsia="宋体" w:cs="Times New Roman"/>
                <w:i w:val="0"/>
                <w:iCs w:val="0"/>
                <w:color w:val="000000"/>
                <w:kern w:val="0"/>
                <w:sz w:val="21"/>
                <w:szCs w:val="21"/>
                <w:u w:val="none"/>
                <w:lang w:val="en-US" w:eastAsia="zh-CN" w:bidi="ar"/>
              </w:rPr>
              <w:t>vs.</w:t>
            </w:r>
            <w:r>
              <w:rPr>
                <w:rFonts w:hint="eastAsia" w:ascii="Times New Roman" w:hAnsi="Times New Roman" w:eastAsia="宋体" w:cs="Times New Roman"/>
                <w:i w:val="0"/>
                <w:iCs w:val="0"/>
                <w:color w:val="000000"/>
                <w:kern w:val="0"/>
                <w:sz w:val="21"/>
                <w:szCs w:val="21"/>
                <w:u w:val="none"/>
                <w:lang w:val="en-US" w:eastAsia="zh-CN" w:bidi="ar"/>
              </w:rPr>
              <w:t xml:space="preserve"> post-treatment</w:t>
            </w:r>
          </w:p>
        </w:tc>
        <w:tc>
          <w:tcPr>
            <w:tcW w:w="1780" w:type="dxa"/>
            <w:tcBorders>
              <w:top w:val="nil"/>
              <w:left w:val="nil"/>
              <w:bottom w:val="nil"/>
              <w:right w:val="nil"/>
            </w:tcBorders>
            <w:shd w:val="clear" w:color="auto" w:fill="auto"/>
            <w:vAlign w:val="top"/>
          </w:tcPr>
          <w:p w14:paraId="4BBF85BB">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vDMN-CB</w:t>
            </w:r>
          </w:p>
        </w:tc>
        <w:tc>
          <w:tcPr>
            <w:tcW w:w="668" w:type="pct"/>
            <w:tcBorders>
              <w:top w:val="nil"/>
              <w:left w:val="nil"/>
              <w:bottom w:val="nil"/>
              <w:right w:val="nil"/>
            </w:tcBorders>
            <w:shd w:val="clear" w:color="auto" w:fill="auto"/>
            <w:vAlign w:val="top"/>
          </w:tcPr>
          <w:p w14:paraId="2018C29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4.069</w:t>
            </w:r>
          </w:p>
        </w:tc>
        <w:tc>
          <w:tcPr>
            <w:tcW w:w="1149" w:type="pct"/>
            <w:tcBorders>
              <w:top w:val="nil"/>
              <w:left w:val="nil"/>
              <w:bottom w:val="nil"/>
              <w:right w:val="nil"/>
            </w:tcBorders>
            <w:shd w:val="clear" w:color="auto" w:fill="auto"/>
            <w:vAlign w:val="top"/>
          </w:tcPr>
          <w:p w14:paraId="3084E58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0.910</w:t>
            </w:r>
          </w:p>
        </w:tc>
      </w:tr>
      <w:tr w14:paraId="70C87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6" w:type="pct"/>
            <w:tcBorders>
              <w:top w:val="nil"/>
              <w:left w:val="nil"/>
              <w:bottom w:val="nil"/>
              <w:right w:val="nil"/>
            </w:tcBorders>
            <w:shd w:val="clear" w:color="auto" w:fill="auto"/>
            <w:vAlign w:val="center"/>
          </w:tcPr>
          <w:p w14:paraId="2A410F7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MDD2 pre-treatment </w:t>
            </w:r>
            <w:r>
              <w:rPr>
                <w:rFonts w:hint="default" w:ascii="Times New Roman" w:hAnsi="Times New Roman" w:eastAsia="宋体" w:cs="Times New Roman"/>
                <w:i w:val="0"/>
                <w:iCs w:val="0"/>
                <w:color w:val="000000"/>
                <w:kern w:val="0"/>
                <w:sz w:val="21"/>
                <w:szCs w:val="21"/>
                <w:u w:val="none"/>
                <w:lang w:val="en-US" w:eastAsia="zh-CN" w:bidi="ar"/>
              </w:rPr>
              <w:t>vs.</w:t>
            </w:r>
            <w:r>
              <w:rPr>
                <w:rFonts w:hint="eastAsia" w:ascii="Times New Roman" w:hAnsi="Times New Roman" w:eastAsia="宋体" w:cs="Times New Roman"/>
                <w:i w:val="0"/>
                <w:iCs w:val="0"/>
                <w:color w:val="000000"/>
                <w:kern w:val="0"/>
                <w:sz w:val="21"/>
                <w:szCs w:val="21"/>
                <w:u w:val="none"/>
                <w:lang w:val="en-US" w:eastAsia="zh-CN" w:bidi="ar"/>
              </w:rPr>
              <w:t xml:space="preserve"> post-treatment</w:t>
            </w:r>
          </w:p>
        </w:tc>
        <w:tc>
          <w:tcPr>
            <w:tcW w:w="1780" w:type="dxa"/>
            <w:tcBorders>
              <w:top w:val="nil"/>
              <w:left w:val="nil"/>
              <w:bottom w:val="nil"/>
              <w:right w:val="nil"/>
            </w:tcBorders>
            <w:shd w:val="clear" w:color="auto" w:fill="auto"/>
            <w:vAlign w:val="top"/>
          </w:tcPr>
          <w:p w14:paraId="49FC62B0">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dDMN-LRECN</w:t>
            </w:r>
          </w:p>
        </w:tc>
        <w:tc>
          <w:tcPr>
            <w:tcW w:w="668" w:type="pct"/>
            <w:tcBorders>
              <w:top w:val="nil"/>
              <w:left w:val="nil"/>
              <w:bottom w:val="nil"/>
              <w:right w:val="nil"/>
            </w:tcBorders>
            <w:shd w:val="clear" w:color="auto" w:fill="auto"/>
            <w:vAlign w:val="top"/>
          </w:tcPr>
          <w:p w14:paraId="2DFAD55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1.284</w:t>
            </w:r>
          </w:p>
        </w:tc>
        <w:tc>
          <w:tcPr>
            <w:tcW w:w="1149" w:type="pct"/>
            <w:tcBorders>
              <w:top w:val="nil"/>
              <w:left w:val="nil"/>
              <w:bottom w:val="nil"/>
              <w:right w:val="nil"/>
            </w:tcBorders>
            <w:shd w:val="clear" w:color="auto" w:fill="auto"/>
            <w:vAlign w:val="top"/>
          </w:tcPr>
          <w:p w14:paraId="6585BE7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0.287</w:t>
            </w:r>
          </w:p>
        </w:tc>
      </w:tr>
      <w:tr w14:paraId="29C93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6" w:type="pct"/>
            <w:tcBorders>
              <w:top w:val="nil"/>
              <w:left w:val="nil"/>
              <w:bottom w:val="single" w:color="auto" w:sz="4" w:space="0"/>
              <w:right w:val="nil"/>
            </w:tcBorders>
            <w:shd w:val="clear" w:color="auto" w:fill="auto"/>
            <w:vAlign w:val="center"/>
          </w:tcPr>
          <w:p w14:paraId="17051D8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MDD2 pre-treatment </w:t>
            </w:r>
            <w:r>
              <w:rPr>
                <w:rFonts w:hint="default" w:ascii="Times New Roman" w:hAnsi="Times New Roman" w:eastAsia="宋体" w:cs="Times New Roman"/>
                <w:i w:val="0"/>
                <w:iCs w:val="0"/>
                <w:color w:val="000000"/>
                <w:kern w:val="0"/>
                <w:sz w:val="21"/>
                <w:szCs w:val="21"/>
                <w:u w:val="none"/>
                <w:lang w:val="en-US" w:eastAsia="zh-CN" w:bidi="ar"/>
              </w:rPr>
              <w:t>vs.</w:t>
            </w:r>
            <w:r>
              <w:rPr>
                <w:rFonts w:hint="eastAsia" w:ascii="Times New Roman" w:hAnsi="Times New Roman" w:eastAsia="宋体" w:cs="Times New Roman"/>
                <w:i w:val="0"/>
                <w:iCs w:val="0"/>
                <w:color w:val="000000"/>
                <w:kern w:val="0"/>
                <w:sz w:val="21"/>
                <w:szCs w:val="21"/>
                <w:u w:val="none"/>
                <w:lang w:val="en-US" w:eastAsia="zh-CN" w:bidi="ar"/>
              </w:rPr>
              <w:t xml:space="preserve"> post-treatment</w:t>
            </w:r>
          </w:p>
        </w:tc>
        <w:tc>
          <w:tcPr>
            <w:tcW w:w="1780" w:type="dxa"/>
            <w:tcBorders>
              <w:top w:val="nil"/>
              <w:left w:val="nil"/>
              <w:bottom w:val="single" w:color="auto" w:sz="4" w:space="0"/>
              <w:right w:val="nil"/>
            </w:tcBorders>
            <w:shd w:val="clear" w:color="auto" w:fill="auto"/>
            <w:vAlign w:val="top"/>
          </w:tcPr>
          <w:p w14:paraId="161304B8">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dDMN-vDMN</w:t>
            </w:r>
          </w:p>
        </w:tc>
        <w:tc>
          <w:tcPr>
            <w:tcW w:w="668" w:type="pct"/>
            <w:tcBorders>
              <w:top w:val="nil"/>
              <w:left w:val="nil"/>
              <w:bottom w:val="single" w:color="auto" w:sz="4" w:space="0"/>
              <w:right w:val="nil"/>
            </w:tcBorders>
            <w:shd w:val="clear" w:color="auto" w:fill="auto"/>
            <w:vAlign w:val="top"/>
          </w:tcPr>
          <w:p w14:paraId="5789B70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0.944</w:t>
            </w:r>
          </w:p>
        </w:tc>
        <w:tc>
          <w:tcPr>
            <w:tcW w:w="1149" w:type="pct"/>
            <w:tcBorders>
              <w:top w:val="nil"/>
              <w:left w:val="nil"/>
              <w:bottom w:val="single" w:color="auto" w:sz="4" w:space="0"/>
              <w:right w:val="nil"/>
            </w:tcBorders>
            <w:shd w:val="clear" w:color="auto" w:fill="auto"/>
            <w:vAlign w:val="top"/>
          </w:tcPr>
          <w:p w14:paraId="58424B7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0.211</w:t>
            </w:r>
          </w:p>
        </w:tc>
      </w:tr>
    </w:tbl>
    <w:p w14:paraId="78191BA4">
      <w:pPr>
        <w:keepNext w:val="0"/>
        <w:keepLines w:val="0"/>
        <w:widowControl/>
        <w:suppressLineNumbers w:val="0"/>
        <w:spacing w:before="0" w:beforeAutospacing="0" w:after="0" w:afterAutospacing="0"/>
        <w:ind w:left="0" w:right="0"/>
        <w:jc w:val="both"/>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Note. MDD, major depressive disorder; HC, healthy controls; FNC, functional network connectivity; dDMN, dorsal default mode network; vDMN, ventral default mode network; OFC, orbitofrontal cortex; SMN, sensorimotor network; SN, salience network; LECN, left executive control network; RECN, right executive control network; CB, cerebellar network; PVN, primary visual network; HVN, higher visual network; LN, language network.</w:t>
      </w:r>
    </w:p>
    <w:p w14:paraId="431ACB29">
      <w:pPr>
        <w:rPr>
          <w:rFonts w:hint="eastAsia"/>
        </w:rPr>
      </w:pPr>
    </w:p>
    <w:p w14:paraId="5B444DA0">
      <w:pPr>
        <w:keepNext w:val="0"/>
        <w:keepLines w:val="0"/>
        <w:widowControl/>
        <w:suppressLineNumbers w:val="0"/>
        <w:spacing w:before="0" w:beforeAutospacing="0" w:after="0" w:afterAutospacing="0"/>
        <w:ind w:left="0" w:right="0"/>
        <w:jc w:val="both"/>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b/>
          <w:bCs/>
          <w:i w:val="0"/>
          <w:iCs w:val="0"/>
          <w:color w:val="000000"/>
          <w:kern w:val="0"/>
          <w:sz w:val="21"/>
          <w:szCs w:val="21"/>
          <w:u w:val="none"/>
          <w:lang w:val="en-US" w:eastAsia="zh-CN" w:bidi="ar"/>
        </w:rPr>
        <w:t>Table S</w:t>
      </w:r>
      <w:r>
        <w:rPr>
          <w:rFonts w:hint="eastAsia" w:ascii="Times New Roman" w:hAnsi="Times New Roman" w:eastAsia="宋体" w:cs="Times New Roman"/>
          <w:b/>
          <w:bCs/>
          <w:i w:val="0"/>
          <w:iCs w:val="0"/>
          <w:color w:val="000000"/>
          <w:kern w:val="0"/>
          <w:sz w:val="21"/>
          <w:szCs w:val="21"/>
          <w:u w:val="none"/>
          <w:lang w:val="en-US" w:eastAsia="zh-CN" w:bidi="ar"/>
        </w:rPr>
        <w:t>5</w:t>
      </w:r>
      <w:r>
        <w:rPr>
          <w:rFonts w:hint="default" w:ascii="Times New Roman" w:hAnsi="Times New Roman" w:eastAsia="宋体" w:cs="Times New Roman"/>
          <w:b/>
          <w:bCs/>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 xml:space="preserve"> Patient</w:t>
      </w:r>
      <w:r>
        <w:rPr>
          <w:rFonts w:hint="eastAsia" w:ascii="Times New Roman" w:hAnsi="Times New Roman" w:eastAsia="宋体" w:cs="Times New Roman"/>
          <w:i w:val="0"/>
          <w:iCs w:val="0"/>
          <w:color w:val="000000"/>
          <w:kern w:val="0"/>
          <w:sz w:val="21"/>
          <w:szCs w:val="21"/>
          <w:u w:val="none"/>
          <w:lang w:val="en-US" w:eastAsia="zh-CN" w:bidi="ar"/>
        </w:rPr>
        <w:t>s</w:t>
      </w:r>
      <w:r>
        <w:rPr>
          <w:rFonts w:hint="default" w:ascii="Times New Roman" w:hAnsi="Times New Roman" w:eastAsia="宋体" w:cs="Times New Roman"/>
          <w:i w:val="0"/>
          <w:iCs w:val="0"/>
          <w:color w:val="000000"/>
          <w:kern w:val="0"/>
          <w:sz w:val="21"/>
          <w:szCs w:val="21"/>
          <w:u w:val="none"/>
          <w:lang w:val="en-US" w:eastAsia="zh-CN" w:bidi="ar"/>
        </w:rPr>
        <w:t>’ current medication types, classes, and dose information in MDD1 and MDD2</w:t>
      </w:r>
      <w:r>
        <w:rPr>
          <w:rFonts w:hint="eastAsia" w:ascii="Times New Roman" w:hAnsi="Times New Roman" w:eastAsia="宋体" w:cs="Times New Roman"/>
          <w:i w:val="0"/>
          <w:iCs w:val="0"/>
          <w:color w:val="000000"/>
          <w:kern w:val="0"/>
          <w:sz w:val="21"/>
          <w:szCs w:val="21"/>
          <w:u w:val="none"/>
          <w:lang w:val="en-US" w:eastAsia="zh-CN" w:bidi="ar"/>
        </w:rPr>
        <w:t>.</w:t>
      </w:r>
    </w:p>
    <w:tbl>
      <w:tblPr>
        <w:tblStyle w:val="3"/>
        <w:tblW w:w="9110" w:type="dxa"/>
        <w:tblInd w:w="-229"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40"/>
        <w:gridCol w:w="980"/>
        <w:gridCol w:w="2184"/>
        <w:gridCol w:w="2036"/>
        <w:gridCol w:w="2370"/>
      </w:tblGrid>
      <w:tr w14:paraId="40740C0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tcBorders>
              <w:bottom w:val="single" w:color="auto" w:sz="4" w:space="0"/>
            </w:tcBorders>
            <w:vAlign w:val="center"/>
          </w:tcPr>
          <w:p w14:paraId="6162C548">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Participant ID</w:t>
            </w:r>
          </w:p>
        </w:tc>
        <w:tc>
          <w:tcPr>
            <w:tcW w:w="980" w:type="dxa"/>
            <w:tcBorders>
              <w:bottom w:val="single" w:color="auto" w:sz="4" w:space="0"/>
            </w:tcBorders>
            <w:vAlign w:val="center"/>
          </w:tcPr>
          <w:p w14:paraId="00981D21">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Group</w:t>
            </w:r>
          </w:p>
        </w:tc>
        <w:tc>
          <w:tcPr>
            <w:tcW w:w="2184" w:type="dxa"/>
            <w:tcBorders>
              <w:bottom w:val="single" w:color="auto" w:sz="4" w:space="0"/>
            </w:tcBorders>
            <w:vAlign w:val="center"/>
          </w:tcPr>
          <w:p w14:paraId="625C3A77">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Current medication(s)</w:t>
            </w:r>
          </w:p>
        </w:tc>
        <w:tc>
          <w:tcPr>
            <w:tcW w:w="2036" w:type="dxa"/>
            <w:tcBorders>
              <w:bottom w:val="single" w:color="auto" w:sz="4" w:space="0"/>
            </w:tcBorders>
            <w:vAlign w:val="center"/>
          </w:tcPr>
          <w:p w14:paraId="4A6EF5D0">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Medication class(es)</w:t>
            </w:r>
          </w:p>
        </w:tc>
        <w:tc>
          <w:tcPr>
            <w:tcW w:w="2370" w:type="dxa"/>
            <w:tcBorders>
              <w:bottom w:val="single" w:color="auto" w:sz="4" w:space="0"/>
            </w:tcBorders>
            <w:vAlign w:val="center"/>
          </w:tcPr>
          <w:p w14:paraId="6AE051AE">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Dose information</w:t>
            </w:r>
          </w:p>
        </w:tc>
      </w:tr>
      <w:tr w14:paraId="75A60F5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tcBorders>
              <w:top w:val="single" w:color="auto" w:sz="4" w:space="0"/>
            </w:tcBorders>
            <w:vAlign w:val="center"/>
          </w:tcPr>
          <w:p w14:paraId="6A0BA6C5">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01</w:t>
            </w:r>
          </w:p>
        </w:tc>
        <w:tc>
          <w:tcPr>
            <w:tcW w:w="980" w:type="dxa"/>
            <w:tcBorders>
              <w:top w:val="single" w:color="auto" w:sz="4" w:space="0"/>
            </w:tcBorders>
            <w:vAlign w:val="center"/>
          </w:tcPr>
          <w:p w14:paraId="48277BDD">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MDD1</w:t>
            </w:r>
          </w:p>
        </w:tc>
        <w:tc>
          <w:tcPr>
            <w:tcW w:w="2184" w:type="dxa"/>
            <w:tcBorders>
              <w:top w:val="single" w:color="auto" w:sz="4" w:space="0"/>
            </w:tcBorders>
            <w:vAlign w:val="center"/>
          </w:tcPr>
          <w:p w14:paraId="09CA090A">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Mirtazapine; Venlafaxine; Lorazepam; Zopiclone</w:t>
            </w:r>
          </w:p>
        </w:tc>
        <w:tc>
          <w:tcPr>
            <w:tcW w:w="2036" w:type="dxa"/>
            <w:tcBorders>
              <w:top w:val="single" w:color="auto" w:sz="4" w:space="0"/>
            </w:tcBorders>
            <w:vAlign w:val="center"/>
          </w:tcPr>
          <w:p w14:paraId="17140070">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NaSSA; SNRI; benzodiazepine; hypnotic</w:t>
            </w:r>
          </w:p>
        </w:tc>
        <w:tc>
          <w:tcPr>
            <w:tcW w:w="2370" w:type="dxa"/>
            <w:tcBorders>
              <w:top w:val="single" w:color="auto" w:sz="4" w:space="0"/>
            </w:tcBorders>
            <w:vAlign w:val="center"/>
          </w:tcPr>
          <w:p w14:paraId="0FE7D950">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Mirtazapine 30 mg/day; Venlafaxine 150 mg/day; Lorazepam 1.5 mg/day; Zopiclone dose not specified</w:t>
            </w:r>
          </w:p>
        </w:tc>
      </w:tr>
      <w:tr w14:paraId="73EECC2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14:paraId="2292E8F7">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02</w:t>
            </w:r>
          </w:p>
        </w:tc>
        <w:tc>
          <w:tcPr>
            <w:tcW w:w="980" w:type="dxa"/>
            <w:vAlign w:val="center"/>
          </w:tcPr>
          <w:p w14:paraId="5166E278">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MDD1</w:t>
            </w:r>
          </w:p>
        </w:tc>
        <w:tc>
          <w:tcPr>
            <w:tcW w:w="2184" w:type="dxa"/>
            <w:vAlign w:val="center"/>
          </w:tcPr>
          <w:p w14:paraId="0B60899D">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Escitalopram; Estazolam; Zolpidem; Agomelatine</w:t>
            </w:r>
          </w:p>
        </w:tc>
        <w:tc>
          <w:tcPr>
            <w:tcW w:w="2036" w:type="dxa"/>
            <w:vAlign w:val="center"/>
          </w:tcPr>
          <w:p w14:paraId="630AD3F4">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SSRI; benzodiazepine; hypnotic; other antidepressant</w:t>
            </w:r>
          </w:p>
        </w:tc>
        <w:tc>
          <w:tcPr>
            <w:tcW w:w="2370" w:type="dxa"/>
            <w:vAlign w:val="center"/>
          </w:tcPr>
          <w:p w14:paraId="37801AA4">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Escitalopram 20 mg/day; Estazolam dose not specified; Zolpidem 10 mg/day; Agomelatine 25 mg/day</w:t>
            </w:r>
          </w:p>
        </w:tc>
      </w:tr>
      <w:tr w14:paraId="4C892A4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14:paraId="6DA51B93">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03</w:t>
            </w:r>
          </w:p>
        </w:tc>
        <w:tc>
          <w:tcPr>
            <w:tcW w:w="980" w:type="dxa"/>
            <w:vAlign w:val="center"/>
          </w:tcPr>
          <w:p w14:paraId="55826296">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MDD1</w:t>
            </w:r>
          </w:p>
        </w:tc>
        <w:tc>
          <w:tcPr>
            <w:tcW w:w="2184" w:type="dxa"/>
            <w:vAlign w:val="center"/>
          </w:tcPr>
          <w:p w14:paraId="0D8BAE24">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Agomelatine; Oxazepam; Zolpidem</w:t>
            </w:r>
          </w:p>
        </w:tc>
        <w:tc>
          <w:tcPr>
            <w:tcW w:w="2036" w:type="dxa"/>
            <w:vAlign w:val="center"/>
          </w:tcPr>
          <w:p w14:paraId="27E13E37">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Other antidepressant; benzodiazepine; hypnotic</w:t>
            </w:r>
          </w:p>
        </w:tc>
        <w:tc>
          <w:tcPr>
            <w:tcW w:w="2370" w:type="dxa"/>
            <w:vAlign w:val="center"/>
          </w:tcPr>
          <w:p w14:paraId="34848F4D">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Agomelatine 25 mg/day; Oxazepam 7.5 mg/day; Zolpidem 2.5 mg/day</w:t>
            </w:r>
          </w:p>
        </w:tc>
      </w:tr>
      <w:tr w14:paraId="03B20FA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14:paraId="6CD4F04C">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04</w:t>
            </w:r>
          </w:p>
        </w:tc>
        <w:tc>
          <w:tcPr>
            <w:tcW w:w="980" w:type="dxa"/>
            <w:vAlign w:val="center"/>
          </w:tcPr>
          <w:p w14:paraId="786F725C">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MDD1</w:t>
            </w:r>
          </w:p>
        </w:tc>
        <w:tc>
          <w:tcPr>
            <w:tcW w:w="2184" w:type="dxa"/>
            <w:vAlign w:val="center"/>
          </w:tcPr>
          <w:p w14:paraId="680DAEEA">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Doxepin; Amitriptyline</w:t>
            </w:r>
          </w:p>
        </w:tc>
        <w:tc>
          <w:tcPr>
            <w:tcW w:w="2036" w:type="dxa"/>
            <w:vAlign w:val="center"/>
          </w:tcPr>
          <w:p w14:paraId="46857DCF">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TCA</w:t>
            </w:r>
          </w:p>
        </w:tc>
        <w:tc>
          <w:tcPr>
            <w:tcW w:w="2370" w:type="dxa"/>
            <w:vAlign w:val="center"/>
          </w:tcPr>
          <w:p w14:paraId="17E05559">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Not specified</w:t>
            </w:r>
          </w:p>
        </w:tc>
      </w:tr>
      <w:tr w14:paraId="6B02448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14:paraId="2FEFA85C">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05</w:t>
            </w:r>
          </w:p>
        </w:tc>
        <w:tc>
          <w:tcPr>
            <w:tcW w:w="980" w:type="dxa"/>
            <w:vAlign w:val="center"/>
          </w:tcPr>
          <w:p w14:paraId="12B2BEFD">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MDD1</w:t>
            </w:r>
          </w:p>
        </w:tc>
        <w:tc>
          <w:tcPr>
            <w:tcW w:w="2184" w:type="dxa"/>
            <w:vAlign w:val="center"/>
          </w:tcPr>
          <w:p w14:paraId="3CB53FDB">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No current psychotropic medication</w:t>
            </w:r>
          </w:p>
        </w:tc>
        <w:tc>
          <w:tcPr>
            <w:tcW w:w="2036" w:type="dxa"/>
            <w:vAlign w:val="center"/>
          </w:tcPr>
          <w:p w14:paraId="7B2CDA0E">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p>
        </w:tc>
        <w:tc>
          <w:tcPr>
            <w:tcW w:w="2370" w:type="dxa"/>
            <w:vAlign w:val="center"/>
          </w:tcPr>
          <w:p w14:paraId="645A31D4">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p>
        </w:tc>
      </w:tr>
      <w:tr w14:paraId="0D2D2C4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14:paraId="4703C5B4">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06</w:t>
            </w:r>
          </w:p>
        </w:tc>
        <w:tc>
          <w:tcPr>
            <w:tcW w:w="980" w:type="dxa"/>
            <w:vAlign w:val="center"/>
          </w:tcPr>
          <w:p w14:paraId="22FBBFE2">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MDD1</w:t>
            </w:r>
          </w:p>
        </w:tc>
        <w:tc>
          <w:tcPr>
            <w:tcW w:w="2184" w:type="dxa"/>
            <w:vAlign w:val="center"/>
          </w:tcPr>
          <w:p w14:paraId="32035FA3">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No current psychotropic medication</w:t>
            </w:r>
          </w:p>
        </w:tc>
        <w:tc>
          <w:tcPr>
            <w:tcW w:w="2036" w:type="dxa"/>
            <w:vAlign w:val="center"/>
          </w:tcPr>
          <w:p w14:paraId="48AAFD18">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p>
        </w:tc>
        <w:tc>
          <w:tcPr>
            <w:tcW w:w="2370" w:type="dxa"/>
            <w:vAlign w:val="center"/>
          </w:tcPr>
          <w:p w14:paraId="2C798402">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p>
        </w:tc>
      </w:tr>
      <w:tr w14:paraId="195D33B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14:paraId="6EDE7480">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07</w:t>
            </w:r>
          </w:p>
        </w:tc>
        <w:tc>
          <w:tcPr>
            <w:tcW w:w="980" w:type="dxa"/>
            <w:vAlign w:val="center"/>
          </w:tcPr>
          <w:p w14:paraId="31C66131">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MDD1</w:t>
            </w:r>
          </w:p>
        </w:tc>
        <w:tc>
          <w:tcPr>
            <w:tcW w:w="2184" w:type="dxa"/>
            <w:vAlign w:val="center"/>
          </w:tcPr>
          <w:p w14:paraId="560C7D2B">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Escitalopram; Bupropion; Oxazepam; Zopiclone</w:t>
            </w:r>
          </w:p>
        </w:tc>
        <w:tc>
          <w:tcPr>
            <w:tcW w:w="2036" w:type="dxa"/>
            <w:vAlign w:val="center"/>
          </w:tcPr>
          <w:p w14:paraId="712E3B8C">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SSRI; NDRI; benzodiazepine; hypnotic</w:t>
            </w:r>
          </w:p>
        </w:tc>
        <w:tc>
          <w:tcPr>
            <w:tcW w:w="2370" w:type="dxa"/>
            <w:vAlign w:val="center"/>
          </w:tcPr>
          <w:p w14:paraId="385307FA">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Escitalopram 10 mg/day; Bupropion 150 mg/day; Oxazepam 15 mg/day; Zopiclone 7.5 mg/day</w:t>
            </w:r>
          </w:p>
        </w:tc>
      </w:tr>
      <w:tr w14:paraId="2CCDCA6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14:paraId="22DB4AE5">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08</w:t>
            </w:r>
          </w:p>
        </w:tc>
        <w:tc>
          <w:tcPr>
            <w:tcW w:w="980" w:type="dxa"/>
            <w:vAlign w:val="center"/>
          </w:tcPr>
          <w:p w14:paraId="3711E640">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MDD1</w:t>
            </w:r>
          </w:p>
        </w:tc>
        <w:tc>
          <w:tcPr>
            <w:tcW w:w="2184" w:type="dxa"/>
            <w:vAlign w:val="center"/>
          </w:tcPr>
          <w:p w14:paraId="6BD1EA35">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Fluvoxamine; Buspirone; Zolpidem</w:t>
            </w:r>
          </w:p>
        </w:tc>
        <w:tc>
          <w:tcPr>
            <w:tcW w:w="2036" w:type="dxa"/>
            <w:vAlign w:val="center"/>
          </w:tcPr>
          <w:p w14:paraId="7447E6B7">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SSRI; non-benzodiazepine anxiolytic; hypnotic</w:t>
            </w:r>
          </w:p>
        </w:tc>
        <w:tc>
          <w:tcPr>
            <w:tcW w:w="2370" w:type="dxa"/>
            <w:vAlign w:val="center"/>
          </w:tcPr>
          <w:p w14:paraId="1A60AD4B">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Fluvoxamine 50 mg/day; Buspirone 10 mg/day; Zolpidem 10 mg/day</w:t>
            </w:r>
          </w:p>
        </w:tc>
      </w:tr>
      <w:tr w14:paraId="6BF6D03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14:paraId="3FCFA308">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09</w:t>
            </w:r>
          </w:p>
        </w:tc>
        <w:tc>
          <w:tcPr>
            <w:tcW w:w="980" w:type="dxa"/>
            <w:vAlign w:val="center"/>
          </w:tcPr>
          <w:p w14:paraId="686E6DD4">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MDD1</w:t>
            </w:r>
          </w:p>
        </w:tc>
        <w:tc>
          <w:tcPr>
            <w:tcW w:w="2184" w:type="dxa"/>
            <w:vAlign w:val="center"/>
          </w:tcPr>
          <w:p w14:paraId="6E8641A0">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Sertraline; Trazodone; Lamotrigine; Zopiclone; Quetiapine</w:t>
            </w:r>
          </w:p>
        </w:tc>
        <w:tc>
          <w:tcPr>
            <w:tcW w:w="2036" w:type="dxa"/>
            <w:vAlign w:val="center"/>
          </w:tcPr>
          <w:p w14:paraId="37C018B7">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SSRI; other antidepressant; mood stabilizer; hypnotic; antipsychotic</w:t>
            </w:r>
          </w:p>
        </w:tc>
        <w:tc>
          <w:tcPr>
            <w:tcW w:w="2370" w:type="dxa"/>
            <w:vAlign w:val="center"/>
          </w:tcPr>
          <w:p w14:paraId="5863FB82">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Sertraline 200 mg/day; Trazodone 25 mg/day; Lamotrigine 25 mg/day; Zopiclone dose not specified; Quetiapine 25 mg/day</w:t>
            </w:r>
          </w:p>
        </w:tc>
      </w:tr>
      <w:tr w14:paraId="0973A0C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14:paraId="0601F308">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10</w:t>
            </w:r>
          </w:p>
        </w:tc>
        <w:tc>
          <w:tcPr>
            <w:tcW w:w="980" w:type="dxa"/>
            <w:vAlign w:val="center"/>
          </w:tcPr>
          <w:p w14:paraId="18685CFF">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MDD1</w:t>
            </w:r>
          </w:p>
        </w:tc>
        <w:tc>
          <w:tcPr>
            <w:tcW w:w="2184" w:type="dxa"/>
            <w:vAlign w:val="center"/>
          </w:tcPr>
          <w:p w14:paraId="3BBB3605">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Escitalopram; Zopiclone</w:t>
            </w:r>
          </w:p>
        </w:tc>
        <w:tc>
          <w:tcPr>
            <w:tcW w:w="2036" w:type="dxa"/>
            <w:vAlign w:val="center"/>
          </w:tcPr>
          <w:p w14:paraId="74C1FCA5">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SSRI; hypnotic</w:t>
            </w:r>
          </w:p>
        </w:tc>
        <w:tc>
          <w:tcPr>
            <w:tcW w:w="2370" w:type="dxa"/>
            <w:vAlign w:val="center"/>
          </w:tcPr>
          <w:p w14:paraId="11EE13EF">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Escitalopram 5 mg/day; Zopiclone dose not specified</w:t>
            </w:r>
          </w:p>
        </w:tc>
      </w:tr>
      <w:tr w14:paraId="0B3BA86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14:paraId="0FE56E41">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11</w:t>
            </w:r>
          </w:p>
        </w:tc>
        <w:tc>
          <w:tcPr>
            <w:tcW w:w="980" w:type="dxa"/>
            <w:vAlign w:val="center"/>
          </w:tcPr>
          <w:p w14:paraId="0A4CC51F">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MDD1</w:t>
            </w:r>
          </w:p>
        </w:tc>
        <w:tc>
          <w:tcPr>
            <w:tcW w:w="2184" w:type="dxa"/>
            <w:vAlign w:val="center"/>
          </w:tcPr>
          <w:p w14:paraId="31C60CAA">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Venlafaxine; Lithium carbonate; Lamotrigine; Risperidone; Quetiapine</w:t>
            </w:r>
          </w:p>
        </w:tc>
        <w:tc>
          <w:tcPr>
            <w:tcW w:w="2036" w:type="dxa"/>
            <w:vAlign w:val="center"/>
          </w:tcPr>
          <w:p w14:paraId="41EF2D71">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SNRI; mood stabilizer; antipsychotic</w:t>
            </w:r>
          </w:p>
        </w:tc>
        <w:tc>
          <w:tcPr>
            <w:tcW w:w="2370" w:type="dxa"/>
            <w:vAlign w:val="center"/>
          </w:tcPr>
          <w:p w14:paraId="0DF4E1A6">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Venlafaxine 150 mg/day; Lithium carbonate dose not specified; Lamotrigine 175 mg/day; Risperidone 2 mg/day; Quetiapine 25 mg/day</w:t>
            </w:r>
          </w:p>
        </w:tc>
      </w:tr>
      <w:tr w14:paraId="5161DF7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14:paraId="27AEBDD2">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12</w:t>
            </w:r>
          </w:p>
        </w:tc>
        <w:tc>
          <w:tcPr>
            <w:tcW w:w="980" w:type="dxa"/>
            <w:vAlign w:val="center"/>
          </w:tcPr>
          <w:p w14:paraId="2AAD6ABB">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MDD1</w:t>
            </w:r>
          </w:p>
        </w:tc>
        <w:tc>
          <w:tcPr>
            <w:tcW w:w="2184" w:type="dxa"/>
            <w:vAlign w:val="center"/>
          </w:tcPr>
          <w:p w14:paraId="683CF3DD">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Lorazepam; Zolpidem; Milnacipran</w:t>
            </w:r>
          </w:p>
        </w:tc>
        <w:tc>
          <w:tcPr>
            <w:tcW w:w="2036" w:type="dxa"/>
            <w:vAlign w:val="center"/>
          </w:tcPr>
          <w:p w14:paraId="3DD42F54">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Benzodiazepine; hypnotic; SNRI</w:t>
            </w:r>
          </w:p>
        </w:tc>
        <w:tc>
          <w:tcPr>
            <w:tcW w:w="2370" w:type="dxa"/>
            <w:vAlign w:val="center"/>
          </w:tcPr>
          <w:p w14:paraId="2D09D048">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Lorazepam 0.5 mg/day; Zolpidem 10 mg/day; Milnacipran 50 mg/day</w:t>
            </w:r>
          </w:p>
        </w:tc>
      </w:tr>
      <w:tr w14:paraId="57DBD84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14:paraId="653114B9">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13</w:t>
            </w:r>
          </w:p>
        </w:tc>
        <w:tc>
          <w:tcPr>
            <w:tcW w:w="980" w:type="dxa"/>
            <w:vAlign w:val="center"/>
          </w:tcPr>
          <w:p w14:paraId="24741CA8">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MDD1</w:t>
            </w:r>
          </w:p>
        </w:tc>
        <w:tc>
          <w:tcPr>
            <w:tcW w:w="2184" w:type="dxa"/>
            <w:vAlign w:val="center"/>
          </w:tcPr>
          <w:p w14:paraId="7EFCC7C0">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No current psychotropic medication</w:t>
            </w:r>
          </w:p>
        </w:tc>
        <w:tc>
          <w:tcPr>
            <w:tcW w:w="2036" w:type="dxa"/>
            <w:vAlign w:val="center"/>
          </w:tcPr>
          <w:p w14:paraId="1348065A">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p>
        </w:tc>
        <w:tc>
          <w:tcPr>
            <w:tcW w:w="2370" w:type="dxa"/>
            <w:vAlign w:val="center"/>
          </w:tcPr>
          <w:p w14:paraId="6641088A">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p>
        </w:tc>
      </w:tr>
      <w:tr w14:paraId="297AB15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14:paraId="1CBEF880">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14</w:t>
            </w:r>
          </w:p>
        </w:tc>
        <w:tc>
          <w:tcPr>
            <w:tcW w:w="980" w:type="dxa"/>
            <w:vAlign w:val="center"/>
          </w:tcPr>
          <w:p w14:paraId="49061951">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MDD1</w:t>
            </w:r>
          </w:p>
        </w:tc>
        <w:tc>
          <w:tcPr>
            <w:tcW w:w="2184" w:type="dxa"/>
            <w:vAlign w:val="center"/>
          </w:tcPr>
          <w:p w14:paraId="280861E0">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Escitalopram; Trazodone</w:t>
            </w:r>
          </w:p>
        </w:tc>
        <w:tc>
          <w:tcPr>
            <w:tcW w:w="2036" w:type="dxa"/>
            <w:vAlign w:val="center"/>
          </w:tcPr>
          <w:p w14:paraId="7A7AF810">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SSRI; other antidepressant</w:t>
            </w:r>
          </w:p>
        </w:tc>
        <w:tc>
          <w:tcPr>
            <w:tcW w:w="2370" w:type="dxa"/>
            <w:vAlign w:val="center"/>
          </w:tcPr>
          <w:p w14:paraId="43F712A4">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Escitalopram 10 mg/day; Trazodone 100 mg/day</w:t>
            </w:r>
          </w:p>
        </w:tc>
      </w:tr>
      <w:tr w14:paraId="73BB3C8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14:paraId="13F0FD21">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15</w:t>
            </w:r>
          </w:p>
        </w:tc>
        <w:tc>
          <w:tcPr>
            <w:tcW w:w="980" w:type="dxa"/>
            <w:vAlign w:val="center"/>
          </w:tcPr>
          <w:p w14:paraId="78B7D9BD">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MDD1</w:t>
            </w:r>
          </w:p>
        </w:tc>
        <w:tc>
          <w:tcPr>
            <w:tcW w:w="2184" w:type="dxa"/>
            <w:vAlign w:val="center"/>
          </w:tcPr>
          <w:p w14:paraId="335982F7">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Sertraline; Trazodone; Oxazepam</w:t>
            </w:r>
          </w:p>
        </w:tc>
        <w:tc>
          <w:tcPr>
            <w:tcW w:w="2036" w:type="dxa"/>
            <w:vAlign w:val="center"/>
          </w:tcPr>
          <w:p w14:paraId="0537B076">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SSRI; other antidepressant; benzodiazepine</w:t>
            </w:r>
          </w:p>
        </w:tc>
        <w:tc>
          <w:tcPr>
            <w:tcW w:w="2370" w:type="dxa"/>
            <w:vAlign w:val="center"/>
          </w:tcPr>
          <w:p w14:paraId="0002A642">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Sertraline 200 mg/day; Trazodone 200 mg/day; Oxazepam 15 mg/day</w:t>
            </w:r>
          </w:p>
        </w:tc>
      </w:tr>
      <w:tr w14:paraId="09B88A9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14:paraId="3954849F">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16</w:t>
            </w:r>
          </w:p>
        </w:tc>
        <w:tc>
          <w:tcPr>
            <w:tcW w:w="980" w:type="dxa"/>
            <w:vAlign w:val="center"/>
          </w:tcPr>
          <w:p w14:paraId="57C419D6">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MDD1</w:t>
            </w:r>
          </w:p>
        </w:tc>
        <w:tc>
          <w:tcPr>
            <w:tcW w:w="2184" w:type="dxa"/>
            <w:vAlign w:val="center"/>
          </w:tcPr>
          <w:p w14:paraId="505F30FD">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Venlafaxine; Clonazepam; Olanzapine</w:t>
            </w:r>
          </w:p>
        </w:tc>
        <w:tc>
          <w:tcPr>
            <w:tcW w:w="2036" w:type="dxa"/>
            <w:vAlign w:val="center"/>
          </w:tcPr>
          <w:p w14:paraId="332D4378">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SNRI; benzodiazepine; antipsychotic</w:t>
            </w:r>
          </w:p>
        </w:tc>
        <w:tc>
          <w:tcPr>
            <w:tcW w:w="2370" w:type="dxa"/>
            <w:vAlign w:val="center"/>
          </w:tcPr>
          <w:p w14:paraId="45E01BB2">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Not specified</w:t>
            </w:r>
          </w:p>
        </w:tc>
      </w:tr>
      <w:tr w14:paraId="211C43C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14:paraId="6B6F923F">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17</w:t>
            </w:r>
          </w:p>
        </w:tc>
        <w:tc>
          <w:tcPr>
            <w:tcW w:w="980" w:type="dxa"/>
            <w:vAlign w:val="center"/>
          </w:tcPr>
          <w:p w14:paraId="51835B64">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MDD1</w:t>
            </w:r>
          </w:p>
        </w:tc>
        <w:tc>
          <w:tcPr>
            <w:tcW w:w="2184" w:type="dxa"/>
            <w:vAlign w:val="center"/>
          </w:tcPr>
          <w:p w14:paraId="5A999A07">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Tandospirone; Oxazepam</w:t>
            </w:r>
          </w:p>
        </w:tc>
        <w:tc>
          <w:tcPr>
            <w:tcW w:w="2036" w:type="dxa"/>
            <w:vAlign w:val="center"/>
          </w:tcPr>
          <w:p w14:paraId="239B99F5">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Non-benzodiazepine anxiolytic; benzodiazepine</w:t>
            </w:r>
          </w:p>
        </w:tc>
        <w:tc>
          <w:tcPr>
            <w:tcW w:w="2370" w:type="dxa"/>
            <w:vAlign w:val="center"/>
          </w:tcPr>
          <w:p w14:paraId="5A65F836">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Tandospirone 30 mg/day; Oxazepam 15 mg/day</w:t>
            </w:r>
          </w:p>
        </w:tc>
      </w:tr>
      <w:tr w14:paraId="38E4A23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14:paraId="59B6F5DE">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18</w:t>
            </w:r>
          </w:p>
        </w:tc>
        <w:tc>
          <w:tcPr>
            <w:tcW w:w="980" w:type="dxa"/>
            <w:vAlign w:val="center"/>
          </w:tcPr>
          <w:p w14:paraId="6A0090A6">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MDD1</w:t>
            </w:r>
          </w:p>
        </w:tc>
        <w:tc>
          <w:tcPr>
            <w:tcW w:w="2184" w:type="dxa"/>
            <w:vAlign w:val="center"/>
          </w:tcPr>
          <w:p w14:paraId="174928D8">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Duloxetine; Oxazepam; Zopiclone</w:t>
            </w:r>
          </w:p>
        </w:tc>
        <w:tc>
          <w:tcPr>
            <w:tcW w:w="2036" w:type="dxa"/>
            <w:vAlign w:val="center"/>
          </w:tcPr>
          <w:p w14:paraId="7F40B6BA">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SNRI; benzodiazepine; hypnotic</w:t>
            </w:r>
          </w:p>
        </w:tc>
        <w:tc>
          <w:tcPr>
            <w:tcW w:w="2370" w:type="dxa"/>
            <w:vAlign w:val="center"/>
          </w:tcPr>
          <w:p w14:paraId="33DDBBC2">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Duloxetine 60 mg/day; Oxazepam 15 mg/day; Zopiclone 3.75 mg/day</w:t>
            </w:r>
          </w:p>
        </w:tc>
      </w:tr>
      <w:tr w14:paraId="49817AD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14:paraId="68B57F89">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19</w:t>
            </w:r>
          </w:p>
        </w:tc>
        <w:tc>
          <w:tcPr>
            <w:tcW w:w="980" w:type="dxa"/>
            <w:vAlign w:val="center"/>
          </w:tcPr>
          <w:p w14:paraId="24AE92BE">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MDD1</w:t>
            </w:r>
          </w:p>
        </w:tc>
        <w:tc>
          <w:tcPr>
            <w:tcW w:w="2184" w:type="dxa"/>
            <w:vAlign w:val="center"/>
          </w:tcPr>
          <w:p w14:paraId="6A2699AC">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Milnacipran; Buspirone</w:t>
            </w:r>
          </w:p>
        </w:tc>
        <w:tc>
          <w:tcPr>
            <w:tcW w:w="2036" w:type="dxa"/>
            <w:vAlign w:val="center"/>
          </w:tcPr>
          <w:p w14:paraId="1ACA7D62">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SNRI; non-benzodiazepine anxiolytic</w:t>
            </w:r>
          </w:p>
        </w:tc>
        <w:tc>
          <w:tcPr>
            <w:tcW w:w="2370" w:type="dxa"/>
            <w:vAlign w:val="center"/>
          </w:tcPr>
          <w:p w14:paraId="3EC9B72B">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Milnacipran 25 mg/day; Buspirone dose not specified</w:t>
            </w:r>
          </w:p>
        </w:tc>
      </w:tr>
      <w:tr w14:paraId="477529D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14:paraId="7F6371E7">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20</w:t>
            </w:r>
          </w:p>
        </w:tc>
        <w:tc>
          <w:tcPr>
            <w:tcW w:w="980" w:type="dxa"/>
            <w:vAlign w:val="center"/>
          </w:tcPr>
          <w:p w14:paraId="360CD211">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MDD1</w:t>
            </w:r>
          </w:p>
        </w:tc>
        <w:tc>
          <w:tcPr>
            <w:tcW w:w="2184" w:type="dxa"/>
            <w:vAlign w:val="center"/>
          </w:tcPr>
          <w:p w14:paraId="04EAB285">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Perospirone; Bupropion; Lamotrigine</w:t>
            </w:r>
          </w:p>
        </w:tc>
        <w:tc>
          <w:tcPr>
            <w:tcW w:w="2036" w:type="dxa"/>
            <w:vAlign w:val="center"/>
          </w:tcPr>
          <w:p w14:paraId="4036AF1F">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Antipsychotic; NDRI; mood stabilizer</w:t>
            </w:r>
          </w:p>
        </w:tc>
        <w:tc>
          <w:tcPr>
            <w:tcW w:w="2370" w:type="dxa"/>
            <w:vAlign w:val="center"/>
          </w:tcPr>
          <w:p w14:paraId="3910D2B6">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Perospirone 4 mg/day; Bupropion 150 mg/day; Lamotrigine 50 mg/day</w:t>
            </w:r>
          </w:p>
        </w:tc>
      </w:tr>
      <w:tr w14:paraId="533728E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14:paraId="3A7E27A4">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21</w:t>
            </w:r>
          </w:p>
        </w:tc>
        <w:tc>
          <w:tcPr>
            <w:tcW w:w="980" w:type="dxa"/>
            <w:vAlign w:val="center"/>
          </w:tcPr>
          <w:p w14:paraId="28BF06CB">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MDD1</w:t>
            </w:r>
          </w:p>
        </w:tc>
        <w:tc>
          <w:tcPr>
            <w:tcW w:w="2184" w:type="dxa"/>
            <w:vAlign w:val="center"/>
          </w:tcPr>
          <w:p w14:paraId="635B9D73">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Venlafaxine; Oxazepam</w:t>
            </w:r>
          </w:p>
        </w:tc>
        <w:tc>
          <w:tcPr>
            <w:tcW w:w="2036" w:type="dxa"/>
            <w:vAlign w:val="center"/>
          </w:tcPr>
          <w:p w14:paraId="52C914F1">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SNRI; benzodiazepine</w:t>
            </w:r>
          </w:p>
        </w:tc>
        <w:tc>
          <w:tcPr>
            <w:tcW w:w="2370" w:type="dxa"/>
            <w:vAlign w:val="center"/>
          </w:tcPr>
          <w:p w14:paraId="745BB1E9">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Venlafaxine 225 mg/day; Oxazepam 30 mg/day</w:t>
            </w:r>
          </w:p>
        </w:tc>
      </w:tr>
      <w:tr w14:paraId="4CA89DB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14:paraId="17F72CCD">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22</w:t>
            </w:r>
          </w:p>
        </w:tc>
        <w:tc>
          <w:tcPr>
            <w:tcW w:w="980" w:type="dxa"/>
            <w:vAlign w:val="center"/>
          </w:tcPr>
          <w:p w14:paraId="16E82D2F">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MDD1</w:t>
            </w:r>
          </w:p>
        </w:tc>
        <w:tc>
          <w:tcPr>
            <w:tcW w:w="2184" w:type="dxa"/>
            <w:vAlign w:val="center"/>
          </w:tcPr>
          <w:p w14:paraId="3D4CBD36">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Escitalopram; Oxazepam; Eszopiclone; Zolpidem</w:t>
            </w:r>
          </w:p>
        </w:tc>
        <w:tc>
          <w:tcPr>
            <w:tcW w:w="2036" w:type="dxa"/>
            <w:vAlign w:val="center"/>
          </w:tcPr>
          <w:p w14:paraId="6DC3C15F">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SSRI; benzodiazepine; hypnotic</w:t>
            </w:r>
          </w:p>
        </w:tc>
        <w:tc>
          <w:tcPr>
            <w:tcW w:w="2370" w:type="dxa"/>
            <w:vAlign w:val="center"/>
          </w:tcPr>
          <w:p w14:paraId="399EDAE9">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Escitalopram 10 mg/day; Oxazepam 15 mg/day; Eszopiclone 3 mg/day; Zolpidem 3 mg/day</w:t>
            </w:r>
          </w:p>
        </w:tc>
      </w:tr>
      <w:tr w14:paraId="0A700F1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14:paraId="148B9EFB">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23</w:t>
            </w:r>
          </w:p>
        </w:tc>
        <w:tc>
          <w:tcPr>
            <w:tcW w:w="980" w:type="dxa"/>
            <w:vAlign w:val="center"/>
          </w:tcPr>
          <w:p w14:paraId="3574A993">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MDD1</w:t>
            </w:r>
          </w:p>
        </w:tc>
        <w:tc>
          <w:tcPr>
            <w:tcW w:w="2184" w:type="dxa"/>
            <w:vAlign w:val="center"/>
          </w:tcPr>
          <w:p w14:paraId="70407007">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Escitalopram; Trazodone; Oxazepam; Zolpidem; Telmisartan</w:t>
            </w:r>
          </w:p>
        </w:tc>
        <w:tc>
          <w:tcPr>
            <w:tcW w:w="2036" w:type="dxa"/>
            <w:vAlign w:val="center"/>
          </w:tcPr>
          <w:p w14:paraId="5D2E4CC3">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SSRI; other antidepressant; benzodiazepine; hypnotic; non-psychotropic</w:t>
            </w:r>
          </w:p>
        </w:tc>
        <w:tc>
          <w:tcPr>
            <w:tcW w:w="2370" w:type="dxa"/>
            <w:vAlign w:val="center"/>
          </w:tcPr>
          <w:p w14:paraId="2FEA1887">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Escitalopram 10 mg/day; Trazodone 75 mg/day; Oxazepam 15 × 3 mg/day; Zolpidem 10 mg/day; Telmisartan dose not specified</w:t>
            </w:r>
          </w:p>
        </w:tc>
      </w:tr>
      <w:tr w14:paraId="5D79D78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14:paraId="29672B95">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24</w:t>
            </w:r>
          </w:p>
        </w:tc>
        <w:tc>
          <w:tcPr>
            <w:tcW w:w="980" w:type="dxa"/>
            <w:vAlign w:val="center"/>
          </w:tcPr>
          <w:p w14:paraId="4B95D0D2">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MDD1</w:t>
            </w:r>
          </w:p>
        </w:tc>
        <w:tc>
          <w:tcPr>
            <w:tcW w:w="2184" w:type="dxa"/>
            <w:vAlign w:val="center"/>
          </w:tcPr>
          <w:p w14:paraId="7C0AF93B">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No current psychotropic medication</w:t>
            </w:r>
          </w:p>
        </w:tc>
        <w:tc>
          <w:tcPr>
            <w:tcW w:w="2036" w:type="dxa"/>
            <w:vAlign w:val="center"/>
          </w:tcPr>
          <w:p w14:paraId="6E26457B">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p>
        </w:tc>
        <w:tc>
          <w:tcPr>
            <w:tcW w:w="2370" w:type="dxa"/>
            <w:vAlign w:val="center"/>
          </w:tcPr>
          <w:p w14:paraId="0135FF08">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p>
        </w:tc>
      </w:tr>
      <w:tr w14:paraId="6F664BB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14:paraId="71B934CF">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25</w:t>
            </w:r>
          </w:p>
        </w:tc>
        <w:tc>
          <w:tcPr>
            <w:tcW w:w="980" w:type="dxa"/>
            <w:vAlign w:val="center"/>
          </w:tcPr>
          <w:p w14:paraId="79C95745">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MDD2</w:t>
            </w:r>
          </w:p>
        </w:tc>
        <w:tc>
          <w:tcPr>
            <w:tcW w:w="2184" w:type="dxa"/>
            <w:vAlign w:val="center"/>
          </w:tcPr>
          <w:p w14:paraId="11C4E6AC">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Fluoxetine; Alprazolam; Quetiapine</w:t>
            </w:r>
          </w:p>
        </w:tc>
        <w:tc>
          <w:tcPr>
            <w:tcW w:w="2036" w:type="dxa"/>
            <w:vAlign w:val="center"/>
          </w:tcPr>
          <w:p w14:paraId="3D448762">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SSRI; benzodiazepine; antipsychotic</w:t>
            </w:r>
          </w:p>
        </w:tc>
        <w:tc>
          <w:tcPr>
            <w:tcW w:w="2370" w:type="dxa"/>
            <w:vAlign w:val="center"/>
          </w:tcPr>
          <w:p w14:paraId="4E116218">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Not specified</w:t>
            </w:r>
          </w:p>
        </w:tc>
      </w:tr>
      <w:tr w14:paraId="0317657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14:paraId="34471902">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26</w:t>
            </w:r>
          </w:p>
        </w:tc>
        <w:tc>
          <w:tcPr>
            <w:tcW w:w="980" w:type="dxa"/>
            <w:vAlign w:val="center"/>
          </w:tcPr>
          <w:p w14:paraId="6635737B">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MDD2</w:t>
            </w:r>
          </w:p>
        </w:tc>
        <w:tc>
          <w:tcPr>
            <w:tcW w:w="2184" w:type="dxa"/>
            <w:vAlign w:val="center"/>
          </w:tcPr>
          <w:p w14:paraId="037334A2">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Mirtazapine; Oxazepam; Zolpidem; Olanzapine; Nifedipine</w:t>
            </w:r>
          </w:p>
        </w:tc>
        <w:tc>
          <w:tcPr>
            <w:tcW w:w="2036" w:type="dxa"/>
            <w:vAlign w:val="center"/>
          </w:tcPr>
          <w:p w14:paraId="4B8C2F9F">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NaSSA; benzodiazepine; hypnotic; antipsychotic; non-psychotropic</w:t>
            </w:r>
          </w:p>
        </w:tc>
        <w:tc>
          <w:tcPr>
            <w:tcW w:w="2370" w:type="dxa"/>
            <w:vAlign w:val="center"/>
          </w:tcPr>
          <w:p w14:paraId="64B74428">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Not specified</w:t>
            </w:r>
          </w:p>
        </w:tc>
      </w:tr>
      <w:tr w14:paraId="55D464C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14:paraId="5A0AABD6">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27</w:t>
            </w:r>
          </w:p>
        </w:tc>
        <w:tc>
          <w:tcPr>
            <w:tcW w:w="980" w:type="dxa"/>
            <w:vAlign w:val="center"/>
          </w:tcPr>
          <w:p w14:paraId="0B778982">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MDD2</w:t>
            </w:r>
          </w:p>
        </w:tc>
        <w:tc>
          <w:tcPr>
            <w:tcW w:w="2184" w:type="dxa"/>
            <w:vAlign w:val="center"/>
          </w:tcPr>
          <w:p w14:paraId="183950A3">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No current psychotropic medication</w:t>
            </w:r>
          </w:p>
        </w:tc>
        <w:tc>
          <w:tcPr>
            <w:tcW w:w="2036" w:type="dxa"/>
            <w:vAlign w:val="center"/>
          </w:tcPr>
          <w:p w14:paraId="37CC8155">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p>
        </w:tc>
        <w:tc>
          <w:tcPr>
            <w:tcW w:w="2370" w:type="dxa"/>
            <w:vAlign w:val="center"/>
          </w:tcPr>
          <w:p w14:paraId="151E1F03">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p>
        </w:tc>
      </w:tr>
      <w:tr w14:paraId="2183E04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14:paraId="34CE876E">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28</w:t>
            </w:r>
          </w:p>
        </w:tc>
        <w:tc>
          <w:tcPr>
            <w:tcW w:w="980" w:type="dxa"/>
            <w:vAlign w:val="center"/>
          </w:tcPr>
          <w:p w14:paraId="003D6BF2">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MDD2</w:t>
            </w:r>
          </w:p>
        </w:tc>
        <w:tc>
          <w:tcPr>
            <w:tcW w:w="2184" w:type="dxa"/>
            <w:vAlign w:val="center"/>
          </w:tcPr>
          <w:p w14:paraId="0998AF42">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Escitalopram; Lorazepam; Zopiclone</w:t>
            </w:r>
          </w:p>
        </w:tc>
        <w:tc>
          <w:tcPr>
            <w:tcW w:w="2036" w:type="dxa"/>
            <w:vAlign w:val="center"/>
          </w:tcPr>
          <w:p w14:paraId="56C06BE5">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SSRI; benzodiazepine; hypnotic</w:t>
            </w:r>
          </w:p>
        </w:tc>
        <w:tc>
          <w:tcPr>
            <w:tcW w:w="2370" w:type="dxa"/>
            <w:vAlign w:val="center"/>
          </w:tcPr>
          <w:p w14:paraId="09014281">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Escitalopram 15 mg/day; Lorazepam 1.5 mg/day; Zopiclone 3.75 mg/day</w:t>
            </w:r>
          </w:p>
        </w:tc>
      </w:tr>
      <w:tr w14:paraId="12052CB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14:paraId="259DC36D">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29</w:t>
            </w:r>
          </w:p>
        </w:tc>
        <w:tc>
          <w:tcPr>
            <w:tcW w:w="980" w:type="dxa"/>
            <w:vAlign w:val="center"/>
          </w:tcPr>
          <w:p w14:paraId="52DC6767">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MDD2</w:t>
            </w:r>
          </w:p>
        </w:tc>
        <w:tc>
          <w:tcPr>
            <w:tcW w:w="2184" w:type="dxa"/>
            <w:vAlign w:val="center"/>
          </w:tcPr>
          <w:p w14:paraId="74CAA9DE">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Fluvoxamine; Trazodone; Lithium carbonate</w:t>
            </w:r>
          </w:p>
        </w:tc>
        <w:tc>
          <w:tcPr>
            <w:tcW w:w="2036" w:type="dxa"/>
            <w:vAlign w:val="center"/>
          </w:tcPr>
          <w:p w14:paraId="507EC1F7">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SSRI; other antidepressant; mood stabilizer</w:t>
            </w:r>
          </w:p>
        </w:tc>
        <w:tc>
          <w:tcPr>
            <w:tcW w:w="2370" w:type="dxa"/>
            <w:vAlign w:val="center"/>
          </w:tcPr>
          <w:p w14:paraId="6FE9FE34">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Fluvoxamine 100 mg/day; Trazodone 50 mg/day; Lithium carbonate 300 mg/day</w:t>
            </w:r>
          </w:p>
        </w:tc>
      </w:tr>
      <w:tr w14:paraId="46C1A7C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14:paraId="396EC32E">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30</w:t>
            </w:r>
          </w:p>
        </w:tc>
        <w:tc>
          <w:tcPr>
            <w:tcW w:w="980" w:type="dxa"/>
            <w:vAlign w:val="center"/>
          </w:tcPr>
          <w:p w14:paraId="4B86E5AF">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MDD2</w:t>
            </w:r>
          </w:p>
        </w:tc>
        <w:tc>
          <w:tcPr>
            <w:tcW w:w="2184" w:type="dxa"/>
            <w:vAlign w:val="center"/>
          </w:tcPr>
          <w:p w14:paraId="0B914196">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Fluoxetine; Buspirone; Clonazepam; Risperidone</w:t>
            </w:r>
          </w:p>
        </w:tc>
        <w:tc>
          <w:tcPr>
            <w:tcW w:w="2036" w:type="dxa"/>
            <w:vAlign w:val="center"/>
          </w:tcPr>
          <w:p w14:paraId="31BC84D1">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SSRI; non-benzodiazepine anxiolytic; benzodiazepine; antipsychotic</w:t>
            </w:r>
          </w:p>
        </w:tc>
        <w:tc>
          <w:tcPr>
            <w:tcW w:w="2370" w:type="dxa"/>
            <w:vAlign w:val="center"/>
          </w:tcPr>
          <w:p w14:paraId="47B077BF">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Fluoxetine dose not specified; Buspirone 30 mg/day; Clonazepam 2 mg/day; Risperidone dose not specified</w:t>
            </w:r>
          </w:p>
        </w:tc>
      </w:tr>
      <w:tr w14:paraId="718956B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14:paraId="0F58FAEB">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31</w:t>
            </w:r>
          </w:p>
        </w:tc>
        <w:tc>
          <w:tcPr>
            <w:tcW w:w="980" w:type="dxa"/>
            <w:vAlign w:val="center"/>
          </w:tcPr>
          <w:p w14:paraId="31905FB7">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MDD2</w:t>
            </w:r>
          </w:p>
        </w:tc>
        <w:tc>
          <w:tcPr>
            <w:tcW w:w="2184" w:type="dxa"/>
            <w:vAlign w:val="center"/>
          </w:tcPr>
          <w:p w14:paraId="62057397">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Escitalopram</w:t>
            </w:r>
          </w:p>
        </w:tc>
        <w:tc>
          <w:tcPr>
            <w:tcW w:w="2036" w:type="dxa"/>
            <w:vAlign w:val="center"/>
          </w:tcPr>
          <w:p w14:paraId="1A023E72">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SSRI</w:t>
            </w:r>
          </w:p>
        </w:tc>
        <w:tc>
          <w:tcPr>
            <w:tcW w:w="2370" w:type="dxa"/>
            <w:vAlign w:val="center"/>
          </w:tcPr>
          <w:p w14:paraId="7CFE9F16">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Escitalopram 20 mg/day</w:t>
            </w:r>
          </w:p>
        </w:tc>
      </w:tr>
      <w:tr w14:paraId="5FE707A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 w:hRule="atLeast"/>
        </w:trPr>
        <w:tc>
          <w:tcPr>
            <w:tcW w:w="1540" w:type="dxa"/>
            <w:vAlign w:val="center"/>
          </w:tcPr>
          <w:p w14:paraId="56A91358">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32</w:t>
            </w:r>
          </w:p>
        </w:tc>
        <w:tc>
          <w:tcPr>
            <w:tcW w:w="980" w:type="dxa"/>
            <w:vAlign w:val="center"/>
          </w:tcPr>
          <w:p w14:paraId="55A878BE">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MDD2</w:t>
            </w:r>
          </w:p>
        </w:tc>
        <w:tc>
          <w:tcPr>
            <w:tcW w:w="2184" w:type="dxa"/>
            <w:vAlign w:val="center"/>
          </w:tcPr>
          <w:p w14:paraId="639019ED">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Zopiclone</w:t>
            </w:r>
          </w:p>
        </w:tc>
        <w:tc>
          <w:tcPr>
            <w:tcW w:w="2036" w:type="dxa"/>
            <w:vAlign w:val="center"/>
          </w:tcPr>
          <w:p w14:paraId="02B9C544">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hypnotic</w:t>
            </w:r>
          </w:p>
        </w:tc>
        <w:tc>
          <w:tcPr>
            <w:tcW w:w="2370" w:type="dxa"/>
            <w:vAlign w:val="center"/>
          </w:tcPr>
          <w:p w14:paraId="199F0C96">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Not specified</w:t>
            </w:r>
          </w:p>
        </w:tc>
      </w:tr>
      <w:tr w14:paraId="0A29636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14:paraId="24F747BC">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33</w:t>
            </w:r>
          </w:p>
        </w:tc>
        <w:tc>
          <w:tcPr>
            <w:tcW w:w="980" w:type="dxa"/>
            <w:vAlign w:val="center"/>
          </w:tcPr>
          <w:p w14:paraId="4AE377F9">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MDD2</w:t>
            </w:r>
          </w:p>
        </w:tc>
        <w:tc>
          <w:tcPr>
            <w:tcW w:w="2184" w:type="dxa"/>
            <w:vAlign w:val="center"/>
          </w:tcPr>
          <w:p w14:paraId="42642001">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Bupropion; Lithium carbonate; Quetiapine</w:t>
            </w:r>
          </w:p>
        </w:tc>
        <w:tc>
          <w:tcPr>
            <w:tcW w:w="2036" w:type="dxa"/>
            <w:vAlign w:val="center"/>
          </w:tcPr>
          <w:p w14:paraId="3CFD7DA2">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NDRI; mood stabilizer; antipsychotic</w:t>
            </w:r>
          </w:p>
        </w:tc>
        <w:tc>
          <w:tcPr>
            <w:tcW w:w="2370" w:type="dxa"/>
            <w:vAlign w:val="center"/>
          </w:tcPr>
          <w:p w14:paraId="190772B5">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Not specified</w:t>
            </w:r>
          </w:p>
        </w:tc>
      </w:tr>
      <w:tr w14:paraId="5223D73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14:paraId="0B967EA6">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34</w:t>
            </w:r>
          </w:p>
        </w:tc>
        <w:tc>
          <w:tcPr>
            <w:tcW w:w="980" w:type="dxa"/>
            <w:vAlign w:val="center"/>
          </w:tcPr>
          <w:p w14:paraId="65036C45">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MDD2</w:t>
            </w:r>
          </w:p>
        </w:tc>
        <w:tc>
          <w:tcPr>
            <w:tcW w:w="2184" w:type="dxa"/>
            <w:vAlign w:val="center"/>
          </w:tcPr>
          <w:p w14:paraId="596DC60D">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Paroxetine</w:t>
            </w:r>
          </w:p>
        </w:tc>
        <w:tc>
          <w:tcPr>
            <w:tcW w:w="2036" w:type="dxa"/>
            <w:vAlign w:val="center"/>
          </w:tcPr>
          <w:p w14:paraId="506F78FE">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SSRI</w:t>
            </w:r>
          </w:p>
        </w:tc>
        <w:tc>
          <w:tcPr>
            <w:tcW w:w="2370" w:type="dxa"/>
            <w:vAlign w:val="center"/>
          </w:tcPr>
          <w:p w14:paraId="561DE01E">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Paroxetine 20 mg/day</w:t>
            </w:r>
          </w:p>
        </w:tc>
      </w:tr>
      <w:tr w14:paraId="6DCFA25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14:paraId="6FC6BA67">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35</w:t>
            </w:r>
          </w:p>
        </w:tc>
        <w:tc>
          <w:tcPr>
            <w:tcW w:w="980" w:type="dxa"/>
            <w:vAlign w:val="center"/>
          </w:tcPr>
          <w:p w14:paraId="7E542E5B">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MDD2</w:t>
            </w:r>
          </w:p>
        </w:tc>
        <w:tc>
          <w:tcPr>
            <w:tcW w:w="2184" w:type="dxa"/>
            <w:vAlign w:val="center"/>
          </w:tcPr>
          <w:p w14:paraId="6897D1F4">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Duloxetine; Trazodone</w:t>
            </w:r>
          </w:p>
        </w:tc>
        <w:tc>
          <w:tcPr>
            <w:tcW w:w="2036" w:type="dxa"/>
            <w:vAlign w:val="center"/>
          </w:tcPr>
          <w:p w14:paraId="58843F75">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SNRI; other antidepressant</w:t>
            </w:r>
          </w:p>
        </w:tc>
        <w:tc>
          <w:tcPr>
            <w:tcW w:w="2370" w:type="dxa"/>
            <w:vAlign w:val="center"/>
          </w:tcPr>
          <w:p w14:paraId="3297FA78">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Not specified</w:t>
            </w:r>
          </w:p>
        </w:tc>
      </w:tr>
      <w:tr w14:paraId="04C15B5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14:paraId="1E5867C2">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36</w:t>
            </w:r>
          </w:p>
        </w:tc>
        <w:tc>
          <w:tcPr>
            <w:tcW w:w="980" w:type="dxa"/>
            <w:vAlign w:val="center"/>
          </w:tcPr>
          <w:p w14:paraId="4437E0C6">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MDD2</w:t>
            </w:r>
          </w:p>
        </w:tc>
        <w:tc>
          <w:tcPr>
            <w:tcW w:w="2184" w:type="dxa"/>
            <w:vAlign w:val="center"/>
          </w:tcPr>
          <w:p w14:paraId="401CA626">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Venlafaxine; Agomelatine; Amisulpride; Lorazepam</w:t>
            </w:r>
          </w:p>
        </w:tc>
        <w:tc>
          <w:tcPr>
            <w:tcW w:w="2036" w:type="dxa"/>
            <w:vAlign w:val="center"/>
          </w:tcPr>
          <w:p w14:paraId="1CA8349D">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SNRI; other antidepressant; antipsychotic; benzodiazepine</w:t>
            </w:r>
          </w:p>
        </w:tc>
        <w:tc>
          <w:tcPr>
            <w:tcW w:w="2370" w:type="dxa"/>
            <w:vAlign w:val="center"/>
          </w:tcPr>
          <w:p w14:paraId="487FBF06">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Not specified</w:t>
            </w:r>
          </w:p>
        </w:tc>
      </w:tr>
      <w:tr w14:paraId="65E4253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14:paraId="340B605E">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37</w:t>
            </w:r>
          </w:p>
        </w:tc>
        <w:tc>
          <w:tcPr>
            <w:tcW w:w="980" w:type="dxa"/>
            <w:vAlign w:val="center"/>
          </w:tcPr>
          <w:p w14:paraId="1CA263D8">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MDD2</w:t>
            </w:r>
          </w:p>
        </w:tc>
        <w:tc>
          <w:tcPr>
            <w:tcW w:w="2184" w:type="dxa"/>
            <w:vAlign w:val="center"/>
          </w:tcPr>
          <w:p w14:paraId="38DAD443">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Duloxetine; Lamotrigine; Lorazepam; Eszopiclone; Quetiapine</w:t>
            </w:r>
          </w:p>
        </w:tc>
        <w:tc>
          <w:tcPr>
            <w:tcW w:w="2036" w:type="dxa"/>
            <w:vAlign w:val="center"/>
          </w:tcPr>
          <w:p w14:paraId="60FB39CB">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SNRI; mood stabilizer; benzodiazepine; hypnotic; antipsychotic</w:t>
            </w:r>
          </w:p>
        </w:tc>
        <w:tc>
          <w:tcPr>
            <w:tcW w:w="2370" w:type="dxa"/>
            <w:vAlign w:val="center"/>
          </w:tcPr>
          <w:p w14:paraId="662B002A">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Duloxetine 60 mg/day; Lamotrigine 100 mg/day; Lorazepam 1 mg/day; Eszopiclone 3 mg/day; Quetiapine 25 mg/day</w:t>
            </w:r>
          </w:p>
        </w:tc>
      </w:tr>
      <w:tr w14:paraId="21312A5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14:paraId="6FB09238">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38</w:t>
            </w:r>
          </w:p>
        </w:tc>
        <w:tc>
          <w:tcPr>
            <w:tcW w:w="980" w:type="dxa"/>
            <w:vAlign w:val="center"/>
          </w:tcPr>
          <w:p w14:paraId="51869286">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MDD2</w:t>
            </w:r>
          </w:p>
        </w:tc>
        <w:tc>
          <w:tcPr>
            <w:tcW w:w="2184" w:type="dxa"/>
            <w:vAlign w:val="center"/>
          </w:tcPr>
          <w:p w14:paraId="4DA17804">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Fluoxetine; Zolpidem</w:t>
            </w:r>
          </w:p>
        </w:tc>
        <w:tc>
          <w:tcPr>
            <w:tcW w:w="2036" w:type="dxa"/>
            <w:vAlign w:val="center"/>
          </w:tcPr>
          <w:p w14:paraId="2BF8960B">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SSRI; hypnotic</w:t>
            </w:r>
          </w:p>
        </w:tc>
        <w:tc>
          <w:tcPr>
            <w:tcW w:w="2370" w:type="dxa"/>
            <w:vAlign w:val="center"/>
          </w:tcPr>
          <w:p w14:paraId="0E5E5621">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Fluoxetine 20 mg/day; Zolpidem 10 mg/day</w:t>
            </w:r>
          </w:p>
        </w:tc>
      </w:tr>
      <w:tr w14:paraId="41BC465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14:paraId="48C1990F">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39</w:t>
            </w:r>
          </w:p>
        </w:tc>
        <w:tc>
          <w:tcPr>
            <w:tcW w:w="980" w:type="dxa"/>
            <w:vAlign w:val="center"/>
          </w:tcPr>
          <w:p w14:paraId="54BDDDD1">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MDD2</w:t>
            </w:r>
          </w:p>
        </w:tc>
        <w:tc>
          <w:tcPr>
            <w:tcW w:w="2184" w:type="dxa"/>
            <w:vAlign w:val="center"/>
          </w:tcPr>
          <w:p w14:paraId="1B161EC8">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Paroxetine; Buspirone; Quetiapine; Bupropion</w:t>
            </w:r>
          </w:p>
        </w:tc>
        <w:tc>
          <w:tcPr>
            <w:tcW w:w="2036" w:type="dxa"/>
            <w:vAlign w:val="center"/>
          </w:tcPr>
          <w:p w14:paraId="49AA19B7">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SSRI; non-benzodiazepine anxiolytic; antipsychotic; NDRI</w:t>
            </w:r>
          </w:p>
        </w:tc>
        <w:tc>
          <w:tcPr>
            <w:tcW w:w="2370" w:type="dxa"/>
            <w:vAlign w:val="center"/>
          </w:tcPr>
          <w:p w14:paraId="74351BDD">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Not specified</w:t>
            </w:r>
          </w:p>
        </w:tc>
      </w:tr>
      <w:tr w14:paraId="34765B5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14:paraId="3FF2BA00">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40</w:t>
            </w:r>
          </w:p>
        </w:tc>
        <w:tc>
          <w:tcPr>
            <w:tcW w:w="980" w:type="dxa"/>
            <w:vAlign w:val="center"/>
          </w:tcPr>
          <w:p w14:paraId="399CBC44">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MDD2</w:t>
            </w:r>
          </w:p>
        </w:tc>
        <w:tc>
          <w:tcPr>
            <w:tcW w:w="2184" w:type="dxa"/>
            <w:vAlign w:val="center"/>
          </w:tcPr>
          <w:p w14:paraId="32189B8C">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Escitalopram; Lorazepam</w:t>
            </w:r>
          </w:p>
        </w:tc>
        <w:tc>
          <w:tcPr>
            <w:tcW w:w="2036" w:type="dxa"/>
            <w:vAlign w:val="center"/>
          </w:tcPr>
          <w:p w14:paraId="5893B5BA">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SSRI; benzodiazepine</w:t>
            </w:r>
          </w:p>
        </w:tc>
        <w:tc>
          <w:tcPr>
            <w:tcW w:w="2370" w:type="dxa"/>
            <w:vAlign w:val="center"/>
          </w:tcPr>
          <w:p w14:paraId="19DEB7B9">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Escitalopram 10 mg/day; Lorazepam 0.5 mg/day</w:t>
            </w:r>
          </w:p>
        </w:tc>
      </w:tr>
      <w:tr w14:paraId="1DA90CC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14:paraId="7FAF8260">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41</w:t>
            </w:r>
          </w:p>
        </w:tc>
        <w:tc>
          <w:tcPr>
            <w:tcW w:w="980" w:type="dxa"/>
            <w:vAlign w:val="center"/>
          </w:tcPr>
          <w:p w14:paraId="110551FD">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MDD2</w:t>
            </w:r>
          </w:p>
        </w:tc>
        <w:tc>
          <w:tcPr>
            <w:tcW w:w="2184" w:type="dxa"/>
            <w:vAlign w:val="center"/>
          </w:tcPr>
          <w:p w14:paraId="07A9F0F6">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Escitalopram; Agomelatine</w:t>
            </w:r>
          </w:p>
        </w:tc>
        <w:tc>
          <w:tcPr>
            <w:tcW w:w="2036" w:type="dxa"/>
            <w:vAlign w:val="center"/>
          </w:tcPr>
          <w:p w14:paraId="5DE33A13">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SSRI; other antidepressant</w:t>
            </w:r>
          </w:p>
        </w:tc>
        <w:tc>
          <w:tcPr>
            <w:tcW w:w="2370" w:type="dxa"/>
            <w:vAlign w:val="center"/>
          </w:tcPr>
          <w:p w14:paraId="46F7CE14">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Escitalopram 15 mg/day; Agomelatine 50 mg/day</w:t>
            </w:r>
          </w:p>
        </w:tc>
      </w:tr>
      <w:tr w14:paraId="638327F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14:paraId="0D18CAA0">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42</w:t>
            </w:r>
          </w:p>
        </w:tc>
        <w:tc>
          <w:tcPr>
            <w:tcW w:w="980" w:type="dxa"/>
            <w:vAlign w:val="center"/>
          </w:tcPr>
          <w:p w14:paraId="466F1B2A">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MDD2</w:t>
            </w:r>
          </w:p>
        </w:tc>
        <w:tc>
          <w:tcPr>
            <w:tcW w:w="2184" w:type="dxa"/>
            <w:vAlign w:val="center"/>
          </w:tcPr>
          <w:p w14:paraId="4642100A">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Unspecified SSRI</w:t>
            </w:r>
          </w:p>
        </w:tc>
        <w:tc>
          <w:tcPr>
            <w:tcW w:w="2036" w:type="dxa"/>
            <w:vAlign w:val="center"/>
          </w:tcPr>
          <w:p w14:paraId="0293D5C5">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SSRI</w:t>
            </w:r>
          </w:p>
        </w:tc>
        <w:tc>
          <w:tcPr>
            <w:tcW w:w="2370" w:type="dxa"/>
            <w:vAlign w:val="center"/>
          </w:tcPr>
          <w:p w14:paraId="4B14CE6F">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5 mg/day</w:t>
            </w:r>
          </w:p>
        </w:tc>
      </w:tr>
      <w:tr w14:paraId="51214E6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14:paraId="1FFB5A8C">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43</w:t>
            </w:r>
          </w:p>
        </w:tc>
        <w:tc>
          <w:tcPr>
            <w:tcW w:w="980" w:type="dxa"/>
            <w:vAlign w:val="center"/>
          </w:tcPr>
          <w:p w14:paraId="727B49B4">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MDD2</w:t>
            </w:r>
          </w:p>
        </w:tc>
        <w:tc>
          <w:tcPr>
            <w:tcW w:w="2184" w:type="dxa"/>
            <w:vAlign w:val="center"/>
          </w:tcPr>
          <w:p w14:paraId="5057EE07">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Trazodone; Oxazepam; Clonazepam; Zopiclone; Olanzapine; Quetiapine</w:t>
            </w:r>
          </w:p>
        </w:tc>
        <w:tc>
          <w:tcPr>
            <w:tcW w:w="2036" w:type="dxa"/>
            <w:vAlign w:val="center"/>
          </w:tcPr>
          <w:p w14:paraId="75837806">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Other antidepressant; benzodiazepine;  hypnotic; antipsychotic</w:t>
            </w:r>
          </w:p>
        </w:tc>
        <w:tc>
          <w:tcPr>
            <w:tcW w:w="2370" w:type="dxa"/>
            <w:vAlign w:val="center"/>
          </w:tcPr>
          <w:p w14:paraId="79FED3DB">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Trazodone 100 mg/day; Oxazepam 30 mg/day; Clonazepam dose not specified; Zopiclone 7.5 mg/day; Olanzapine 5 mg/day; Quetiapine 5 mg/day</w:t>
            </w:r>
          </w:p>
        </w:tc>
      </w:tr>
      <w:tr w14:paraId="0C7A6E2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14:paraId="45F988D4">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44</w:t>
            </w:r>
          </w:p>
        </w:tc>
        <w:tc>
          <w:tcPr>
            <w:tcW w:w="980" w:type="dxa"/>
            <w:vAlign w:val="center"/>
          </w:tcPr>
          <w:p w14:paraId="1A39FF70">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MDD2</w:t>
            </w:r>
          </w:p>
        </w:tc>
        <w:tc>
          <w:tcPr>
            <w:tcW w:w="2184" w:type="dxa"/>
            <w:vAlign w:val="center"/>
          </w:tcPr>
          <w:p w14:paraId="23303914">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Citalopram; Escitalopram; Sertraline; Fluoxetine; Mirtazapine; Trazodone; Tandospirone; Zopiclone; Zaleplon; Olanzapine; Clozapine; Quetiapine; Simvastatin</w:t>
            </w:r>
          </w:p>
        </w:tc>
        <w:tc>
          <w:tcPr>
            <w:tcW w:w="2036" w:type="dxa"/>
            <w:vAlign w:val="center"/>
          </w:tcPr>
          <w:p w14:paraId="285AB691">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SSRI; NaSSA; other antidepressant; non-benzodiazepine anxiolytic; Z-drug/hypnotic; antipsychotic;  non-psychotropic</w:t>
            </w:r>
          </w:p>
        </w:tc>
        <w:tc>
          <w:tcPr>
            <w:tcW w:w="2370" w:type="dxa"/>
            <w:vAlign w:val="center"/>
          </w:tcPr>
          <w:p w14:paraId="29E8E844">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Doses not specified</w:t>
            </w:r>
          </w:p>
        </w:tc>
      </w:tr>
      <w:tr w14:paraId="7764AFD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14:paraId="67BB8322">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45</w:t>
            </w:r>
          </w:p>
        </w:tc>
        <w:tc>
          <w:tcPr>
            <w:tcW w:w="980" w:type="dxa"/>
            <w:vAlign w:val="center"/>
          </w:tcPr>
          <w:p w14:paraId="775002FF">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MDD2</w:t>
            </w:r>
          </w:p>
        </w:tc>
        <w:tc>
          <w:tcPr>
            <w:tcW w:w="2184" w:type="dxa"/>
            <w:vAlign w:val="center"/>
          </w:tcPr>
          <w:p w14:paraId="41F924B8">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No current psychotropic medication</w:t>
            </w:r>
          </w:p>
        </w:tc>
        <w:tc>
          <w:tcPr>
            <w:tcW w:w="2036" w:type="dxa"/>
            <w:vAlign w:val="center"/>
          </w:tcPr>
          <w:p w14:paraId="703B9D8E">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p>
        </w:tc>
        <w:tc>
          <w:tcPr>
            <w:tcW w:w="2370" w:type="dxa"/>
            <w:vAlign w:val="center"/>
          </w:tcPr>
          <w:p w14:paraId="1576CFCE">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p>
        </w:tc>
      </w:tr>
      <w:tr w14:paraId="78E26EE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14:paraId="6AB78EB6">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46</w:t>
            </w:r>
          </w:p>
        </w:tc>
        <w:tc>
          <w:tcPr>
            <w:tcW w:w="980" w:type="dxa"/>
            <w:vAlign w:val="center"/>
          </w:tcPr>
          <w:p w14:paraId="067E3790">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MDD2</w:t>
            </w:r>
          </w:p>
        </w:tc>
        <w:tc>
          <w:tcPr>
            <w:tcW w:w="2184" w:type="dxa"/>
            <w:vAlign w:val="center"/>
          </w:tcPr>
          <w:p w14:paraId="66ECC1BB">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Zaleplon; Milnacipran; Zolpidem; Quetiapine XR; lorazepam</w:t>
            </w:r>
          </w:p>
        </w:tc>
        <w:tc>
          <w:tcPr>
            <w:tcW w:w="2036" w:type="dxa"/>
            <w:vAlign w:val="center"/>
          </w:tcPr>
          <w:p w14:paraId="5AABADF3">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hypnotic; SNRI;  antipsychotic; benzodiazepine</w:t>
            </w:r>
          </w:p>
        </w:tc>
        <w:tc>
          <w:tcPr>
            <w:tcW w:w="2370" w:type="dxa"/>
            <w:vAlign w:val="center"/>
          </w:tcPr>
          <w:p w14:paraId="32CF5DF3">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Zaleplon 10 mg/day; Milnacipran 100 mg/day; Zolpidem 15 mg/day; Quetiapine XR 50 mg/day; lorazepam 0.5 mg as needed</w:t>
            </w:r>
          </w:p>
        </w:tc>
      </w:tr>
      <w:tr w14:paraId="4C947C4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14:paraId="47BA866D">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47</w:t>
            </w:r>
          </w:p>
        </w:tc>
        <w:tc>
          <w:tcPr>
            <w:tcW w:w="980" w:type="dxa"/>
            <w:vAlign w:val="center"/>
          </w:tcPr>
          <w:p w14:paraId="6F8ADC3B">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MDD2</w:t>
            </w:r>
          </w:p>
        </w:tc>
        <w:tc>
          <w:tcPr>
            <w:tcW w:w="2184" w:type="dxa"/>
            <w:vAlign w:val="center"/>
          </w:tcPr>
          <w:p w14:paraId="2234FB43">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Escitalopram; Oxazepam; Zolpidem; Quetiapine</w:t>
            </w:r>
          </w:p>
        </w:tc>
        <w:tc>
          <w:tcPr>
            <w:tcW w:w="2036" w:type="dxa"/>
            <w:vAlign w:val="center"/>
          </w:tcPr>
          <w:p w14:paraId="44763824">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SSRI; benzodiazepine; hypnotic; antipsychotic</w:t>
            </w:r>
          </w:p>
        </w:tc>
        <w:tc>
          <w:tcPr>
            <w:tcW w:w="2370" w:type="dxa"/>
            <w:vAlign w:val="center"/>
          </w:tcPr>
          <w:p w14:paraId="1709BA9F">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Escitalopram 20 mg/day; Oxazepam 30 mg/day; Zolpidem 10 mg/day; Quetiapine 12.5 mg/day</w:t>
            </w:r>
          </w:p>
        </w:tc>
      </w:tr>
      <w:tr w14:paraId="440FE6C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14:paraId="00C40954">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48</w:t>
            </w:r>
          </w:p>
        </w:tc>
        <w:tc>
          <w:tcPr>
            <w:tcW w:w="980" w:type="dxa"/>
            <w:vAlign w:val="center"/>
          </w:tcPr>
          <w:p w14:paraId="37547554">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MDD2</w:t>
            </w:r>
          </w:p>
        </w:tc>
        <w:tc>
          <w:tcPr>
            <w:tcW w:w="2184" w:type="dxa"/>
            <w:vAlign w:val="center"/>
          </w:tcPr>
          <w:p w14:paraId="0E3E8219">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Unspecified SSRI</w:t>
            </w:r>
          </w:p>
        </w:tc>
        <w:tc>
          <w:tcPr>
            <w:tcW w:w="2036" w:type="dxa"/>
            <w:vAlign w:val="center"/>
          </w:tcPr>
          <w:p w14:paraId="777D30FB">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SSRI</w:t>
            </w:r>
          </w:p>
        </w:tc>
        <w:tc>
          <w:tcPr>
            <w:tcW w:w="2370" w:type="dxa"/>
            <w:vAlign w:val="center"/>
          </w:tcPr>
          <w:p w14:paraId="202E81AB">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Unspecified SSRI 20 mg/day</w:t>
            </w:r>
          </w:p>
        </w:tc>
      </w:tr>
      <w:tr w14:paraId="5ACC4A6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14:paraId="4BAC7FF3">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49</w:t>
            </w:r>
          </w:p>
        </w:tc>
        <w:tc>
          <w:tcPr>
            <w:tcW w:w="980" w:type="dxa"/>
            <w:vAlign w:val="center"/>
          </w:tcPr>
          <w:p w14:paraId="0BE1A9AD">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MDD2</w:t>
            </w:r>
          </w:p>
        </w:tc>
        <w:tc>
          <w:tcPr>
            <w:tcW w:w="2184" w:type="dxa"/>
            <w:vAlign w:val="center"/>
          </w:tcPr>
          <w:p w14:paraId="3B1DC89D">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No current psychotropic medication</w:t>
            </w:r>
          </w:p>
        </w:tc>
        <w:tc>
          <w:tcPr>
            <w:tcW w:w="2036" w:type="dxa"/>
            <w:vAlign w:val="center"/>
          </w:tcPr>
          <w:p w14:paraId="7322140C">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p>
        </w:tc>
        <w:tc>
          <w:tcPr>
            <w:tcW w:w="2370" w:type="dxa"/>
            <w:vAlign w:val="center"/>
          </w:tcPr>
          <w:p w14:paraId="43CC8998">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p>
        </w:tc>
      </w:tr>
      <w:tr w14:paraId="1730A56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14:paraId="496EDCF4">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50</w:t>
            </w:r>
          </w:p>
        </w:tc>
        <w:tc>
          <w:tcPr>
            <w:tcW w:w="980" w:type="dxa"/>
            <w:vAlign w:val="center"/>
          </w:tcPr>
          <w:p w14:paraId="4BD3E428">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MDD2</w:t>
            </w:r>
          </w:p>
        </w:tc>
        <w:tc>
          <w:tcPr>
            <w:tcW w:w="2184" w:type="dxa"/>
            <w:vAlign w:val="center"/>
          </w:tcPr>
          <w:p w14:paraId="66371799">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Venlafaxine; Lorazepam</w:t>
            </w:r>
          </w:p>
        </w:tc>
        <w:tc>
          <w:tcPr>
            <w:tcW w:w="2036" w:type="dxa"/>
            <w:vAlign w:val="center"/>
          </w:tcPr>
          <w:p w14:paraId="371CFFA0">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SNRI; benzodiazepine</w:t>
            </w:r>
          </w:p>
        </w:tc>
        <w:tc>
          <w:tcPr>
            <w:tcW w:w="2370" w:type="dxa"/>
            <w:vAlign w:val="center"/>
          </w:tcPr>
          <w:p w14:paraId="11E19DCC">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Venlafaxine 50 mg/day; Lorazepam doses not specified</w:t>
            </w:r>
          </w:p>
        </w:tc>
      </w:tr>
      <w:tr w14:paraId="1AA30AA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40" w:type="dxa"/>
            <w:vAlign w:val="center"/>
          </w:tcPr>
          <w:p w14:paraId="06E5984D">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51</w:t>
            </w:r>
          </w:p>
        </w:tc>
        <w:tc>
          <w:tcPr>
            <w:tcW w:w="980" w:type="dxa"/>
            <w:vAlign w:val="center"/>
          </w:tcPr>
          <w:p w14:paraId="11D5DB80">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MDD2</w:t>
            </w:r>
          </w:p>
        </w:tc>
        <w:tc>
          <w:tcPr>
            <w:tcW w:w="2184" w:type="dxa"/>
            <w:vAlign w:val="center"/>
          </w:tcPr>
          <w:p w14:paraId="68C89F09">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No current psychotropic medication</w:t>
            </w:r>
          </w:p>
        </w:tc>
        <w:tc>
          <w:tcPr>
            <w:tcW w:w="2036" w:type="dxa"/>
            <w:vAlign w:val="center"/>
          </w:tcPr>
          <w:p w14:paraId="5EBA1FAE">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p>
        </w:tc>
        <w:tc>
          <w:tcPr>
            <w:tcW w:w="2370" w:type="dxa"/>
            <w:vAlign w:val="center"/>
          </w:tcPr>
          <w:p w14:paraId="7A77C279">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lang w:val="en-US" w:eastAsia="zh-CN"/>
              </w:rPr>
            </w:pPr>
          </w:p>
        </w:tc>
      </w:tr>
    </w:tbl>
    <w:p w14:paraId="1B505486">
      <w:pPr>
        <w:spacing w:line="360" w:lineRule="auto"/>
        <w:jc w:val="both"/>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 xml:space="preserve">Note. MDD, major depressive disorder; </w:t>
      </w:r>
      <w:r>
        <w:rPr>
          <w:rFonts w:hint="default" w:ascii="Times New Roman" w:hAnsi="Times New Roman" w:cs="Times New Roman"/>
          <w:sz w:val="21"/>
          <w:szCs w:val="21"/>
          <w:lang w:val="en-US" w:eastAsia="zh-CN"/>
        </w:rPr>
        <w:t>SSRI</w:t>
      </w:r>
      <w:r>
        <w:rPr>
          <w:rFonts w:hint="eastAsia" w:ascii="Times New Roman" w:hAnsi="Times New Roman" w:cs="Times New Roman"/>
          <w:sz w:val="21"/>
          <w:szCs w:val="21"/>
          <w:lang w:val="en-US" w:eastAsia="zh-CN"/>
        </w:rPr>
        <w:t xml:space="preserve">, </w:t>
      </w:r>
      <w:r>
        <w:rPr>
          <w:rFonts w:hint="default" w:ascii="Times New Roman" w:hAnsi="Times New Roman" w:cs="Times New Roman"/>
          <w:sz w:val="21"/>
          <w:szCs w:val="21"/>
          <w:lang w:val="en-US" w:eastAsia="zh-CN"/>
        </w:rPr>
        <w:t>Selective Serotonin Reuptake Inhibitor</w:t>
      </w:r>
      <w:r>
        <w:rPr>
          <w:rFonts w:hint="eastAsia" w:ascii="Times New Roman" w:hAnsi="Times New Roman" w:cs="Times New Roman"/>
          <w:sz w:val="21"/>
          <w:szCs w:val="21"/>
          <w:lang w:val="en-US" w:eastAsia="zh-CN"/>
        </w:rPr>
        <w:t xml:space="preserve">; </w:t>
      </w:r>
      <w:r>
        <w:rPr>
          <w:rFonts w:hint="default" w:ascii="Times New Roman" w:hAnsi="Times New Roman" w:cs="Times New Roman"/>
          <w:sz w:val="21"/>
          <w:szCs w:val="21"/>
          <w:lang w:val="en-US" w:eastAsia="zh-CN"/>
        </w:rPr>
        <w:t>SNRI</w:t>
      </w:r>
      <w:r>
        <w:rPr>
          <w:rFonts w:hint="eastAsia" w:ascii="Times New Roman" w:hAnsi="Times New Roman" w:cs="Times New Roman"/>
          <w:sz w:val="21"/>
          <w:szCs w:val="21"/>
          <w:lang w:val="en-US" w:eastAsia="zh-CN"/>
        </w:rPr>
        <w:t xml:space="preserve">, </w:t>
      </w:r>
      <w:r>
        <w:rPr>
          <w:rFonts w:hint="default" w:ascii="Times New Roman" w:hAnsi="Times New Roman" w:cs="Times New Roman"/>
          <w:sz w:val="21"/>
          <w:szCs w:val="21"/>
          <w:lang w:val="en-US" w:eastAsia="zh-CN"/>
        </w:rPr>
        <w:t>Serotonin-Norepinephrine Reuptake Inhibitor</w:t>
      </w:r>
      <w:r>
        <w:rPr>
          <w:rFonts w:hint="eastAsia" w:ascii="Times New Roman" w:hAnsi="Times New Roman" w:cs="Times New Roman"/>
          <w:sz w:val="21"/>
          <w:szCs w:val="21"/>
          <w:lang w:val="en-US" w:eastAsia="zh-CN"/>
        </w:rPr>
        <w:t xml:space="preserve">; </w:t>
      </w:r>
      <w:r>
        <w:rPr>
          <w:rFonts w:hint="default" w:ascii="Times New Roman" w:hAnsi="Times New Roman" w:cs="Times New Roman"/>
          <w:sz w:val="21"/>
          <w:szCs w:val="21"/>
          <w:lang w:val="en-US" w:eastAsia="zh-CN"/>
        </w:rPr>
        <w:t>NaSSA</w:t>
      </w:r>
      <w:r>
        <w:rPr>
          <w:rFonts w:hint="eastAsia" w:ascii="Times New Roman" w:hAnsi="Times New Roman" w:cs="Times New Roman"/>
          <w:sz w:val="21"/>
          <w:szCs w:val="21"/>
          <w:lang w:val="en-US" w:eastAsia="zh-CN"/>
        </w:rPr>
        <w:t xml:space="preserve">, </w:t>
      </w:r>
      <w:r>
        <w:rPr>
          <w:rFonts w:hint="default" w:ascii="Times New Roman" w:hAnsi="Times New Roman" w:cs="Times New Roman"/>
          <w:sz w:val="21"/>
          <w:szCs w:val="21"/>
          <w:lang w:val="en-US" w:eastAsia="zh-CN"/>
        </w:rPr>
        <w:t>Noradrenergic and Specific Serotonergic Antidepressant</w:t>
      </w:r>
      <w:r>
        <w:rPr>
          <w:rFonts w:hint="eastAsia" w:ascii="Times New Roman" w:hAnsi="Times New Roman" w:cs="Times New Roman"/>
          <w:sz w:val="21"/>
          <w:szCs w:val="21"/>
          <w:lang w:val="en-US" w:eastAsia="zh-CN"/>
        </w:rPr>
        <w:t xml:space="preserve">; </w:t>
      </w:r>
      <w:r>
        <w:rPr>
          <w:rFonts w:hint="default" w:ascii="Times New Roman" w:hAnsi="Times New Roman" w:cs="Times New Roman"/>
          <w:sz w:val="21"/>
          <w:szCs w:val="21"/>
          <w:lang w:val="en-US" w:eastAsia="zh-CN"/>
        </w:rPr>
        <w:t>NDRI</w:t>
      </w:r>
      <w:r>
        <w:rPr>
          <w:rFonts w:hint="eastAsia" w:ascii="Times New Roman" w:hAnsi="Times New Roman" w:cs="Times New Roman"/>
          <w:sz w:val="21"/>
          <w:szCs w:val="21"/>
          <w:lang w:val="en-US" w:eastAsia="zh-CN"/>
        </w:rPr>
        <w:t xml:space="preserve">, </w:t>
      </w:r>
      <w:r>
        <w:rPr>
          <w:rFonts w:hint="default" w:ascii="Times New Roman" w:hAnsi="Times New Roman" w:cs="Times New Roman"/>
          <w:sz w:val="21"/>
          <w:szCs w:val="21"/>
          <w:lang w:val="en-US" w:eastAsia="zh-CN"/>
        </w:rPr>
        <w:t>Norepinephrine-Dopamine Reuptake Inhibitor</w:t>
      </w:r>
      <w:r>
        <w:rPr>
          <w:rFonts w:hint="eastAsia" w:ascii="Times New Roman" w:hAnsi="Times New Roman" w:cs="Times New Roman"/>
          <w:sz w:val="21"/>
          <w:szCs w:val="21"/>
          <w:lang w:val="en-US" w:eastAsia="zh-CN"/>
        </w:rPr>
        <w:t xml:space="preserve">; </w:t>
      </w:r>
      <w:r>
        <w:rPr>
          <w:rFonts w:hint="default" w:ascii="Times New Roman" w:hAnsi="Times New Roman" w:cs="Times New Roman"/>
          <w:sz w:val="21"/>
          <w:szCs w:val="21"/>
          <w:lang w:val="en-US" w:eastAsia="zh-CN"/>
        </w:rPr>
        <w:t>TCA</w:t>
      </w:r>
      <w:r>
        <w:rPr>
          <w:rFonts w:hint="eastAsia" w:ascii="Times New Roman" w:hAnsi="Times New Roman" w:cs="Times New Roman"/>
          <w:sz w:val="21"/>
          <w:szCs w:val="21"/>
          <w:lang w:val="en-US" w:eastAsia="zh-CN"/>
        </w:rPr>
        <w:t xml:space="preserve">, </w:t>
      </w:r>
      <w:r>
        <w:rPr>
          <w:rFonts w:hint="default" w:ascii="Times New Roman" w:hAnsi="Times New Roman" w:cs="Times New Roman"/>
          <w:sz w:val="21"/>
          <w:szCs w:val="21"/>
          <w:lang w:val="en-US" w:eastAsia="zh-CN"/>
        </w:rPr>
        <w:t>Tricyclic Antidepressant</w:t>
      </w:r>
      <w:r>
        <w:rPr>
          <w:rFonts w:hint="eastAsia" w:ascii="Times New Roman" w:hAnsi="Times New Roman" w:cs="Times New Roman"/>
          <w:sz w:val="21"/>
          <w:szCs w:val="21"/>
          <w:lang w:val="en-US" w:eastAsia="zh-CN"/>
        </w:rPr>
        <w:t>.</w:t>
      </w:r>
    </w:p>
    <w:p w14:paraId="64E9AD44">
      <w:pPr>
        <w:spacing w:line="360" w:lineRule="auto"/>
        <w:jc w:val="both"/>
        <w:rPr>
          <w:rFonts w:hint="eastAsia" w:ascii="Times New Roman" w:hAnsi="Times New Roman" w:cs="Times New Roman"/>
          <w:sz w:val="21"/>
          <w:szCs w:val="21"/>
          <w:lang w:val="en-US" w:eastAsia="zh-CN"/>
        </w:rPr>
      </w:pPr>
      <w:bookmarkStart w:id="0" w:name="_GoBack"/>
      <w:bookmarkEnd w:id="0"/>
    </w:p>
    <w:p w14:paraId="5427B4F6">
      <w:pPr>
        <w:spacing w:line="360" w:lineRule="auto"/>
        <w:jc w:val="both"/>
        <w:rPr>
          <w:rFonts w:hint="default" w:ascii="Times New Roman" w:hAnsi="Times New Roman" w:cs="Times New Roman"/>
          <w:sz w:val="21"/>
          <w:szCs w:val="21"/>
          <w:lang w:val="en-US" w:eastAsia="zh-CN"/>
        </w:rPr>
      </w:pPr>
      <w:r>
        <w:rPr>
          <w:rFonts w:hint="eastAsia" w:ascii="Times New Roman" w:hAnsi="Times New Roman" w:cs="Times New Roman"/>
          <w:b/>
          <w:bCs/>
          <w:sz w:val="21"/>
          <w:szCs w:val="21"/>
          <w:lang w:val="en-US" w:eastAsia="zh-CN"/>
        </w:rPr>
        <w:t>Table S6.</w:t>
      </w:r>
      <w:r>
        <w:rPr>
          <w:rFonts w:hint="eastAsia" w:ascii="Times New Roman" w:hAnsi="Times New Roman" w:cs="Times New Roman"/>
          <w:sz w:val="21"/>
          <w:szCs w:val="21"/>
          <w:lang w:val="en-US" w:eastAsia="zh-CN"/>
        </w:rPr>
        <w:t xml:space="preserve"> Comparison of current psychotropic medication profiles between MDD1 and MDD2.</w:t>
      </w:r>
    </w:p>
    <w:tbl>
      <w:tblPr>
        <w:tblStyle w:val="3"/>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54"/>
        <w:gridCol w:w="1637"/>
        <w:gridCol w:w="1638"/>
        <w:gridCol w:w="1651"/>
        <w:gridCol w:w="1642"/>
      </w:tblGrid>
      <w:tr w14:paraId="65E16E2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tcBorders>
              <w:bottom w:val="single" w:color="auto" w:sz="4" w:space="0"/>
            </w:tcBorders>
            <w:vAlign w:val="center"/>
          </w:tcPr>
          <w:p w14:paraId="23481DA9">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eastAsia" w:ascii="Times New Roman" w:hAnsi="Times New Roman" w:cs="Times New Roman"/>
                <w:vertAlign w:val="baseline"/>
                <w:lang w:val="en-US" w:eastAsia="zh-CN"/>
              </w:rPr>
              <w:t>Medication variable</w:t>
            </w:r>
          </w:p>
        </w:tc>
        <w:tc>
          <w:tcPr>
            <w:tcW w:w="1704" w:type="dxa"/>
            <w:tcBorders>
              <w:bottom w:val="single" w:color="auto" w:sz="4" w:space="0"/>
            </w:tcBorders>
            <w:vAlign w:val="center"/>
          </w:tcPr>
          <w:p w14:paraId="318102C5">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eastAsia" w:ascii="Times New Roman" w:hAnsi="Times New Roman" w:cs="Times New Roman"/>
                <w:vertAlign w:val="baseline"/>
                <w:lang w:val="en-US" w:eastAsia="zh-CN"/>
              </w:rPr>
              <w:t>MDD1 (n = 24)</w:t>
            </w:r>
          </w:p>
        </w:tc>
        <w:tc>
          <w:tcPr>
            <w:tcW w:w="1704" w:type="dxa"/>
            <w:tcBorders>
              <w:bottom w:val="single" w:color="auto" w:sz="4" w:space="0"/>
            </w:tcBorders>
            <w:vAlign w:val="center"/>
          </w:tcPr>
          <w:p w14:paraId="5EA9AD14">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eastAsia" w:ascii="Times New Roman" w:hAnsi="Times New Roman" w:cs="Times New Roman"/>
                <w:vertAlign w:val="baseline"/>
                <w:lang w:val="en-US" w:eastAsia="zh-CN"/>
              </w:rPr>
              <w:t>MDD2 (n = 27)</w:t>
            </w:r>
          </w:p>
        </w:tc>
        <w:tc>
          <w:tcPr>
            <w:tcW w:w="1705" w:type="dxa"/>
            <w:tcBorders>
              <w:bottom w:val="single" w:color="auto" w:sz="4" w:space="0"/>
            </w:tcBorders>
            <w:vAlign w:val="center"/>
          </w:tcPr>
          <w:p w14:paraId="0CFF79E5">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eastAsia" w:ascii="Times New Roman" w:hAnsi="Times New Roman" w:cs="Times New Roman"/>
                <w:vertAlign w:val="baseline"/>
                <w:lang w:val="en-US" w:eastAsia="zh-CN"/>
              </w:rPr>
              <w:t xml:space="preserve">Statistics </w:t>
            </w:r>
          </w:p>
        </w:tc>
        <w:tc>
          <w:tcPr>
            <w:tcW w:w="1705" w:type="dxa"/>
            <w:tcBorders>
              <w:bottom w:val="single" w:color="auto" w:sz="4" w:space="0"/>
            </w:tcBorders>
            <w:vAlign w:val="center"/>
          </w:tcPr>
          <w:p w14:paraId="02FC94FF">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eastAsia" w:ascii="Times New Roman" w:hAnsi="Times New Roman" w:cs="Times New Roman"/>
                <w:vertAlign w:val="baseline"/>
                <w:lang w:val="en-US" w:eastAsia="zh-CN"/>
              </w:rPr>
              <w:t>P-value</w:t>
            </w:r>
          </w:p>
        </w:tc>
      </w:tr>
      <w:tr w14:paraId="06AEF93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tcBorders>
              <w:top w:val="single" w:color="auto" w:sz="4" w:space="0"/>
            </w:tcBorders>
            <w:vAlign w:val="center"/>
          </w:tcPr>
          <w:p w14:paraId="73E7AF39">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eastAsia" w:ascii="Times New Roman" w:hAnsi="Times New Roman" w:cs="Times New Roman"/>
                <w:vertAlign w:val="baseline"/>
                <w:lang w:val="en-US" w:eastAsia="zh-CN"/>
              </w:rPr>
              <w:t>Any antidepressant, n (%)</w:t>
            </w:r>
          </w:p>
        </w:tc>
        <w:tc>
          <w:tcPr>
            <w:tcW w:w="1704" w:type="dxa"/>
            <w:tcBorders>
              <w:top w:val="single" w:color="auto" w:sz="4" w:space="0"/>
            </w:tcBorders>
            <w:vAlign w:val="center"/>
          </w:tcPr>
          <w:p w14:paraId="2216107D">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eastAsia" w:ascii="Times New Roman" w:hAnsi="Times New Roman" w:cs="Times New Roman"/>
                <w:vertAlign w:val="baseline"/>
                <w:lang w:val="en-US" w:eastAsia="zh-CN"/>
              </w:rPr>
              <w:t>19 (79.2)</w:t>
            </w:r>
          </w:p>
        </w:tc>
        <w:tc>
          <w:tcPr>
            <w:tcW w:w="1704" w:type="dxa"/>
            <w:tcBorders>
              <w:top w:val="single" w:color="auto" w:sz="4" w:space="0"/>
            </w:tcBorders>
            <w:vAlign w:val="center"/>
          </w:tcPr>
          <w:p w14:paraId="2B1D114E">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eastAsia" w:ascii="Times New Roman" w:hAnsi="Times New Roman" w:cs="Times New Roman"/>
                <w:vertAlign w:val="baseline"/>
                <w:lang w:val="en-US" w:eastAsia="zh-CN"/>
              </w:rPr>
              <w:t>22 (81.5)</w:t>
            </w:r>
          </w:p>
        </w:tc>
        <w:tc>
          <w:tcPr>
            <w:tcW w:w="1705" w:type="dxa"/>
            <w:tcBorders>
              <w:top w:val="single" w:color="auto" w:sz="4" w:space="0"/>
            </w:tcBorders>
            <w:vAlign w:val="center"/>
          </w:tcPr>
          <w:p w14:paraId="21F90C37">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eastAsia" w:ascii="Times New Roman" w:hAnsi="Times New Roman" w:cs="Times New Roman"/>
                <w:vertAlign w:val="baseline"/>
                <w:lang w:val="en-US" w:eastAsia="zh-CN"/>
              </w:rPr>
              <w:t>-</w:t>
            </w:r>
          </w:p>
        </w:tc>
        <w:tc>
          <w:tcPr>
            <w:tcW w:w="1705" w:type="dxa"/>
            <w:tcBorders>
              <w:top w:val="single" w:color="auto" w:sz="4" w:space="0"/>
            </w:tcBorders>
            <w:vAlign w:val="center"/>
          </w:tcPr>
          <w:p w14:paraId="6386DE08">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eastAsia" w:ascii="Times New Roman" w:hAnsi="Times New Roman" w:cs="Times New Roman"/>
                <w:vertAlign w:val="baseline"/>
                <w:lang w:val="en-US" w:eastAsia="zh-CN"/>
              </w:rPr>
              <w:t>1.000</w:t>
            </w:r>
            <w:r>
              <w:rPr>
                <w:rFonts w:hint="eastAsia" w:ascii="Times New Roman" w:hAnsi="Times New Roman" w:cs="Times New Roman"/>
                <w:vertAlign w:val="superscript"/>
                <w:lang w:val="en-US" w:eastAsia="zh-CN"/>
              </w:rPr>
              <w:t>a</w:t>
            </w:r>
          </w:p>
        </w:tc>
      </w:tr>
      <w:tr w14:paraId="18F9850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Align w:val="center"/>
          </w:tcPr>
          <w:p w14:paraId="1D68EE14">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eastAsia" w:ascii="Times New Roman" w:hAnsi="Times New Roman" w:cs="Times New Roman"/>
                <w:vertAlign w:val="baseline"/>
                <w:lang w:val="en-US" w:eastAsia="zh-CN"/>
              </w:rPr>
              <w:t>SSRI, n (%)</w:t>
            </w:r>
          </w:p>
        </w:tc>
        <w:tc>
          <w:tcPr>
            <w:tcW w:w="1704" w:type="dxa"/>
            <w:vAlign w:val="center"/>
          </w:tcPr>
          <w:p w14:paraId="4AB0598B">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eastAsia" w:ascii="Times New Roman" w:hAnsi="Times New Roman" w:cs="Times New Roman"/>
                <w:vertAlign w:val="baseline"/>
                <w:lang w:val="en-US" w:eastAsia="zh-CN"/>
              </w:rPr>
              <w:t>9 (37.5)</w:t>
            </w:r>
          </w:p>
        </w:tc>
        <w:tc>
          <w:tcPr>
            <w:tcW w:w="1704" w:type="dxa"/>
            <w:vAlign w:val="center"/>
          </w:tcPr>
          <w:p w14:paraId="415D8868">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eastAsia" w:ascii="Times New Roman" w:hAnsi="Times New Roman" w:cs="Times New Roman"/>
                <w:vertAlign w:val="baseline"/>
                <w:lang w:val="en-US" w:eastAsia="zh-CN"/>
              </w:rPr>
              <w:t>14 (51.9)</w:t>
            </w:r>
          </w:p>
        </w:tc>
        <w:tc>
          <w:tcPr>
            <w:tcW w:w="1705" w:type="dxa"/>
            <w:vAlign w:val="center"/>
          </w:tcPr>
          <w:p w14:paraId="0F92FD03">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default" w:ascii="Times New Roman" w:hAnsi="Times New Roman" w:cs="Times New Roman"/>
                <w:vertAlign w:val="baseline"/>
                <w:lang w:val="en-US" w:eastAsia="zh-CN"/>
              </w:rPr>
              <w:sym w:font="Symbol" w:char="0063"/>
            </w:r>
            <w:r>
              <w:rPr>
                <w:rFonts w:hint="eastAsia" w:ascii="Times New Roman" w:hAnsi="Times New Roman" w:cs="Times New Roman"/>
                <w:vertAlign w:val="superscript"/>
                <w:lang w:val="en-US" w:eastAsia="zh-CN"/>
              </w:rPr>
              <w:t>2</w:t>
            </w:r>
            <w:r>
              <w:rPr>
                <w:rFonts w:hint="eastAsia" w:ascii="Times New Roman" w:hAnsi="Times New Roman" w:cs="Times New Roman"/>
                <w:vertAlign w:val="baseline"/>
                <w:lang w:val="en-US" w:eastAsia="zh-CN"/>
              </w:rPr>
              <w:t xml:space="preserve"> = 1.057</w:t>
            </w:r>
          </w:p>
        </w:tc>
        <w:tc>
          <w:tcPr>
            <w:tcW w:w="1705" w:type="dxa"/>
            <w:vAlign w:val="center"/>
          </w:tcPr>
          <w:p w14:paraId="61165577">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eastAsia" w:ascii="Times New Roman" w:hAnsi="Times New Roman" w:cs="Times New Roman"/>
                <w:vertAlign w:val="baseline"/>
                <w:lang w:val="en-US" w:eastAsia="zh-CN"/>
              </w:rPr>
              <w:t>0.304</w:t>
            </w:r>
            <w:r>
              <w:rPr>
                <w:rFonts w:hint="eastAsia" w:ascii="Times New Roman" w:hAnsi="Times New Roman" w:cs="Times New Roman"/>
                <w:vertAlign w:val="superscript"/>
                <w:lang w:val="en-US" w:eastAsia="zh-CN"/>
              </w:rPr>
              <w:t>b</w:t>
            </w:r>
          </w:p>
        </w:tc>
      </w:tr>
      <w:tr w14:paraId="0474CED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Align w:val="center"/>
          </w:tcPr>
          <w:p w14:paraId="6587988C">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eastAsia" w:ascii="Times New Roman" w:hAnsi="Times New Roman" w:cs="Times New Roman"/>
                <w:vertAlign w:val="baseline"/>
                <w:lang w:val="en-US" w:eastAsia="zh-CN"/>
              </w:rPr>
              <w:t>SNRI, n (%)</w:t>
            </w:r>
          </w:p>
        </w:tc>
        <w:tc>
          <w:tcPr>
            <w:tcW w:w="1704" w:type="dxa"/>
            <w:vAlign w:val="center"/>
          </w:tcPr>
          <w:p w14:paraId="2DE33009">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eastAsia" w:ascii="Times New Roman" w:hAnsi="Times New Roman" w:cs="Times New Roman"/>
                <w:vertAlign w:val="baseline"/>
                <w:lang w:val="en-US" w:eastAsia="zh-CN"/>
              </w:rPr>
              <w:t>7 (29.2)</w:t>
            </w:r>
          </w:p>
        </w:tc>
        <w:tc>
          <w:tcPr>
            <w:tcW w:w="1704" w:type="dxa"/>
            <w:vAlign w:val="center"/>
          </w:tcPr>
          <w:p w14:paraId="10D53E8F">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eastAsia" w:ascii="Times New Roman" w:hAnsi="Times New Roman" w:cs="Times New Roman"/>
                <w:vertAlign w:val="baseline"/>
                <w:lang w:val="en-US" w:eastAsia="zh-CN"/>
              </w:rPr>
              <w:t>5 (18.5)</w:t>
            </w:r>
          </w:p>
        </w:tc>
        <w:tc>
          <w:tcPr>
            <w:tcW w:w="1705" w:type="dxa"/>
            <w:vAlign w:val="center"/>
          </w:tcPr>
          <w:p w14:paraId="3DE406D3">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default" w:ascii="Times New Roman" w:hAnsi="Times New Roman" w:cs="Times New Roman"/>
                <w:vertAlign w:val="baseline"/>
                <w:lang w:val="en-US" w:eastAsia="zh-CN"/>
              </w:rPr>
              <w:sym w:font="Symbol" w:char="0063"/>
            </w:r>
            <w:r>
              <w:rPr>
                <w:rFonts w:hint="eastAsia" w:ascii="Times New Roman" w:hAnsi="Times New Roman" w:cs="Times New Roman"/>
                <w:vertAlign w:val="superscript"/>
                <w:lang w:val="en-US" w:eastAsia="zh-CN"/>
              </w:rPr>
              <w:t>2</w:t>
            </w:r>
            <w:r>
              <w:rPr>
                <w:rFonts w:hint="eastAsia" w:ascii="Times New Roman" w:hAnsi="Times New Roman" w:cs="Times New Roman"/>
                <w:vertAlign w:val="baseline"/>
                <w:lang w:val="en-US" w:eastAsia="zh-CN"/>
              </w:rPr>
              <w:t xml:space="preserve"> = 0.801</w:t>
            </w:r>
          </w:p>
        </w:tc>
        <w:tc>
          <w:tcPr>
            <w:tcW w:w="1705" w:type="dxa"/>
            <w:vAlign w:val="center"/>
          </w:tcPr>
          <w:p w14:paraId="05F13D91">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eastAsia" w:ascii="Times New Roman" w:hAnsi="Times New Roman" w:cs="Times New Roman"/>
                <w:vertAlign w:val="baseline"/>
                <w:lang w:val="en-US" w:eastAsia="zh-CN"/>
              </w:rPr>
              <w:t>0.371</w:t>
            </w:r>
            <w:r>
              <w:rPr>
                <w:rFonts w:hint="eastAsia" w:ascii="Times New Roman" w:hAnsi="Times New Roman" w:cs="Times New Roman"/>
                <w:vertAlign w:val="superscript"/>
                <w:lang w:val="en-US" w:eastAsia="zh-CN"/>
              </w:rPr>
              <w:t>b</w:t>
            </w:r>
          </w:p>
        </w:tc>
      </w:tr>
      <w:tr w14:paraId="359D9EE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Align w:val="center"/>
          </w:tcPr>
          <w:p w14:paraId="6DDCB4CA">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eastAsia" w:ascii="Times New Roman" w:hAnsi="Times New Roman" w:cs="Times New Roman"/>
                <w:vertAlign w:val="baseline"/>
                <w:lang w:val="en-US" w:eastAsia="zh-CN"/>
              </w:rPr>
              <w:t>NaSSA, n (%)</w:t>
            </w:r>
          </w:p>
        </w:tc>
        <w:tc>
          <w:tcPr>
            <w:tcW w:w="1704" w:type="dxa"/>
            <w:vAlign w:val="center"/>
          </w:tcPr>
          <w:p w14:paraId="407225F6">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eastAsia" w:ascii="Times New Roman" w:hAnsi="Times New Roman" w:cs="Times New Roman"/>
                <w:vertAlign w:val="baseline"/>
                <w:lang w:val="en-US" w:eastAsia="zh-CN"/>
              </w:rPr>
              <w:t>1 (4.2)</w:t>
            </w:r>
          </w:p>
        </w:tc>
        <w:tc>
          <w:tcPr>
            <w:tcW w:w="1704" w:type="dxa"/>
            <w:vAlign w:val="center"/>
          </w:tcPr>
          <w:p w14:paraId="2BD29134">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eastAsia" w:ascii="Times New Roman" w:hAnsi="Times New Roman" w:cs="Times New Roman"/>
                <w:vertAlign w:val="baseline"/>
                <w:lang w:val="en-US" w:eastAsia="zh-CN"/>
              </w:rPr>
              <w:t>2 (7.4)</w:t>
            </w:r>
          </w:p>
        </w:tc>
        <w:tc>
          <w:tcPr>
            <w:tcW w:w="1705" w:type="dxa"/>
            <w:vAlign w:val="center"/>
          </w:tcPr>
          <w:p w14:paraId="7DE6B5C4">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eastAsia" w:ascii="Times New Roman" w:hAnsi="Times New Roman" w:cs="Times New Roman"/>
                <w:vertAlign w:val="baseline"/>
                <w:lang w:val="en-US" w:eastAsia="zh-CN"/>
              </w:rPr>
              <w:t>-</w:t>
            </w:r>
          </w:p>
        </w:tc>
        <w:tc>
          <w:tcPr>
            <w:tcW w:w="1705" w:type="dxa"/>
            <w:vAlign w:val="center"/>
          </w:tcPr>
          <w:p w14:paraId="2265D21E">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eastAsia" w:ascii="Times New Roman" w:hAnsi="Times New Roman" w:cs="Times New Roman"/>
                <w:vertAlign w:val="baseline"/>
                <w:lang w:val="en-US" w:eastAsia="zh-CN"/>
              </w:rPr>
              <w:t>1.000</w:t>
            </w:r>
            <w:r>
              <w:rPr>
                <w:rFonts w:hint="eastAsia" w:ascii="Times New Roman" w:hAnsi="Times New Roman" w:cs="Times New Roman"/>
                <w:vertAlign w:val="superscript"/>
                <w:lang w:val="en-US" w:eastAsia="zh-CN"/>
              </w:rPr>
              <w:t>a</w:t>
            </w:r>
          </w:p>
        </w:tc>
      </w:tr>
      <w:tr w14:paraId="3E8ECA5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Align w:val="center"/>
          </w:tcPr>
          <w:p w14:paraId="114346A7">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eastAsia" w:ascii="Times New Roman" w:hAnsi="Times New Roman" w:cs="Times New Roman"/>
                <w:vertAlign w:val="baseline"/>
                <w:lang w:val="en-US" w:eastAsia="zh-CN"/>
              </w:rPr>
              <w:t>TCA, n (%)</w:t>
            </w:r>
          </w:p>
        </w:tc>
        <w:tc>
          <w:tcPr>
            <w:tcW w:w="1704" w:type="dxa"/>
            <w:vAlign w:val="center"/>
          </w:tcPr>
          <w:p w14:paraId="5A3DC884">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eastAsia" w:ascii="Times New Roman" w:hAnsi="Times New Roman" w:cs="Times New Roman"/>
                <w:vertAlign w:val="baseline"/>
                <w:lang w:val="en-US" w:eastAsia="zh-CN"/>
              </w:rPr>
              <w:t>1 (4.2)</w:t>
            </w:r>
          </w:p>
        </w:tc>
        <w:tc>
          <w:tcPr>
            <w:tcW w:w="1704" w:type="dxa"/>
            <w:vAlign w:val="center"/>
          </w:tcPr>
          <w:p w14:paraId="622C31D2">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eastAsia" w:ascii="Times New Roman" w:hAnsi="Times New Roman" w:cs="Times New Roman"/>
                <w:vertAlign w:val="baseline"/>
                <w:lang w:val="en-US" w:eastAsia="zh-CN"/>
              </w:rPr>
              <w:t>0 (0.0)</w:t>
            </w:r>
          </w:p>
        </w:tc>
        <w:tc>
          <w:tcPr>
            <w:tcW w:w="1705" w:type="dxa"/>
            <w:vAlign w:val="center"/>
          </w:tcPr>
          <w:p w14:paraId="17D0B8F7">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eastAsia" w:ascii="Times New Roman" w:hAnsi="Times New Roman" w:cs="Times New Roman"/>
                <w:vertAlign w:val="baseline"/>
                <w:lang w:val="en-US" w:eastAsia="zh-CN"/>
              </w:rPr>
              <w:t>-</w:t>
            </w:r>
          </w:p>
        </w:tc>
        <w:tc>
          <w:tcPr>
            <w:tcW w:w="1705" w:type="dxa"/>
            <w:vAlign w:val="center"/>
          </w:tcPr>
          <w:p w14:paraId="0BCF2F64">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eastAsia" w:ascii="Times New Roman" w:hAnsi="Times New Roman" w:cs="Times New Roman"/>
                <w:vertAlign w:val="baseline"/>
                <w:lang w:val="en-US" w:eastAsia="zh-CN"/>
              </w:rPr>
              <w:t>0.471</w:t>
            </w:r>
            <w:r>
              <w:rPr>
                <w:rFonts w:hint="eastAsia" w:ascii="Times New Roman" w:hAnsi="Times New Roman" w:cs="Times New Roman"/>
                <w:vertAlign w:val="superscript"/>
                <w:lang w:val="en-US" w:eastAsia="zh-CN"/>
              </w:rPr>
              <w:t>a</w:t>
            </w:r>
          </w:p>
        </w:tc>
      </w:tr>
      <w:tr w14:paraId="273AC12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Align w:val="center"/>
          </w:tcPr>
          <w:p w14:paraId="7895DF77">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eastAsia" w:ascii="Times New Roman" w:hAnsi="Times New Roman" w:cs="Times New Roman"/>
                <w:vertAlign w:val="baseline"/>
                <w:lang w:val="en-US" w:eastAsia="zh-CN"/>
              </w:rPr>
              <w:t>NDRI, n (%)</w:t>
            </w:r>
          </w:p>
        </w:tc>
        <w:tc>
          <w:tcPr>
            <w:tcW w:w="1704" w:type="dxa"/>
            <w:vAlign w:val="center"/>
          </w:tcPr>
          <w:p w14:paraId="79B77C85">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eastAsia" w:ascii="Times New Roman" w:hAnsi="Times New Roman" w:cs="Times New Roman"/>
                <w:vertAlign w:val="baseline"/>
                <w:lang w:val="en-US" w:eastAsia="zh-CN"/>
              </w:rPr>
              <w:t>2 (8.3)</w:t>
            </w:r>
          </w:p>
        </w:tc>
        <w:tc>
          <w:tcPr>
            <w:tcW w:w="1704" w:type="dxa"/>
            <w:vAlign w:val="center"/>
          </w:tcPr>
          <w:p w14:paraId="7206F253">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eastAsia" w:ascii="Times New Roman" w:hAnsi="Times New Roman" w:cs="Times New Roman"/>
                <w:vertAlign w:val="baseline"/>
                <w:lang w:val="en-US" w:eastAsia="zh-CN"/>
              </w:rPr>
              <w:t>2 (7.4)</w:t>
            </w:r>
          </w:p>
        </w:tc>
        <w:tc>
          <w:tcPr>
            <w:tcW w:w="1705" w:type="dxa"/>
            <w:vAlign w:val="center"/>
          </w:tcPr>
          <w:p w14:paraId="28F616B9">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eastAsia" w:ascii="Times New Roman" w:hAnsi="Times New Roman" w:cs="Times New Roman"/>
                <w:vertAlign w:val="baseline"/>
                <w:lang w:val="en-US" w:eastAsia="zh-CN"/>
              </w:rPr>
              <w:t>-</w:t>
            </w:r>
          </w:p>
        </w:tc>
        <w:tc>
          <w:tcPr>
            <w:tcW w:w="1705" w:type="dxa"/>
            <w:vAlign w:val="center"/>
          </w:tcPr>
          <w:p w14:paraId="361EE9A5">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eastAsia" w:ascii="Times New Roman" w:hAnsi="Times New Roman" w:cs="Times New Roman"/>
                <w:vertAlign w:val="baseline"/>
                <w:lang w:val="en-US" w:eastAsia="zh-CN"/>
              </w:rPr>
              <w:t>1.000</w:t>
            </w:r>
            <w:r>
              <w:rPr>
                <w:rFonts w:hint="eastAsia" w:ascii="Times New Roman" w:hAnsi="Times New Roman" w:cs="Times New Roman"/>
                <w:vertAlign w:val="superscript"/>
                <w:lang w:val="en-US" w:eastAsia="zh-CN"/>
              </w:rPr>
              <w:t>a</w:t>
            </w:r>
          </w:p>
        </w:tc>
      </w:tr>
      <w:tr w14:paraId="4E42F24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Align w:val="center"/>
          </w:tcPr>
          <w:p w14:paraId="4C7D9CD9">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eastAsia" w:ascii="Times New Roman" w:hAnsi="Times New Roman" w:cs="Times New Roman"/>
                <w:vertAlign w:val="baseline"/>
                <w:lang w:val="en-US" w:eastAsia="zh-CN"/>
              </w:rPr>
              <w:t>Other antidepressants, n (%)</w:t>
            </w:r>
          </w:p>
        </w:tc>
        <w:tc>
          <w:tcPr>
            <w:tcW w:w="1704" w:type="dxa"/>
            <w:vAlign w:val="center"/>
          </w:tcPr>
          <w:p w14:paraId="13810D16">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eastAsia" w:ascii="Times New Roman" w:hAnsi="Times New Roman" w:cs="Times New Roman"/>
                <w:vertAlign w:val="baseline"/>
                <w:lang w:val="en-US" w:eastAsia="zh-CN"/>
              </w:rPr>
              <w:t>6 (25.0)</w:t>
            </w:r>
          </w:p>
        </w:tc>
        <w:tc>
          <w:tcPr>
            <w:tcW w:w="1704" w:type="dxa"/>
            <w:vAlign w:val="center"/>
          </w:tcPr>
          <w:p w14:paraId="76A98303">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eastAsia" w:ascii="Times New Roman" w:hAnsi="Times New Roman" w:cs="Times New Roman"/>
                <w:vertAlign w:val="baseline"/>
                <w:lang w:val="en-US" w:eastAsia="zh-CN"/>
              </w:rPr>
              <w:t>8 (29.6)</w:t>
            </w:r>
          </w:p>
        </w:tc>
        <w:tc>
          <w:tcPr>
            <w:tcW w:w="1705" w:type="dxa"/>
            <w:vAlign w:val="center"/>
          </w:tcPr>
          <w:p w14:paraId="0417574D">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default" w:ascii="Times New Roman" w:hAnsi="Times New Roman" w:cs="Times New Roman"/>
                <w:vertAlign w:val="baseline"/>
                <w:lang w:val="en-US" w:eastAsia="zh-CN"/>
              </w:rPr>
              <w:sym w:font="Symbol" w:char="0063"/>
            </w:r>
            <w:r>
              <w:rPr>
                <w:rFonts w:hint="eastAsia" w:ascii="Times New Roman" w:hAnsi="Times New Roman" w:cs="Times New Roman"/>
                <w:vertAlign w:val="superscript"/>
                <w:lang w:val="en-US" w:eastAsia="zh-CN"/>
              </w:rPr>
              <w:t>2</w:t>
            </w:r>
            <w:r>
              <w:rPr>
                <w:rFonts w:hint="eastAsia" w:ascii="Times New Roman" w:hAnsi="Times New Roman" w:cs="Times New Roman"/>
                <w:vertAlign w:val="baseline"/>
                <w:lang w:val="en-US" w:eastAsia="zh-CN"/>
              </w:rPr>
              <w:t xml:space="preserve"> = 0.137</w:t>
            </w:r>
          </w:p>
        </w:tc>
        <w:tc>
          <w:tcPr>
            <w:tcW w:w="1705" w:type="dxa"/>
            <w:vAlign w:val="center"/>
          </w:tcPr>
          <w:p w14:paraId="6D3FB91B">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eastAsia" w:ascii="Times New Roman" w:hAnsi="Times New Roman" w:cs="Times New Roman"/>
                <w:vertAlign w:val="baseline"/>
                <w:lang w:val="en-US" w:eastAsia="zh-CN"/>
              </w:rPr>
              <w:t>0.712</w:t>
            </w:r>
            <w:r>
              <w:rPr>
                <w:rFonts w:hint="eastAsia" w:ascii="Times New Roman" w:hAnsi="Times New Roman" w:cs="Times New Roman"/>
                <w:vertAlign w:val="superscript"/>
                <w:lang w:val="en-US" w:eastAsia="zh-CN"/>
              </w:rPr>
              <w:t>b</w:t>
            </w:r>
          </w:p>
        </w:tc>
      </w:tr>
      <w:tr w14:paraId="16231AA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Align w:val="center"/>
          </w:tcPr>
          <w:p w14:paraId="35F4C28D">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eastAsia" w:ascii="Times New Roman" w:hAnsi="Times New Roman" w:cs="Times New Roman"/>
                <w:vertAlign w:val="baseline"/>
                <w:lang w:val="en-US" w:eastAsia="zh-CN"/>
              </w:rPr>
              <w:t>Benzodiazepines, n (%)</w:t>
            </w:r>
          </w:p>
        </w:tc>
        <w:tc>
          <w:tcPr>
            <w:tcW w:w="1704" w:type="dxa"/>
            <w:vAlign w:val="center"/>
          </w:tcPr>
          <w:p w14:paraId="1E7A09EF">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eastAsia" w:ascii="Times New Roman" w:hAnsi="Times New Roman" w:cs="Times New Roman"/>
                <w:vertAlign w:val="baseline"/>
                <w:lang w:val="en-US" w:eastAsia="zh-CN"/>
              </w:rPr>
              <w:t>12 (50.0)</w:t>
            </w:r>
          </w:p>
        </w:tc>
        <w:tc>
          <w:tcPr>
            <w:tcW w:w="1704" w:type="dxa"/>
            <w:vAlign w:val="center"/>
          </w:tcPr>
          <w:p w14:paraId="15DDCAF9">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eastAsia" w:ascii="Times New Roman" w:hAnsi="Times New Roman" w:cs="Times New Roman"/>
                <w:vertAlign w:val="baseline"/>
                <w:lang w:val="en-US" w:eastAsia="zh-CN"/>
              </w:rPr>
              <w:t>11 (40.7)</w:t>
            </w:r>
          </w:p>
        </w:tc>
        <w:tc>
          <w:tcPr>
            <w:tcW w:w="1705" w:type="dxa"/>
            <w:vAlign w:val="center"/>
          </w:tcPr>
          <w:p w14:paraId="6F23F2B9">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default" w:ascii="Times New Roman" w:hAnsi="Times New Roman" w:cs="Times New Roman"/>
                <w:vertAlign w:val="baseline"/>
                <w:lang w:val="en-US" w:eastAsia="zh-CN"/>
              </w:rPr>
              <w:sym w:font="Symbol" w:char="0063"/>
            </w:r>
            <w:r>
              <w:rPr>
                <w:rFonts w:hint="eastAsia" w:ascii="Times New Roman" w:hAnsi="Times New Roman" w:cs="Times New Roman"/>
                <w:vertAlign w:val="superscript"/>
                <w:lang w:val="en-US" w:eastAsia="zh-CN"/>
              </w:rPr>
              <w:t>2</w:t>
            </w:r>
            <w:r>
              <w:rPr>
                <w:rFonts w:hint="eastAsia" w:ascii="Times New Roman" w:hAnsi="Times New Roman" w:cs="Times New Roman"/>
                <w:vertAlign w:val="baseline"/>
                <w:lang w:val="en-US" w:eastAsia="zh-CN"/>
              </w:rPr>
              <w:t xml:space="preserve"> = 0.440</w:t>
            </w:r>
          </w:p>
        </w:tc>
        <w:tc>
          <w:tcPr>
            <w:tcW w:w="1705" w:type="dxa"/>
            <w:vAlign w:val="center"/>
          </w:tcPr>
          <w:p w14:paraId="18A7F2EC">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eastAsia" w:ascii="Times New Roman" w:hAnsi="Times New Roman" w:cs="Times New Roman"/>
                <w:vertAlign w:val="baseline"/>
                <w:lang w:val="en-US" w:eastAsia="zh-CN"/>
              </w:rPr>
              <w:t>0.507</w:t>
            </w:r>
            <w:r>
              <w:rPr>
                <w:rFonts w:hint="eastAsia" w:ascii="Times New Roman" w:hAnsi="Times New Roman" w:cs="Times New Roman"/>
                <w:vertAlign w:val="superscript"/>
                <w:lang w:val="en-US" w:eastAsia="zh-CN"/>
              </w:rPr>
              <w:t>b</w:t>
            </w:r>
          </w:p>
        </w:tc>
      </w:tr>
      <w:tr w14:paraId="122D4C9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Align w:val="center"/>
          </w:tcPr>
          <w:p w14:paraId="47EF8D2F">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eastAsia" w:ascii="Times New Roman" w:hAnsi="Times New Roman" w:cs="Times New Roman"/>
                <w:vertAlign w:val="baseline"/>
                <w:lang w:val="en-US" w:eastAsia="zh-CN"/>
              </w:rPr>
              <w:t>hypnotics, n (%)</w:t>
            </w:r>
          </w:p>
        </w:tc>
        <w:tc>
          <w:tcPr>
            <w:tcW w:w="1704" w:type="dxa"/>
            <w:vAlign w:val="center"/>
          </w:tcPr>
          <w:p w14:paraId="5F545589">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eastAsia" w:ascii="Times New Roman" w:hAnsi="Times New Roman" w:cs="Times New Roman"/>
                <w:vertAlign w:val="baseline"/>
                <w:lang w:val="en-US" w:eastAsia="zh-CN"/>
              </w:rPr>
              <w:t>11 (45.8)</w:t>
            </w:r>
          </w:p>
        </w:tc>
        <w:tc>
          <w:tcPr>
            <w:tcW w:w="1704" w:type="dxa"/>
            <w:vAlign w:val="center"/>
          </w:tcPr>
          <w:p w14:paraId="7830E18F">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eastAsia" w:ascii="Times New Roman" w:hAnsi="Times New Roman" w:cs="Times New Roman"/>
                <w:vertAlign w:val="baseline"/>
                <w:lang w:val="en-US" w:eastAsia="zh-CN"/>
              </w:rPr>
              <w:t>9 (33.3)</w:t>
            </w:r>
          </w:p>
        </w:tc>
        <w:tc>
          <w:tcPr>
            <w:tcW w:w="1705" w:type="dxa"/>
            <w:vAlign w:val="center"/>
          </w:tcPr>
          <w:p w14:paraId="0478FBDC">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default" w:ascii="Times New Roman" w:hAnsi="Times New Roman" w:cs="Times New Roman"/>
                <w:vertAlign w:val="baseline"/>
                <w:lang w:val="en-US" w:eastAsia="zh-CN"/>
              </w:rPr>
              <w:sym w:font="Symbol" w:char="0063"/>
            </w:r>
            <w:r>
              <w:rPr>
                <w:rFonts w:hint="eastAsia" w:ascii="Times New Roman" w:hAnsi="Times New Roman" w:cs="Times New Roman"/>
                <w:vertAlign w:val="superscript"/>
                <w:lang w:val="en-US" w:eastAsia="zh-CN"/>
              </w:rPr>
              <w:t>2</w:t>
            </w:r>
            <w:r>
              <w:rPr>
                <w:rFonts w:hint="eastAsia" w:ascii="Times New Roman" w:hAnsi="Times New Roman" w:cs="Times New Roman"/>
                <w:vertAlign w:val="baseline"/>
                <w:lang w:val="en-US" w:eastAsia="zh-CN"/>
              </w:rPr>
              <w:t xml:space="preserve"> = 0.833</w:t>
            </w:r>
          </w:p>
        </w:tc>
        <w:tc>
          <w:tcPr>
            <w:tcW w:w="1705" w:type="dxa"/>
            <w:vAlign w:val="center"/>
          </w:tcPr>
          <w:p w14:paraId="7A3C3E8B">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eastAsia" w:ascii="Times New Roman" w:hAnsi="Times New Roman" w:cs="Times New Roman"/>
                <w:vertAlign w:val="baseline"/>
                <w:lang w:val="en-US" w:eastAsia="zh-CN"/>
              </w:rPr>
              <w:t>0.361</w:t>
            </w:r>
            <w:r>
              <w:rPr>
                <w:rFonts w:hint="eastAsia" w:ascii="Times New Roman" w:hAnsi="Times New Roman" w:cs="Times New Roman"/>
                <w:vertAlign w:val="superscript"/>
                <w:lang w:val="en-US" w:eastAsia="zh-CN"/>
              </w:rPr>
              <w:t>b</w:t>
            </w:r>
          </w:p>
        </w:tc>
      </w:tr>
      <w:tr w14:paraId="7C6C531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Align w:val="center"/>
          </w:tcPr>
          <w:p w14:paraId="1DF18562">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eastAsia" w:ascii="Times New Roman" w:hAnsi="Times New Roman" w:cs="Times New Roman"/>
                <w:vertAlign w:val="baseline"/>
                <w:lang w:val="en-US" w:eastAsia="zh-CN"/>
              </w:rPr>
              <w:t>Non-benzodiazepine anxiolytics, n (%)</w:t>
            </w:r>
          </w:p>
        </w:tc>
        <w:tc>
          <w:tcPr>
            <w:tcW w:w="1704" w:type="dxa"/>
            <w:vAlign w:val="center"/>
          </w:tcPr>
          <w:p w14:paraId="17303024">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eastAsia" w:ascii="Times New Roman" w:hAnsi="Times New Roman" w:cs="Times New Roman"/>
                <w:vertAlign w:val="baseline"/>
                <w:lang w:val="en-US" w:eastAsia="zh-CN"/>
              </w:rPr>
              <w:t>3 (12.5)</w:t>
            </w:r>
          </w:p>
        </w:tc>
        <w:tc>
          <w:tcPr>
            <w:tcW w:w="1704" w:type="dxa"/>
            <w:vAlign w:val="center"/>
          </w:tcPr>
          <w:p w14:paraId="18F50093">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eastAsia" w:ascii="Times New Roman" w:hAnsi="Times New Roman" w:cs="Times New Roman"/>
                <w:vertAlign w:val="baseline"/>
                <w:lang w:val="en-US" w:eastAsia="zh-CN"/>
              </w:rPr>
              <w:t>3 (11.1)</w:t>
            </w:r>
          </w:p>
        </w:tc>
        <w:tc>
          <w:tcPr>
            <w:tcW w:w="1705" w:type="dxa"/>
            <w:vAlign w:val="center"/>
          </w:tcPr>
          <w:p w14:paraId="2CDC09EC">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eastAsia" w:ascii="Times New Roman" w:hAnsi="Times New Roman" w:cs="Times New Roman"/>
                <w:vertAlign w:val="baseline"/>
                <w:lang w:val="en-US" w:eastAsia="zh-CN"/>
              </w:rPr>
              <w:t>-</w:t>
            </w:r>
          </w:p>
        </w:tc>
        <w:tc>
          <w:tcPr>
            <w:tcW w:w="1705" w:type="dxa"/>
            <w:vAlign w:val="center"/>
          </w:tcPr>
          <w:p w14:paraId="65A69C45">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eastAsia" w:ascii="Times New Roman" w:hAnsi="Times New Roman" w:cs="Times New Roman"/>
                <w:vertAlign w:val="baseline"/>
                <w:lang w:val="en-US" w:eastAsia="zh-CN"/>
              </w:rPr>
              <w:t>1.000</w:t>
            </w:r>
            <w:r>
              <w:rPr>
                <w:rFonts w:hint="eastAsia" w:ascii="Times New Roman" w:hAnsi="Times New Roman" w:cs="Times New Roman"/>
                <w:vertAlign w:val="superscript"/>
                <w:lang w:val="en-US" w:eastAsia="zh-CN"/>
              </w:rPr>
              <w:t>a</w:t>
            </w:r>
          </w:p>
        </w:tc>
      </w:tr>
      <w:tr w14:paraId="356A777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Align w:val="center"/>
          </w:tcPr>
          <w:p w14:paraId="53013741">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eastAsia" w:ascii="Times New Roman" w:hAnsi="Times New Roman" w:cs="Times New Roman"/>
                <w:vertAlign w:val="baseline"/>
                <w:lang w:val="en-US" w:eastAsia="zh-CN"/>
              </w:rPr>
              <w:t>Antipsychotics, n (%)</w:t>
            </w:r>
          </w:p>
        </w:tc>
        <w:tc>
          <w:tcPr>
            <w:tcW w:w="1704" w:type="dxa"/>
            <w:vAlign w:val="center"/>
          </w:tcPr>
          <w:p w14:paraId="6FD07332">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eastAsia" w:ascii="Times New Roman" w:hAnsi="Times New Roman" w:cs="Times New Roman"/>
                <w:vertAlign w:val="baseline"/>
                <w:lang w:val="en-US" w:eastAsia="zh-CN"/>
              </w:rPr>
              <w:t>4 (16.7)</w:t>
            </w:r>
          </w:p>
        </w:tc>
        <w:tc>
          <w:tcPr>
            <w:tcW w:w="1704" w:type="dxa"/>
            <w:vAlign w:val="center"/>
          </w:tcPr>
          <w:p w14:paraId="76F11FBE">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eastAsia" w:ascii="Times New Roman" w:hAnsi="Times New Roman" w:cs="Times New Roman"/>
                <w:vertAlign w:val="baseline"/>
                <w:lang w:val="en-US" w:eastAsia="zh-CN"/>
              </w:rPr>
              <w:t>11 (40.7)</w:t>
            </w:r>
          </w:p>
        </w:tc>
        <w:tc>
          <w:tcPr>
            <w:tcW w:w="1705" w:type="dxa"/>
            <w:vAlign w:val="center"/>
          </w:tcPr>
          <w:p w14:paraId="40152C88">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default" w:ascii="Times New Roman" w:hAnsi="Times New Roman" w:cs="Times New Roman"/>
                <w:vertAlign w:val="baseline"/>
                <w:lang w:val="en-US" w:eastAsia="zh-CN"/>
              </w:rPr>
              <w:sym w:font="Symbol" w:char="0063"/>
            </w:r>
            <w:r>
              <w:rPr>
                <w:rFonts w:hint="eastAsia" w:ascii="Times New Roman" w:hAnsi="Times New Roman" w:cs="Times New Roman"/>
                <w:vertAlign w:val="superscript"/>
                <w:lang w:val="en-US" w:eastAsia="zh-CN"/>
              </w:rPr>
              <w:t>2</w:t>
            </w:r>
            <w:r>
              <w:rPr>
                <w:rFonts w:hint="eastAsia" w:ascii="Times New Roman" w:hAnsi="Times New Roman" w:cs="Times New Roman"/>
                <w:vertAlign w:val="baseline"/>
                <w:lang w:val="en-US" w:eastAsia="zh-CN"/>
              </w:rPr>
              <w:t xml:space="preserve"> = 3.547</w:t>
            </w:r>
          </w:p>
        </w:tc>
        <w:tc>
          <w:tcPr>
            <w:tcW w:w="1705" w:type="dxa"/>
            <w:vAlign w:val="center"/>
          </w:tcPr>
          <w:p w14:paraId="748596DB">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eastAsia" w:ascii="Times New Roman" w:hAnsi="Times New Roman" w:cs="Times New Roman"/>
                <w:vertAlign w:val="baseline"/>
                <w:lang w:val="en-US" w:eastAsia="zh-CN"/>
              </w:rPr>
              <w:t>0.060</w:t>
            </w:r>
            <w:r>
              <w:rPr>
                <w:rFonts w:hint="eastAsia" w:ascii="Times New Roman" w:hAnsi="Times New Roman" w:cs="Times New Roman"/>
                <w:vertAlign w:val="superscript"/>
                <w:lang w:val="en-US" w:eastAsia="zh-CN"/>
              </w:rPr>
              <w:t>b</w:t>
            </w:r>
          </w:p>
        </w:tc>
      </w:tr>
      <w:tr w14:paraId="3B10835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Align w:val="center"/>
          </w:tcPr>
          <w:p w14:paraId="7BCBAC5D">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eastAsia" w:ascii="Times New Roman" w:hAnsi="Times New Roman" w:cs="Times New Roman"/>
                <w:vertAlign w:val="baseline"/>
                <w:lang w:val="en-US" w:eastAsia="zh-CN"/>
              </w:rPr>
              <w:t>Mood stabilizers, n (%)</w:t>
            </w:r>
          </w:p>
        </w:tc>
        <w:tc>
          <w:tcPr>
            <w:tcW w:w="1704" w:type="dxa"/>
            <w:vAlign w:val="center"/>
          </w:tcPr>
          <w:p w14:paraId="4DCDC113">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eastAsia" w:ascii="Times New Roman" w:hAnsi="Times New Roman" w:cs="Times New Roman"/>
                <w:vertAlign w:val="baseline"/>
                <w:lang w:val="en-US" w:eastAsia="zh-CN"/>
              </w:rPr>
              <w:t>3 (12.5)</w:t>
            </w:r>
          </w:p>
        </w:tc>
        <w:tc>
          <w:tcPr>
            <w:tcW w:w="1704" w:type="dxa"/>
            <w:vAlign w:val="center"/>
          </w:tcPr>
          <w:p w14:paraId="314D9FD4">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eastAsia" w:ascii="Times New Roman" w:hAnsi="Times New Roman" w:cs="Times New Roman"/>
                <w:vertAlign w:val="baseline"/>
                <w:lang w:val="en-US" w:eastAsia="zh-CN"/>
              </w:rPr>
              <w:t>3 (11.1)</w:t>
            </w:r>
          </w:p>
        </w:tc>
        <w:tc>
          <w:tcPr>
            <w:tcW w:w="1705" w:type="dxa"/>
            <w:vAlign w:val="center"/>
          </w:tcPr>
          <w:p w14:paraId="0041DF67">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eastAsia" w:ascii="Times New Roman" w:hAnsi="Times New Roman" w:cs="Times New Roman"/>
                <w:vertAlign w:val="baseline"/>
                <w:lang w:val="en-US" w:eastAsia="zh-CN"/>
              </w:rPr>
              <w:t>-</w:t>
            </w:r>
          </w:p>
        </w:tc>
        <w:tc>
          <w:tcPr>
            <w:tcW w:w="1705" w:type="dxa"/>
            <w:vAlign w:val="center"/>
          </w:tcPr>
          <w:p w14:paraId="3FB36C2A">
            <w:pPr>
              <w:keepNext w:val="0"/>
              <w:keepLines w:val="0"/>
              <w:widowControl/>
              <w:suppressLineNumbers w:val="0"/>
              <w:spacing w:before="0" w:beforeAutospacing="0" w:after="0" w:afterAutospacing="0"/>
              <w:ind w:left="0" w:right="0"/>
              <w:jc w:val="center"/>
              <w:rPr>
                <w:rFonts w:hint="eastAsia" w:ascii="Times New Roman" w:hAnsi="Times New Roman" w:cs="Times New Roman"/>
                <w:sz w:val="21"/>
                <w:szCs w:val="21"/>
                <w:vertAlign w:val="baseline"/>
                <w:lang w:val="en-US" w:eastAsia="zh-CN"/>
              </w:rPr>
            </w:pPr>
            <w:r>
              <w:rPr>
                <w:rFonts w:hint="eastAsia" w:ascii="Times New Roman" w:hAnsi="Times New Roman" w:cs="Times New Roman"/>
                <w:vertAlign w:val="baseline"/>
                <w:lang w:val="en-US" w:eastAsia="zh-CN"/>
              </w:rPr>
              <w:t>1.000</w:t>
            </w:r>
            <w:r>
              <w:rPr>
                <w:rFonts w:hint="eastAsia" w:ascii="Times New Roman" w:hAnsi="Times New Roman" w:cs="Times New Roman"/>
                <w:vertAlign w:val="superscript"/>
                <w:lang w:val="en-US" w:eastAsia="zh-CN"/>
              </w:rPr>
              <w:t>a</w:t>
            </w:r>
          </w:p>
        </w:tc>
      </w:tr>
      <w:tr w14:paraId="70101C6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Align w:val="center"/>
          </w:tcPr>
          <w:p w14:paraId="22E5E2FE">
            <w:pPr>
              <w:keepNext w:val="0"/>
              <w:keepLines w:val="0"/>
              <w:widowControl/>
              <w:suppressLineNumbers w:val="0"/>
              <w:spacing w:before="0" w:beforeAutospacing="0" w:after="0" w:afterAutospacing="0"/>
              <w:ind w:left="0" w:right="0"/>
              <w:jc w:val="center"/>
              <w:rPr>
                <w:rFonts w:hint="eastAsia"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No current psychotropic medication, n (%)</w:t>
            </w:r>
          </w:p>
        </w:tc>
        <w:tc>
          <w:tcPr>
            <w:tcW w:w="1704" w:type="dxa"/>
            <w:vAlign w:val="center"/>
          </w:tcPr>
          <w:p w14:paraId="7CF72BEC">
            <w:pPr>
              <w:keepNext w:val="0"/>
              <w:keepLines w:val="0"/>
              <w:widowControl/>
              <w:suppressLineNumbers w:val="0"/>
              <w:spacing w:before="0" w:beforeAutospacing="0" w:after="0" w:afterAutospacing="0"/>
              <w:ind w:left="0" w:right="0"/>
              <w:jc w:val="center"/>
              <w:rPr>
                <w:rFonts w:hint="eastAsia"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4 (16.7)</w:t>
            </w:r>
          </w:p>
        </w:tc>
        <w:tc>
          <w:tcPr>
            <w:tcW w:w="1704" w:type="dxa"/>
            <w:vAlign w:val="center"/>
          </w:tcPr>
          <w:p w14:paraId="513BAE95">
            <w:pPr>
              <w:keepNext w:val="0"/>
              <w:keepLines w:val="0"/>
              <w:widowControl/>
              <w:suppressLineNumbers w:val="0"/>
              <w:spacing w:before="0" w:beforeAutospacing="0" w:after="0" w:afterAutospacing="0"/>
              <w:ind w:left="0" w:right="0"/>
              <w:jc w:val="center"/>
              <w:rPr>
                <w:rFonts w:hint="eastAsia"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4 (14.8)</w:t>
            </w:r>
          </w:p>
        </w:tc>
        <w:tc>
          <w:tcPr>
            <w:tcW w:w="1705" w:type="dxa"/>
            <w:vAlign w:val="center"/>
          </w:tcPr>
          <w:p w14:paraId="00E1ADAD">
            <w:pPr>
              <w:keepNext w:val="0"/>
              <w:keepLines w:val="0"/>
              <w:widowControl/>
              <w:suppressLineNumbers w:val="0"/>
              <w:spacing w:before="0" w:beforeAutospacing="0" w:after="0" w:afterAutospacing="0"/>
              <w:ind w:left="0" w:right="0"/>
              <w:jc w:val="center"/>
              <w:rPr>
                <w:rFonts w:hint="eastAsia"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w:t>
            </w:r>
          </w:p>
        </w:tc>
        <w:tc>
          <w:tcPr>
            <w:tcW w:w="1705" w:type="dxa"/>
            <w:vAlign w:val="center"/>
          </w:tcPr>
          <w:p w14:paraId="246E70A4">
            <w:pPr>
              <w:keepNext w:val="0"/>
              <w:keepLines w:val="0"/>
              <w:widowControl/>
              <w:suppressLineNumbers w:val="0"/>
              <w:spacing w:before="0" w:beforeAutospacing="0" w:after="0" w:afterAutospacing="0"/>
              <w:ind w:left="0" w:right="0"/>
              <w:jc w:val="center"/>
              <w:rPr>
                <w:rFonts w:hint="eastAsia"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1.000</w:t>
            </w:r>
            <w:r>
              <w:rPr>
                <w:rFonts w:hint="eastAsia" w:ascii="Times New Roman" w:hAnsi="Times New Roman" w:cs="Times New Roman"/>
                <w:vertAlign w:val="superscript"/>
                <w:lang w:val="en-US" w:eastAsia="zh-CN"/>
              </w:rPr>
              <w:t>a</w:t>
            </w:r>
          </w:p>
        </w:tc>
      </w:tr>
    </w:tbl>
    <w:p w14:paraId="55926549">
      <w:pPr>
        <w:spacing w:line="360" w:lineRule="auto"/>
        <w:jc w:val="both"/>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 xml:space="preserve">Note. </w:t>
      </w:r>
      <w:r>
        <w:rPr>
          <w:rFonts w:hint="eastAsia" w:ascii="Times New Roman" w:hAnsi="Times New Roman" w:cs="Times New Roman"/>
          <w:vertAlign w:val="superscript"/>
          <w:lang w:val="en-US" w:eastAsia="zh-CN"/>
        </w:rPr>
        <w:t>a</w:t>
      </w:r>
      <w:r>
        <w:rPr>
          <w:rFonts w:hint="eastAsia" w:ascii="Times New Roman" w:hAnsi="Times New Roman" w:cs="Times New Roman"/>
          <w:vertAlign w:val="baseline"/>
          <w:lang w:val="en-US" w:eastAsia="zh-CN"/>
        </w:rPr>
        <w:t>, Fisher</w:t>
      </w:r>
      <w:r>
        <w:rPr>
          <w:rFonts w:hint="default" w:ascii="Times New Roman" w:hAnsi="Times New Roman" w:cs="Times New Roman"/>
          <w:vertAlign w:val="baseline"/>
          <w:lang w:val="en-US" w:eastAsia="zh-CN"/>
        </w:rPr>
        <w:t>’</w:t>
      </w:r>
      <w:r>
        <w:rPr>
          <w:rFonts w:hint="eastAsia" w:ascii="Times New Roman" w:hAnsi="Times New Roman" w:cs="Times New Roman"/>
          <w:vertAlign w:val="baseline"/>
          <w:lang w:val="en-US" w:eastAsia="zh-CN"/>
        </w:rPr>
        <w:t xml:space="preserve">s exact test; </w:t>
      </w:r>
      <w:r>
        <w:rPr>
          <w:rFonts w:hint="eastAsia" w:ascii="Times New Roman" w:hAnsi="Times New Roman" w:cs="Times New Roman"/>
          <w:vertAlign w:val="superscript"/>
          <w:lang w:val="en-US" w:eastAsia="zh-CN"/>
        </w:rPr>
        <w:t>b</w:t>
      </w:r>
      <w:r>
        <w:rPr>
          <w:rFonts w:hint="eastAsia" w:ascii="Times New Roman" w:hAnsi="Times New Roman" w:cs="Times New Roman"/>
          <w:vertAlign w:val="baseline"/>
          <w:lang w:val="en-US" w:eastAsia="zh-CN"/>
        </w:rPr>
        <w:t>,</w:t>
      </w:r>
      <w:r>
        <w:rPr>
          <w:rFonts w:hint="eastAsia" w:ascii="Times New Roman" w:hAnsi="Times New Roman" w:cs="Times New Roman"/>
          <w:vertAlign w:val="superscript"/>
          <w:lang w:val="en-US" w:eastAsia="zh-CN"/>
        </w:rPr>
        <w:t xml:space="preserve"> </w:t>
      </w:r>
      <w:r>
        <w:rPr>
          <w:rFonts w:hint="eastAsia" w:ascii="Times New Roman" w:hAnsi="Times New Roman" w:cs="Times New Roman"/>
          <w:vertAlign w:val="baseline"/>
          <w:lang w:val="en-US" w:eastAsia="zh-CN"/>
        </w:rPr>
        <w:t>Pearson</w:t>
      </w:r>
      <w:r>
        <w:rPr>
          <w:rFonts w:hint="default" w:ascii="Times New Roman" w:hAnsi="Times New Roman" w:cs="Times New Roman"/>
          <w:vertAlign w:val="baseline"/>
          <w:lang w:val="en-US" w:eastAsia="zh-CN"/>
        </w:rPr>
        <w:t>’</w:t>
      </w:r>
      <w:r>
        <w:rPr>
          <w:rFonts w:hint="eastAsia" w:ascii="Times New Roman" w:hAnsi="Times New Roman" w:cs="Times New Roman"/>
          <w:vertAlign w:val="baseline"/>
          <w:lang w:val="en-US" w:eastAsia="zh-CN"/>
        </w:rPr>
        <w:t xml:space="preserve">s chi-square. </w:t>
      </w:r>
      <w:r>
        <w:rPr>
          <w:rFonts w:hint="eastAsia" w:ascii="Times New Roman" w:hAnsi="Times New Roman" w:cs="Times New Roman"/>
          <w:sz w:val="21"/>
          <w:szCs w:val="21"/>
          <w:lang w:val="en-US" w:eastAsia="zh-CN"/>
        </w:rPr>
        <w:t xml:space="preserve">MDD, major depressive disorder; </w:t>
      </w:r>
      <w:r>
        <w:rPr>
          <w:rFonts w:hint="default" w:ascii="Times New Roman" w:hAnsi="Times New Roman" w:cs="Times New Roman"/>
          <w:sz w:val="21"/>
          <w:szCs w:val="21"/>
          <w:lang w:val="en-US" w:eastAsia="zh-CN"/>
        </w:rPr>
        <w:t>SSRI</w:t>
      </w:r>
      <w:r>
        <w:rPr>
          <w:rFonts w:hint="eastAsia" w:ascii="Times New Roman" w:hAnsi="Times New Roman" w:cs="Times New Roman"/>
          <w:sz w:val="21"/>
          <w:szCs w:val="21"/>
          <w:lang w:val="en-US" w:eastAsia="zh-CN"/>
        </w:rPr>
        <w:t xml:space="preserve">, </w:t>
      </w:r>
      <w:r>
        <w:rPr>
          <w:rFonts w:hint="default" w:ascii="Times New Roman" w:hAnsi="Times New Roman" w:cs="Times New Roman"/>
          <w:sz w:val="21"/>
          <w:szCs w:val="21"/>
          <w:lang w:val="en-US" w:eastAsia="zh-CN"/>
        </w:rPr>
        <w:t>Selective Serotonin Reuptake Inhibitor</w:t>
      </w:r>
      <w:r>
        <w:rPr>
          <w:rFonts w:hint="eastAsia" w:ascii="Times New Roman" w:hAnsi="Times New Roman" w:cs="Times New Roman"/>
          <w:sz w:val="21"/>
          <w:szCs w:val="21"/>
          <w:lang w:val="en-US" w:eastAsia="zh-CN"/>
        </w:rPr>
        <w:t xml:space="preserve">; </w:t>
      </w:r>
      <w:r>
        <w:rPr>
          <w:rFonts w:hint="default" w:ascii="Times New Roman" w:hAnsi="Times New Roman" w:cs="Times New Roman"/>
          <w:sz w:val="21"/>
          <w:szCs w:val="21"/>
          <w:lang w:val="en-US" w:eastAsia="zh-CN"/>
        </w:rPr>
        <w:t>SNRI</w:t>
      </w:r>
      <w:r>
        <w:rPr>
          <w:rFonts w:hint="eastAsia" w:ascii="Times New Roman" w:hAnsi="Times New Roman" w:cs="Times New Roman"/>
          <w:sz w:val="21"/>
          <w:szCs w:val="21"/>
          <w:lang w:val="en-US" w:eastAsia="zh-CN"/>
        </w:rPr>
        <w:t xml:space="preserve">, </w:t>
      </w:r>
      <w:r>
        <w:rPr>
          <w:rFonts w:hint="default" w:ascii="Times New Roman" w:hAnsi="Times New Roman" w:cs="Times New Roman"/>
          <w:sz w:val="21"/>
          <w:szCs w:val="21"/>
          <w:lang w:val="en-US" w:eastAsia="zh-CN"/>
        </w:rPr>
        <w:t>Serotonin-Norepinephrine Reuptake Inhibitor</w:t>
      </w:r>
      <w:r>
        <w:rPr>
          <w:rFonts w:hint="eastAsia" w:ascii="Times New Roman" w:hAnsi="Times New Roman" w:cs="Times New Roman"/>
          <w:sz w:val="21"/>
          <w:szCs w:val="21"/>
          <w:lang w:val="en-US" w:eastAsia="zh-CN"/>
        </w:rPr>
        <w:t xml:space="preserve">; </w:t>
      </w:r>
      <w:r>
        <w:rPr>
          <w:rFonts w:hint="default" w:ascii="Times New Roman" w:hAnsi="Times New Roman" w:cs="Times New Roman"/>
          <w:sz w:val="21"/>
          <w:szCs w:val="21"/>
          <w:lang w:val="en-US" w:eastAsia="zh-CN"/>
        </w:rPr>
        <w:t>NaSSA</w:t>
      </w:r>
      <w:r>
        <w:rPr>
          <w:rFonts w:hint="eastAsia" w:ascii="Times New Roman" w:hAnsi="Times New Roman" w:cs="Times New Roman"/>
          <w:sz w:val="21"/>
          <w:szCs w:val="21"/>
          <w:lang w:val="en-US" w:eastAsia="zh-CN"/>
        </w:rPr>
        <w:t xml:space="preserve">, </w:t>
      </w:r>
      <w:r>
        <w:rPr>
          <w:rFonts w:hint="default" w:ascii="Times New Roman" w:hAnsi="Times New Roman" w:cs="Times New Roman"/>
          <w:sz w:val="21"/>
          <w:szCs w:val="21"/>
          <w:lang w:val="en-US" w:eastAsia="zh-CN"/>
        </w:rPr>
        <w:t>Noradrenergic and Specific Serotonergic Antidepressant</w:t>
      </w:r>
      <w:r>
        <w:rPr>
          <w:rFonts w:hint="eastAsia" w:ascii="Times New Roman" w:hAnsi="Times New Roman" w:cs="Times New Roman"/>
          <w:sz w:val="21"/>
          <w:szCs w:val="21"/>
          <w:lang w:val="en-US" w:eastAsia="zh-CN"/>
        </w:rPr>
        <w:t xml:space="preserve">; </w:t>
      </w:r>
      <w:r>
        <w:rPr>
          <w:rFonts w:hint="default" w:ascii="Times New Roman" w:hAnsi="Times New Roman" w:cs="Times New Roman"/>
          <w:sz w:val="21"/>
          <w:szCs w:val="21"/>
          <w:lang w:val="en-US" w:eastAsia="zh-CN"/>
        </w:rPr>
        <w:t>NDRI</w:t>
      </w:r>
      <w:r>
        <w:rPr>
          <w:rFonts w:hint="eastAsia" w:ascii="Times New Roman" w:hAnsi="Times New Roman" w:cs="Times New Roman"/>
          <w:sz w:val="21"/>
          <w:szCs w:val="21"/>
          <w:lang w:val="en-US" w:eastAsia="zh-CN"/>
        </w:rPr>
        <w:t xml:space="preserve">, </w:t>
      </w:r>
      <w:r>
        <w:rPr>
          <w:rFonts w:hint="default" w:ascii="Times New Roman" w:hAnsi="Times New Roman" w:cs="Times New Roman"/>
          <w:sz w:val="21"/>
          <w:szCs w:val="21"/>
          <w:lang w:val="en-US" w:eastAsia="zh-CN"/>
        </w:rPr>
        <w:t>Norepinephrine-Dopamine Reuptake Inhibitor</w:t>
      </w:r>
      <w:r>
        <w:rPr>
          <w:rFonts w:hint="eastAsia" w:ascii="Times New Roman" w:hAnsi="Times New Roman" w:cs="Times New Roman"/>
          <w:sz w:val="21"/>
          <w:szCs w:val="21"/>
          <w:lang w:val="en-US" w:eastAsia="zh-CN"/>
        </w:rPr>
        <w:t xml:space="preserve">; </w:t>
      </w:r>
      <w:r>
        <w:rPr>
          <w:rFonts w:hint="default" w:ascii="Times New Roman" w:hAnsi="Times New Roman" w:cs="Times New Roman"/>
          <w:sz w:val="21"/>
          <w:szCs w:val="21"/>
          <w:lang w:val="en-US" w:eastAsia="zh-CN"/>
        </w:rPr>
        <w:t>TCA</w:t>
      </w:r>
      <w:r>
        <w:rPr>
          <w:rFonts w:hint="eastAsia" w:ascii="Times New Roman" w:hAnsi="Times New Roman" w:cs="Times New Roman"/>
          <w:sz w:val="21"/>
          <w:szCs w:val="21"/>
          <w:lang w:val="en-US" w:eastAsia="zh-CN"/>
        </w:rPr>
        <w:t xml:space="preserve">, </w:t>
      </w:r>
      <w:r>
        <w:rPr>
          <w:rFonts w:hint="default" w:ascii="Times New Roman" w:hAnsi="Times New Roman" w:cs="Times New Roman"/>
          <w:sz w:val="21"/>
          <w:szCs w:val="21"/>
          <w:lang w:val="en-US" w:eastAsia="zh-CN"/>
        </w:rPr>
        <w:t>Tricyclic Antidepressant</w:t>
      </w:r>
      <w:r>
        <w:rPr>
          <w:rFonts w:hint="eastAsia" w:ascii="Times New Roman" w:hAnsi="Times New Roman" w:cs="Times New Roman"/>
          <w:sz w:val="21"/>
          <w:szCs w:val="21"/>
          <w:lang w:val="en-US" w:eastAsia="zh-CN"/>
        </w:rPr>
        <w:t>.</w:t>
      </w:r>
    </w:p>
    <w:p w14:paraId="2722D18F">
      <w:pPr>
        <w:keepNext w:val="0"/>
        <w:keepLines w:val="0"/>
        <w:widowControl/>
        <w:suppressLineNumbers w:val="0"/>
        <w:spacing w:before="0" w:beforeAutospacing="0" w:after="0" w:afterAutospacing="0"/>
        <w:ind w:left="0" w:right="0"/>
        <w:jc w:val="both"/>
        <w:textAlignment w:val="center"/>
        <w:rPr>
          <w:rFonts w:hint="eastAsia" w:ascii="Times New Roman" w:hAnsi="Times New Roman" w:eastAsia="宋体" w:cs="Times New Roman"/>
          <w:b/>
          <w:bCs/>
          <w:i w:val="0"/>
          <w:iCs w:val="0"/>
          <w:color w:val="000000"/>
          <w:kern w:val="0"/>
          <w:sz w:val="21"/>
          <w:szCs w:val="21"/>
          <w:u w:val="none"/>
          <w:lang w:val="en-US" w:eastAsia="zh-CN" w:bidi="ar"/>
        </w:rPr>
      </w:pPr>
    </w:p>
    <w:p w14:paraId="54A8450B">
      <w:pPr>
        <w:keepNext w:val="0"/>
        <w:keepLines w:val="0"/>
        <w:widowControl/>
        <w:suppressLineNumbers w:val="0"/>
        <w:spacing w:before="0" w:beforeAutospacing="0" w:after="0" w:afterAutospacing="0"/>
        <w:ind w:left="0" w:right="0"/>
        <w:jc w:val="both"/>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b/>
          <w:bCs/>
          <w:i w:val="0"/>
          <w:iCs w:val="0"/>
          <w:color w:val="000000"/>
          <w:kern w:val="0"/>
          <w:sz w:val="21"/>
          <w:szCs w:val="21"/>
          <w:u w:val="none"/>
          <w:lang w:val="en-US" w:eastAsia="zh-CN" w:bidi="ar"/>
        </w:rPr>
        <w:t>Table S7.</w:t>
      </w:r>
      <w:r>
        <w:rPr>
          <w:rFonts w:hint="eastAsia" w:ascii="Times New Roman" w:hAnsi="Times New Roman" w:eastAsia="宋体" w:cs="Times New Roman"/>
          <w:i w:val="0"/>
          <w:iCs w:val="0"/>
          <w:color w:val="000000"/>
          <w:kern w:val="0"/>
          <w:sz w:val="21"/>
          <w:szCs w:val="21"/>
          <w:u w:val="none"/>
          <w:lang w:val="en-US" w:eastAsia="zh-CN" w:bidi="ar"/>
        </w:rPr>
        <w:t xml:space="preserve"> Statistical results for FNC group comparisons including medication load as a covariate.</w:t>
      </w:r>
    </w:p>
    <w:tbl>
      <w:tblPr>
        <w:tblStyle w:val="3"/>
        <w:tblW w:w="4998"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518"/>
        <w:gridCol w:w="1891"/>
        <w:gridCol w:w="1188"/>
        <w:gridCol w:w="1330"/>
        <w:gridCol w:w="1592"/>
      </w:tblGrid>
      <w:tr w14:paraId="0DB3ACF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7" w:type="pct"/>
            <w:tcBorders>
              <w:bottom w:val="single" w:color="auto" w:sz="4" w:space="0"/>
            </w:tcBorders>
            <w:shd w:val="clear" w:color="auto" w:fill="auto"/>
            <w:vAlign w:val="center"/>
          </w:tcPr>
          <w:p w14:paraId="723AFFD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Group c</w:t>
            </w:r>
            <w:r>
              <w:rPr>
                <w:rFonts w:hint="default" w:ascii="Times New Roman" w:hAnsi="Times New Roman" w:eastAsia="宋体" w:cs="Times New Roman"/>
                <w:i w:val="0"/>
                <w:iCs w:val="0"/>
                <w:color w:val="000000"/>
                <w:kern w:val="0"/>
                <w:sz w:val="21"/>
                <w:szCs w:val="21"/>
                <w:u w:val="none"/>
                <w:lang w:val="en-US" w:eastAsia="zh-CN" w:bidi="ar"/>
              </w:rPr>
              <w:t>omparison</w:t>
            </w:r>
          </w:p>
        </w:tc>
        <w:tc>
          <w:tcPr>
            <w:tcW w:w="1109" w:type="pct"/>
            <w:tcBorders>
              <w:bottom w:val="single" w:color="auto" w:sz="4" w:space="0"/>
            </w:tcBorders>
            <w:shd w:val="clear" w:color="auto" w:fill="auto"/>
            <w:vAlign w:val="center"/>
          </w:tcPr>
          <w:p w14:paraId="6984DA0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FNC</w:t>
            </w:r>
          </w:p>
        </w:tc>
        <w:tc>
          <w:tcPr>
            <w:tcW w:w="697" w:type="pct"/>
            <w:tcBorders>
              <w:bottom w:val="single" w:color="auto" w:sz="4" w:space="0"/>
            </w:tcBorders>
            <w:shd w:val="clear" w:color="auto" w:fill="auto"/>
            <w:vAlign w:val="center"/>
          </w:tcPr>
          <w:p w14:paraId="0F514E2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t</w:t>
            </w:r>
            <w:r>
              <w:rPr>
                <w:rFonts w:hint="default" w:ascii="Times New Roman" w:hAnsi="Times New Roman" w:eastAsia="宋体" w:cs="Times New Roman"/>
                <w:i w:val="0"/>
                <w:iCs w:val="0"/>
                <w:color w:val="000000"/>
                <w:kern w:val="0"/>
                <w:sz w:val="21"/>
                <w:szCs w:val="21"/>
                <w:u w:val="none"/>
                <w:lang w:val="en-US" w:eastAsia="zh-CN" w:bidi="ar"/>
              </w:rPr>
              <w:t xml:space="preserve"> value</w:t>
            </w:r>
          </w:p>
        </w:tc>
        <w:tc>
          <w:tcPr>
            <w:tcW w:w="780" w:type="pct"/>
            <w:tcBorders>
              <w:bottom w:val="single" w:color="auto" w:sz="4" w:space="0"/>
            </w:tcBorders>
            <w:shd w:val="clear" w:color="auto" w:fill="auto"/>
            <w:vAlign w:val="center"/>
          </w:tcPr>
          <w:p w14:paraId="2A82A0E2">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cs="Times New Roman"/>
                <w:vertAlign w:val="baseline"/>
                <w:lang w:val="en-US" w:eastAsia="zh-CN"/>
              </w:rPr>
              <w:t>P-value</w:t>
            </w:r>
          </w:p>
        </w:tc>
        <w:tc>
          <w:tcPr>
            <w:tcW w:w="934" w:type="pct"/>
            <w:tcBorders>
              <w:bottom w:val="single" w:color="auto" w:sz="4" w:space="0"/>
            </w:tcBorders>
            <w:shd w:val="clear" w:color="auto" w:fill="auto"/>
            <w:vAlign w:val="center"/>
          </w:tcPr>
          <w:p w14:paraId="61E4B3A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Cohen’s d</w:t>
            </w:r>
          </w:p>
        </w:tc>
      </w:tr>
      <w:tr w14:paraId="49F00C1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7" w:type="pct"/>
            <w:tcBorders>
              <w:top w:val="single" w:color="auto" w:sz="4" w:space="0"/>
            </w:tcBorders>
            <w:shd w:val="clear" w:color="auto" w:fill="auto"/>
            <w:vAlign w:val="center"/>
          </w:tcPr>
          <w:p w14:paraId="6DD9307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MDD1 vs. MDD2</w:t>
            </w:r>
          </w:p>
        </w:tc>
        <w:tc>
          <w:tcPr>
            <w:tcW w:w="1109" w:type="pct"/>
            <w:tcBorders>
              <w:top w:val="single" w:color="auto" w:sz="4" w:space="0"/>
            </w:tcBorders>
            <w:shd w:val="clear" w:color="auto" w:fill="auto"/>
            <w:vAlign w:val="center"/>
          </w:tcPr>
          <w:p w14:paraId="359D4AD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S</w:t>
            </w:r>
            <w:r>
              <w:rPr>
                <w:rFonts w:hint="default" w:ascii="Times New Roman" w:hAnsi="Times New Roman" w:eastAsia="宋体" w:cs="Times New Roman"/>
                <w:i w:val="0"/>
                <w:iCs w:val="0"/>
                <w:color w:val="000000"/>
                <w:kern w:val="0"/>
                <w:sz w:val="21"/>
                <w:szCs w:val="21"/>
                <w:u w:val="none"/>
                <w:lang w:val="en-US" w:eastAsia="zh-CN" w:bidi="ar"/>
              </w:rPr>
              <w:t>MN–CB</w:t>
            </w:r>
          </w:p>
        </w:tc>
        <w:tc>
          <w:tcPr>
            <w:tcW w:w="697" w:type="pct"/>
            <w:tcBorders>
              <w:top w:val="single" w:color="auto" w:sz="4" w:space="0"/>
            </w:tcBorders>
            <w:shd w:val="clear" w:color="auto" w:fill="auto"/>
            <w:vAlign w:val="center"/>
          </w:tcPr>
          <w:p w14:paraId="37C7410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-2.657</w:t>
            </w:r>
          </w:p>
        </w:tc>
        <w:tc>
          <w:tcPr>
            <w:tcW w:w="780" w:type="pct"/>
            <w:tcBorders>
              <w:top w:val="single" w:color="auto" w:sz="4" w:space="0"/>
            </w:tcBorders>
            <w:shd w:val="clear" w:color="auto" w:fill="auto"/>
            <w:vAlign w:val="center"/>
          </w:tcPr>
          <w:p w14:paraId="052A50A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0.011</w:t>
            </w:r>
          </w:p>
        </w:tc>
        <w:tc>
          <w:tcPr>
            <w:tcW w:w="934" w:type="pct"/>
            <w:tcBorders>
              <w:top w:val="single" w:color="auto" w:sz="4" w:space="0"/>
            </w:tcBorders>
            <w:shd w:val="clear" w:color="auto" w:fill="auto"/>
            <w:vAlign w:val="center"/>
          </w:tcPr>
          <w:p w14:paraId="46F6425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-0.745</w:t>
            </w:r>
          </w:p>
        </w:tc>
      </w:tr>
      <w:tr w14:paraId="71FBFFD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7" w:type="pct"/>
            <w:shd w:val="clear" w:color="auto" w:fill="auto"/>
            <w:vAlign w:val="center"/>
          </w:tcPr>
          <w:p w14:paraId="707360F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MDD1 vs. MDD2</w:t>
            </w:r>
          </w:p>
        </w:tc>
        <w:tc>
          <w:tcPr>
            <w:tcW w:w="1109" w:type="pct"/>
            <w:shd w:val="clear" w:color="auto" w:fill="auto"/>
            <w:vAlign w:val="center"/>
          </w:tcPr>
          <w:p w14:paraId="01717E6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vDMN</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CB</w:t>
            </w:r>
          </w:p>
        </w:tc>
        <w:tc>
          <w:tcPr>
            <w:tcW w:w="697" w:type="pct"/>
            <w:shd w:val="clear" w:color="auto" w:fill="auto"/>
            <w:vAlign w:val="center"/>
          </w:tcPr>
          <w:p w14:paraId="11EEC70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-2.527</w:t>
            </w:r>
          </w:p>
        </w:tc>
        <w:tc>
          <w:tcPr>
            <w:tcW w:w="780" w:type="pct"/>
            <w:shd w:val="clear" w:color="auto" w:fill="auto"/>
            <w:vAlign w:val="center"/>
          </w:tcPr>
          <w:p w14:paraId="4AFF8E8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0.015</w:t>
            </w:r>
          </w:p>
        </w:tc>
        <w:tc>
          <w:tcPr>
            <w:tcW w:w="934" w:type="pct"/>
            <w:shd w:val="clear" w:color="auto" w:fill="auto"/>
            <w:vAlign w:val="center"/>
          </w:tcPr>
          <w:p w14:paraId="38A4ABA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-0.709</w:t>
            </w:r>
          </w:p>
        </w:tc>
      </w:tr>
      <w:tr w14:paraId="2452945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7" w:type="pct"/>
            <w:shd w:val="clear" w:color="auto" w:fill="auto"/>
            <w:vAlign w:val="center"/>
          </w:tcPr>
          <w:p w14:paraId="55C13B6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MDD1 vs. MDD2</w:t>
            </w:r>
          </w:p>
        </w:tc>
        <w:tc>
          <w:tcPr>
            <w:tcW w:w="1109" w:type="pct"/>
            <w:shd w:val="clear" w:color="auto" w:fill="auto"/>
            <w:vAlign w:val="center"/>
          </w:tcPr>
          <w:p w14:paraId="6F664EC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v</w:t>
            </w:r>
            <w:r>
              <w:rPr>
                <w:rFonts w:hint="default" w:ascii="Times New Roman" w:hAnsi="Times New Roman" w:eastAsia="宋体" w:cs="Times New Roman"/>
                <w:i w:val="0"/>
                <w:iCs w:val="0"/>
                <w:color w:val="000000"/>
                <w:kern w:val="0"/>
                <w:sz w:val="21"/>
                <w:szCs w:val="21"/>
                <w:u w:val="none"/>
                <w:lang w:val="en-US" w:eastAsia="zh-CN" w:bidi="ar"/>
              </w:rPr>
              <w:t>DMN-</w:t>
            </w:r>
            <w:r>
              <w:rPr>
                <w:rFonts w:hint="eastAsia" w:ascii="Times New Roman" w:hAnsi="Times New Roman" w:eastAsia="宋体" w:cs="Times New Roman"/>
                <w:i w:val="0"/>
                <w:iCs w:val="0"/>
                <w:color w:val="000000"/>
                <w:kern w:val="0"/>
                <w:sz w:val="21"/>
                <w:szCs w:val="21"/>
                <w:u w:val="none"/>
                <w:lang w:val="en-US" w:eastAsia="zh-CN" w:bidi="ar"/>
              </w:rPr>
              <w:t>L</w:t>
            </w:r>
            <w:r>
              <w:rPr>
                <w:rFonts w:hint="default" w:ascii="Times New Roman" w:hAnsi="Times New Roman" w:eastAsia="宋体" w:cs="Times New Roman"/>
                <w:i w:val="0"/>
                <w:iCs w:val="0"/>
                <w:color w:val="000000"/>
                <w:kern w:val="0"/>
                <w:sz w:val="21"/>
                <w:szCs w:val="21"/>
                <w:u w:val="none"/>
                <w:lang w:val="en-US" w:eastAsia="zh-CN" w:bidi="ar"/>
              </w:rPr>
              <w:t>ECN</w:t>
            </w:r>
          </w:p>
        </w:tc>
        <w:tc>
          <w:tcPr>
            <w:tcW w:w="697" w:type="pct"/>
            <w:shd w:val="clear" w:color="auto" w:fill="auto"/>
            <w:vAlign w:val="center"/>
          </w:tcPr>
          <w:p w14:paraId="5F55A2B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-2.289</w:t>
            </w:r>
          </w:p>
        </w:tc>
        <w:tc>
          <w:tcPr>
            <w:tcW w:w="780" w:type="pct"/>
            <w:shd w:val="clear" w:color="auto" w:fill="auto"/>
            <w:vAlign w:val="center"/>
          </w:tcPr>
          <w:p w14:paraId="3CF5674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0.027</w:t>
            </w:r>
          </w:p>
        </w:tc>
        <w:tc>
          <w:tcPr>
            <w:tcW w:w="934" w:type="pct"/>
            <w:shd w:val="clear" w:color="auto" w:fill="auto"/>
            <w:vAlign w:val="center"/>
          </w:tcPr>
          <w:p w14:paraId="253DAD9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-0.642</w:t>
            </w:r>
          </w:p>
        </w:tc>
      </w:tr>
      <w:tr w14:paraId="7286FD6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7" w:type="pct"/>
            <w:shd w:val="clear" w:color="auto" w:fill="auto"/>
            <w:vAlign w:val="center"/>
          </w:tcPr>
          <w:p w14:paraId="46BC205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MDD1 vs. MDD2</w:t>
            </w:r>
          </w:p>
        </w:tc>
        <w:tc>
          <w:tcPr>
            <w:tcW w:w="1109" w:type="pct"/>
            <w:shd w:val="clear" w:color="auto" w:fill="auto"/>
            <w:vAlign w:val="center"/>
          </w:tcPr>
          <w:p w14:paraId="6788370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PVN-LN</w:t>
            </w:r>
          </w:p>
        </w:tc>
        <w:tc>
          <w:tcPr>
            <w:tcW w:w="697" w:type="pct"/>
            <w:shd w:val="clear" w:color="auto" w:fill="auto"/>
            <w:vAlign w:val="center"/>
          </w:tcPr>
          <w:p w14:paraId="546ECE9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-2.238</w:t>
            </w:r>
          </w:p>
        </w:tc>
        <w:tc>
          <w:tcPr>
            <w:tcW w:w="780" w:type="pct"/>
            <w:shd w:val="clear" w:color="auto" w:fill="auto"/>
            <w:vAlign w:val="center"/>
          </w:tcPr>
          <w:p w14:paraId="728EEEF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0.030</w:t>
            </w:r>
          </w:p>
        </w:tc>
        <w:tc>
          <w:tcPr>
            <w:tcW w:w="934" w:type="pct"/>
            <w:shd w:val="clear" w:color="auto" w:fill="auto"/>
            <w:vAlign w:val="center"/>
          </w:tcPr>
          <w:p w14:paraId="63CB072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-0.628</w:t>
            </w:r>
          </w:p>
        </w:tc>
      </w:tr>
      <w:tr w14:paraId="68499C5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7" w:type="pct"/>
            <w:shd w:val="clear" w:color="auto" w:fill="auto"/>
            <w:vAlign w:val="center"/>
          </w:tcPr>
          <w:p w14:paraId="0244EF0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MDD1 vs. MDD2</w:t>
            </w:r>
          </w:p>
        </w:tc>
        <w:tc>
          <w:tcPr>
            <w:tcW w:w="1109" w:type="pct"/>
            <w:shd w:val="clear" w:color="auto" w:fill="auto"/>
            <w:vAlign w:val="center"/>
          </w:tcPr>
          <w:p w14:paraId="7329734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SMN-</w:t>
            </w:r>
            <w:r>
              <w:rPr>
                <w:rFonts w:hint="default" w:ascii="Times New Roman" w:hAnsi="Times New Roman" w:eastAsia="宋体" w:cs="Times New Roman"/>
                <w:i w:val="0"/>
                <w:iCs w:val="0"/>
                <w:color w:val="000000"/>
                <w:kern w:val="0"/>
                <w:sz w:val="21"/>
                <w:szCs w:val="21"/>
                <w:u w:val="none"/>
                <w:lang w:val="en-US" w:eastAsia="zh-CN" w:bidi="ar"/>
              </w:rPr>
              <w:t>dDMN</w:t>
            </w:r>
          </w:p>
        </w:tc>
        <w:tc>
          <w:tcPr>
            <w:tcW w:w="697" w:type="pct"/>
            <w:shd w:val="clear" w:color="auto" w:fill="auto"/>
            <w:vAlign w:val="center"/>
          </w:tcPr>
          <w:p w14:paraId="2A38EB0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-2.196</w:t>
            </w:r>
          </w:p>
        </w:tc>
        <w:tc>
          <w:tcPr>
            <w:tcW w:w="780" w:type="pct"/>
            <w:shd w:val="clear" w:color="auto" w:fill="auto"/>
            <w:vAlign w:val="center"/>
          </w:tcPr>
          <w:p w14:paraId="5A7EAFD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0.033</w:t>
            </w:r>
          </w:p>
        </w:tc>
        <w:tc>
          <w:tcPr>
            <w:tcW w:w="934" w:type="pct"/>
            <w:shd w:val="clear" w:color="auto" w:fill="auto"/>
            <w:vAlign w:val="center"/>
          </w:tcPr>
          <w:p w14:paraId="4489D01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-0.616</w:t>
            </w:r>
          </w:p>
        </w:tc>
      </w:tr>
      <w:tr w14:paraId="2FCD0B8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7" w:type="pct"/>
            <w:shd w:val="clear" w:color="auto" w:fill="auto"/>
            <w:vAlign w:val="center"/>
          </w:tcPr>
          <w:p w14:paraId="6BB5DEB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MDD1 vs. MDD2</w:t>
            </w:r>
          </w:p>
        </w:tc>
        <w:tc>
          <w:tcPr>
            <w:tcW w:w="1109" w:type="pct"/>
            <w:shd w:val="clear" w:color="auto" w:fill="auto"/>
            <w:vAlign w:val="top"/>
          </w:tcPr>
          <w:p w14:paraId="64A54F0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PVN-L</w:t>
            </w:r>
            <w:r>
              <w:rPr>
                <w:rFonts w:hint="default" w:ascii="Times New Roman" w:hAnsi="Times New Roman" w:eastAsia="宋体" w:cs="Times New Roman"/>
                <w:i w:val="0"/>
                <w:iCs w:val="0"/>
                <w:color w:val="000000"/>
                <w:kern w:val="0"/>
                <w:sz w:val="21"/>
                <w:szCs w:val="21"/>
                <w:u w:val="none"/>
                <w:lang w:val="en-US" w:eastAsia="zh-CN" w:bidi="ar"/>
              </w:rPr>
              <w:t>ECN</w:t>
            </w:r>
          </w:p>
        </w:tc>
        <w:tc>
          <w:tcPr>
            <w:tcW w:w="697" w:type="pct"/>
            <w:shd w:val="clear" w:color="auto" w:fill="auto"/>
            <w:vAlign w:val="top"/>
          </w:tcPr>
          <w:p w14:paraId="3B5BDB3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-2.097</w:t>
            </w:r>
          </w:p>
        </w:tc>
        <w:tc>
          <w:tcPr>
            <w:tcW w:w="780" w:type="pct"/>
            <w:shd w:val="clear" w:color="auto" w:fill="auto"/>
            <w:vAlign w:val="top"/>
          </w:tcPr>
          <w:p w14:paraId="5F94F83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0.042</w:t>
            </w:r>
          </w:p>
        </w:tc>
        <w:tc>
          <w:tcPr>
            <w:tcW w:w="934" w:type="pct"/>
            <w:shd w:val="clear" w:color="auto" w:fill="auto"/>
            <w:vAlign w:val="top"/>
          </w:tcPr>
          <w:p w14:paraId="776C902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-0.588</w:t>
            </w:r>
          </w:p>
        </w:tc>
      </w:tr>
      <w:tr w14:paraId="5575A4B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7" w:type="pct"/>
            <w:shd w:val="clear" w:color="auto" w:fill="auto"/>
            <w:vAlign w:val="center"/>
          </w:tcPr>
          <w:p w14:paraId="35D96BC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MDD1 vs. MDD2</w:t>
            </w:r>
          </w:p>
        </w:tc>
        <w:tc>
          <w:tcPr>
            <w:tcW w:w="1109" w:type="pct"/>
            <w:shd w:val="clear" w:color="auto" w:fill="auto"/>
            <w:vAlign w:val="top"/>
          </w:tcPr>
          <w:p w14:paraId="46C5DF5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HVN-LECN</w:t>
            </w:r>
          </w:p>
        </w:tc>
        <w:tc>
          <w:tcPr>
            <w:tcW w:w="697" w:type="pct"/>
            <w:shd w:val="clear" w:color="auto" w:fill="auto"/>
            <w:vAlign w:val="top"/>
          </w:tcPr>
          <w:p w14:paraId="1F0B9C0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-2.045</w:t>
            </w:r>
          </w:p>
        </w:tc>
        <w:tc>
          <w:tcPr>
            <w:tcW w:w="780" w:type="pct"/>
            <w:shd w:val="clear" w:color="auto" w:fill="auto"/>
            <w:vAlign w:val="top"/>
          </w:tcPr>
          <w:p w14:paraId="263B8FD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0.047</w:t>
            </w:r>
          </w:p>
        </w:tc>
        <w:tc>
          <w:tcPr>
            <w:tcW w:w="934" w:type="pct"/>
            <w:shd w:val="clear" w:color="auto" w:fill="auto"/>
            <w:vAlign w:val="top"/>
          </w:tcPr>
          <w:p w14:paraId="4B81132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-0.574</w:t>
            </w:r>
          </w:p>
        </w:tc>
      </w:tr>
    </w:tbl>
    <w:p w14:paraId="2F8F03A0">
      <w:pPr>
        <w:spacing w:line="360" w:lineRule="auto"/>
        <w:jc w:val="both"/>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 xml:space="preserve">Note. MDD, major depressive disorder; FNC, functional network connectivity; dDMN, dorsal default mode network; vDMN, ventral default mode network; SMN, sensorimotor network; LECN, left executive control network; CB, cerebellar network; PVN, primary visual network; HVN, higher visual network; LN, language network. </w:t>
      </w:r>
    </w:p>
    <w:p w14:paraId="42E580D1">
      <w:pPr>
        <w:spacing w:line="360" w:lineRule="auto"/>
        <w:jc w:val="both"/>
        <w:rPr>
          <w:rFonts w:hint="eastAsia" w:ascii="Times New Roman" w:hAnsi="Times New Roman" w:cs="Times New Roman"/>
          <w:sz w:val="21"/>
          <w:szCs w:val="21"/>
          <w:lang w:val="en-US" w:eastAsia="zh-CN"/>
        </w:rPr>
      </w:pPr>
    </w:p>
    <w:p w14:paraId="4F83E82F">
      <w:pPr>
        <w:spacing w:line="360" w:lineRule="auto"/>
        <w:jc w:val="both"/>
        <w:rPr>
          <w:rFonts w:hint="default" w:ascii="Times New Roman" w:hAnsi="Times New Roman" w:cs="Times New Roman"/>
          <w:sz w:val="21"/>
          <w:szCs w:val="21"/>
          <w:lang w:val="en-US" w:eastAsia="zh-CN"/>
        </w:rPr>
      </w:pPr>
      <w:r>
        <w:rPr>
          <w:rFonts w:hint="eastAsia" w:ascii="Times New Roman" w:hAnsi="Times New Roman" w:cs="Times New Roman"/>
          <w:b/>
          <w:bCs/>
          <w:sz w:val="21"/>
          <w:szCs w:val="21"/>
          <w:lang w:val="en-US" w:eastAsia="zh-CN"/>
        </w:rPr>
        <w:t>Table S8.</w:t>
      </w:r>
      <w:r>
        <w:rPr>
          <w:rFonts w:hint="eastAsia" w:ascii="Times New Roman" w:hAnsi="Times New Roman" w:cs="Times New Roman"/>
          <w:sz w:val="21"/>
          <w:szCs w:val="21"/>
          <w:lang w:val="en-US" w:eastAsia="zh-CN"/>
        </w:rPr>
        <w:t xml:space="preserve"> Residual motion-connectivity correlations for significant FNC after scrubbing and deconfounding for age, sex, and group.</w:t>
      </w:r>
    </w:p>
    <w:tbl>
      <w:tblPr>
        <w:tblStyle w:val="3"/>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130"/>
        <w:gridCol w:w="2477"/>
        <w:gridCol w:w="1784"/>
        <w:gridCol w:w="2131"/>
      </w:tblGrid>
      <w:tr w14:paraId="1AC2D7A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0" w:type="dxa"/>
            <w:tcBorders>
              <w:bottom w:val="single" w:color="auto" w:sz="4" w:space="0"/>
            </w:tcBorders>
          </w:tcPr>
          <w:p w14:paraId="6F775230">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FNC</w:t>
            </w:r>
          </w:p>
        </w:tc>
        <w:tc>
          <w:tcPr>
            <w:tcW w:w="2477" w:type="dxa"/>
            <w:tcBorders>
              <w:bottom w:val="single" w:color="auto" w:sz="4" w:space="0"/>
            </w:tcBorders>
          </w:tcPr>
          <w:p w14:paraId="7052DA0D">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 xml:space="preserve">r (residual </w:t>
            </w:r>
            <w:r>
              <w:rPr>
                <w:rFonts w:hint="eastAsia" w:ascii="Times New Roman" w:hAnsi="Times New Roman" w:cs="Times New Roman"/>
                <w:color w:val="auto"/>
                <w:sz w:val="24"/>
                <w:szCs w:val="24"/>
              </w:rPr>
              <w:t>motion</w:t>
            </w:r>
            <w:r>
              <w:rPr>
                <w:rFonts w:hint="eastAsia" w:ascii="Times New Roman" w:hAnsi="Times New Roman" w:cs="Times New Roman"/>
                <w:sz w:val="21"/>
                <w:szCs w:val="21"/>
                <w:vertAlign w:val="baseline"/>
                <w:lang w:val="en-US" w:eastAsia="zh-CN"/>
              </w:rPr>
              <w:t>-FNC)</w:t>
            </w:r>
          </w:p>
        </w:tc>
        <w:tc>
          <w:tcPr>
            <w:tcW w:w="1784" w:type="dxa"/>
            <w:tcBorders>
              <w:bottom w:val="single" w:color="auto" w:sz="4" w:space="0"/>
            </w:tcBorders>
          </w:tcPr>
          <w:p w14:paraId="29C0C214">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P-value</w:t>
            </w:r>
          </w:p>
        </w:tc>
        <w:tc>
          <w:tcPr>
            <w:tcW w:w="2131" w:type="dxa"/>
            <w:tcBorders>
              <w:bottom w:val="single" w:color="auto" w:sz="4" w:space="0"/>
            </w:tcBorders>
          </w:tcPr>
          <w:p w14:paraId="04AFB446">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 xml:space="preserve">Adjusted </w:t>
            </w:r>
            <w:r>
              <w:rPr>
                <w:rFonts w:hint="default" w:ascii="Times New Roman" w:hAnsi="Times New Roman" w:cs="Times New Roman"/>
                <w:sz w:val="21"/>
                <w:szCs w:val="21"/>
                <w:vertAlign w:val="baseline"/>
                <w:lang w:val="en-US" w:eastAsia="zh-CN"/>
              </w:rPr>
              <w:t>P</w:t>
            </w:r>
            <w:r>
              <w:rPr>
                <w:rFonts w:hint="eastAsia" w:ascii="Times New Roman" w:hAnsi="Times New Roman" w:cs="Times New Roman"/>
                <w:sz w:val="21"/>
                <w:szCs w:val="21"/>
                <w:vertAlign w:val="baseline"/>
                <w:lang w:val="en-US" w:eastAsia="zh-CN"/>
              </w:rPr>
              <w:t>-value</w:t>
            </w:r>
          </w:p>
        </w:tc>
      </w:tr>
      <w:tr w14:paraId="611A25F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0" w:type="dxa"/>
            <w:tcBorders>
              <w:top w:val="single" w:color="auto" w:sz="4" w:space="0"/>
            </w:tcBorders>
            <w:shd w:val="clear" w:color="auto" w:fill="auto"/>
            <w:vAlign w:val="top"/>
          </w:tcPr>
          <w:p w14:paraId="3DDACA5F">
            <w:pPr>
              <w:keepNext w:val="0"/>
              <w:keepLines w:val="0"/>
              <w:suppressLineNumbers w:val="0"/>
              <w:spacing w:before="0" w:beforeAutospacing="0" w:after="0" w:afterAutospacing="0"/>
              <w:ind w:left="0" w:leftChars="0" w:right="0" w:rightChars="0"/>
              <w:jc w:val="left"/>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b/>
                <w:bCs/>
                <w:sz w:val="21"/>
                <w:szCs w:val="21"/>
                <w:vertAlign w:val="baseline"/>
                <w:lang w:val="en-US" w:eastAsia="zh-CN"/>
              </w:rPr>
              <w:t xml:space="preserve">MDD </w:t>
            </w:r>
            <w:r>
              <w:rPr>
                <w:rFonts w:hint="default" w:ascii="Times New Roman" w:hAnsi="Times New Roman" w:eastAsia="宋体" w:cs="Times New Roman"/>
                <w:b/>
                <w:bCs/>
                <w:i w:val="0"/>
                <w:iCs w:val="0"/>
                <w:color w:val="000000"/>
                <w:kern w:val="0"/>
                <w:sz w:val="21"/>
                <w:szCs w:val="21"/>
                <w:u w:val="none"/>
                <w:lang w:val="en-US" w:eastAsia="zh-CN" w:bidi="ar"/>
              </w:rPr>
              <w:t>vs.</w:t>
            </w:r>
            <w:r>
              <w:rPr>
                <w:rFonts w:hint="eastAsia" w:ascii="Times New Roman" w:hAnsi="Times New Roman" w:eastAsia="宋体" w:cs="Times New Roman"/>
                <w:b/>
                <w:bCs/>
                <w:i w:val="0"/>
                <w:iCs w:val="0"/>
                <w:color w:val="000000"/>
                <w:kern w:val="0"/>
                <w:sz w:val="21"/>
                <w:szCs w:val="21"/>
                <w:u w:val="none"/>
                <w:lang w:val="en-US" w:eastAsia="zh-CN" w:bidi="ar"/>
              </w:rPr>
              <w:t xml:space="preserve"> HC</w:t>
            </w:r>
          </w:p>
        </w:tc>
        <w:tc>
          <w:tcPr>
            <w:tcW w:w="2477" w:type="dxa"/>
            <w:tcBorders>
              <w:top w:val="single" w:color="auto" w:sz="4" w:space="0"/>
            </w:tcBorders>
          </w:tcPr>
          <w:p w14:paraId="16DEEBA2">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p>
        </w:tc>
        <w:tc>
          <w:tcPr>
            <w:tcW w:w="1784" w:type="dxa"/>
            <w:tcBorders>
              <w:top w:val="single" w:color="auto" w:sz="4" w:space="0"/>
            </w:tcBorders>
          </w:tcPr>
          <w:p w14:paraId="7E1229AD">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p>
        </w:tc>
        <w:tc>
          <w:tcPr>
            <w:tcW w:w="2131" w:type="dxa"/>
            <w:tcBorders>
              <w:top w:val="single" w:color="auto" w:sz="4" w:space="0"/>
            </w:tcBorders>
          </w:tcPr>
          <w:p w14:paraId="4505EFA7">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p>
        </w:tc>
      </w:tr>
      <w:tr w14:paraId="4F5406D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0" w:type="dxa"/>
            <w:shd w:val="clear" w:color="auto" w:fill="auto"/>
            <w:vAlign w:val="top"/>
          </w:tcPr>
          <w:p w14:paraId="51DBD8CB">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dDMN-OFC</w:t>
            </w:r>
          </w:p>
        </w:tc>
        <w:tc>
          <w:tcPr>
            <w:tcW w:w="2477" w:type="dxa"/>
            <w:shd w:val="clear" w:color="auto" w:fill="auto"/>
            <w:vAlign w:val="top"/>
          </w:tcPr>
          <w:p w14:paraId="078C03D0">
            <w:pPr>
              <w:keepNext w:val="0"/>
              <w:keepLines w:val="0"/>
              <w:suppressLineNumbers w:val="0"/>
              <w:spacing w:before="0" w:beforeAutospacing="0" w:after="0" w:afterAutospacing="0" w:line="360" w:lineRule="auto"/>
              <w:ind w:left="0" w:right="0"/>
              <w:jc w:val="center"/>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-0.027</w:t>
            </w:r>
          </w:p>
        </w:tc>
        <w:tc>
          <w:tcPr>
            <w:tcW w:w="1784" w:type="dxa"/>
          </w:tcPr>
          <w:p w14:paraId="5EDF31A7">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0.784</w:t>
            </w:r>
          </w:p>
        </w:tc>
        <w:tc>
          <w:tcPr>
            <w:tcW w:w="2131" w:type="dxa"/>
          </w:tcPr>
          <w:p w14:paraId="065345B3">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0.784</w:t>
            </w:r>
          </w:p>
        </w:tc>
      </w:tr>
      <w:tr w14:paraId="7C5F085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0" w:type="dxa"/>
            <w:shd w:val="clear" w:color="auto" w:fill="auto"/>
            <w:vAlign w:val="top"/>
          </w:tcPr>
          <w:p w14:paraId="5215570A">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dDMN-RECN</w:t>
            </w:r>
          </w:p>
        </w:tc>
        <w:tc>
          <w:tcPr>
            <w:tcW w:w="2477" w:type="dxa"/>
            <w:shd w:val="clear" w:color="auto" w:fill="auto"/>
            <w:vAlign w:val="top"/>
          </w:tcPr>
          <w:p w14:paraId="70C04AC7">
            <w:pPr>
              <w:keepNext w:val="0"/>
              <w:keepLines w:val="0"/>
              <w:suppressLineNumbers w:val="0"/>
              <w:spacing w:before="0" w:beforeAutospacing="0" w:after="0" w:afterAutospacing="0" w:line="360" w:lineRule="auto"/>
              <w:ind w:left="0" w:right="0"/>
              <w:jc w:val="center"/>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-0.208</w:t>
            </w:r>
          </w:p>
        </w:tc>
        <w:tc>
          <w:tcPr>
            <w:tcW w:w="1784" w:type="dxa"/>
          </w:tcPr>
          <w:p w14:paraId="4CCF2277">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0.036</w:t>
            </w:r>
          </w:p>
        </w:tc>
        <w:tc>
          <w:tcPr>
            <w:tcW w:w="2131" w:type="dxa"/>
          </w:tcPr>
          <w:p w14:paraId="0A74B0D2">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0.143</w:t>
            </w:r>
          </w:p>
        </w:tc>
      </w:tr>
      <w:tr w14:paraId="2BD5C37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0" w:type="dxa"/>
            <w:shd w:val="clear" w:color="auto" w:fill="auto"/>
            <w:vAlign w:val="top"/>
          </w:tcPr>
          <w:p w14:paraId="25C6D580">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vDMN-CB</w:t>
            </w:r>
          </w:p>
        </w:tc>
        <w:tc>
          <w:tcPr>
            <w:tcW w:w="2477" w:type="dxa"/>
            <w:shd w:val="clear" w:color="auto" w:fill="auto"/>
            <w:vAlign w:val="top"/>
          </w:tcPr>
          <w:p w14:paraId="657CCC67">
            <w:pPr>
              <w:keepNext w:val="0"/>
              <w:keepLines w:val="0"/>
              <w:suppressLineNumbers w:val="0"/>
              <w:spacing w:before="0" w:beforeAutospacing="0" w:after="0" w:afterAutospacing="0" w:line="360" w:lineRule="auto"/>
              <w:ind w:left="0" w:right="0"/>
              <w:jc w:val="center"/>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-0.424</w:t>
            </w:r>
          </w:p>
        </w:tc>
        <w:tc>
          <w:tcPr>
            <w:tcW w:w="1784" w:type="dxa"/>
          </w:tcPr>
          <w:p w14:paraId="508CF96B">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0.672</w:t>
            </w:r>
          </w:p>
        </w:tc>
        <w:tc>
          <w:tcPr>
            <w:tcW w:w="2131" w:type="dxa"/>
          </w:tcPr>
          <w:p w14:paraId="7B7D4853">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0.784</w:t>
            </w:r>
          </w:p>
        </w:tc>
      </w:tr>
      <w:tr w14:paraId="6968077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0" w:type="dxa"/>
            <w:shd w:val="clear" w:color="auto" w:fill="auto"/>
            <w:vAlign w:val="top"/>
          </w:tcPr>
          <w:p w14:paraId="42456870">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vDMN-SN</w:t>
            </w:r>
          </w:p>
        </w:tc>
        <w:tc>
          <w:tcPr>
            <w:tcW w:w="2477" w:type="dxa"/>
          </w:tcPr>
          <w:p w14:paraId="5EE69864">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-0.105</w:t>
            </w:r>
          </w:p>
        </w:tc>
        <w:tc>
          <w:tcPr>
            <w:tcW w:w="1784" w:type="dxa"/>
          </w:tcPr>
          <w:p w14:paraId="63BB07A4">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0.296</w:t>
            </w:r>
          </w:p>
        </w:tc>
        <w:tc>
          <w:tcPr>
            <w:tcW w:w="2131" w:type="dxa"/>
          </w:tcPr>
          <w:p w14:paraId="0ACC003C">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0.592</w:t>
            </w:r>
          </w:p>
        </w:tc>
      </w:tr>
      <w:tr w14:paraId="7D7392A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0" w:type="dxa"/>
            <w:shd w:val="clear" w:color="auto" w:fill="auto"/>
            <w:vAlign w:val="top"/>
          </w:tcPr>
          <w:p w14:paraId="0FDE3070">
            <w:pPr>
              <w:keepNext w:val="0"/>
              <w:keepLines w:val="0"/>
              <w:suppressLineNumbers w:val="0"/>
              <w:spacing w:before="0" w:beforeAutospacing="0" w:after="0" w:afterAutospacing="0"/>
              <w:ind w:left="0" w:leftChars="0" w:right="0" w:rightChars="0"/>
              <w:jc w:val="left"/>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b/>
                <w:bCs/>
                <w:sz w:val="21"/>
                <w:szCs w:val="21"/>
                <w:vertAlign w:val="baseline"/>
                <w:lang w:val="en-US" w:eastAsia="zh-CN"/>
              </w:rPr>
              <w:t>MDD1 vs. HC</w:t>
            </w:r>
          </w:p>
        </w:tc>
        <w:tc>
          <w:tcPr>
            <w:tcW w:w="2477" w:type="dxa"/>
          </w:tcPr>
          <w:p w14:paraId="08F6FB7A">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p>
        </w:tc>
        <w:tc>
          <w:tcPr>
            <w:tcW w:w="1784" w:type="dxa"/>
          </w:tcPr>
          <w:p w14:paraId="24FE11DF">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p>
        </w:tc>
        <w:tc>
          <w:tcPr>
            <w:tcW w:w="2131" w:type="dxa"/>
          </w:tcPr>
          <w:p w14:paraId="1357CEA3">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p>
        </w:tc>
      </w:tr>
      <w:tr w14:paraId="31ABB0F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0" w:type="dxa"/>
            <w:shd w:val="clear" w:color="auto" w:fill="auto"/>
            <w:vAlign w:val="top"/>
          </w:tcPr>
          <w:p w14:paraId="26F257FD">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dDMN-OFC</w:t>
            </w:r>
          </w:p>
        </w:tc>
        <w:tc>
          <w:tcPr>
            <w:tcW w:w="2477" w:type="dxa"/>
          </w:tcPr>
          <w:p w14:paraId="52F11123">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-0.030</w:t>
            </w:r>
          </w:p>
        </w:tc>
        <w:tc>
          <w:tcPr>
            <w:tcW w:w="1784" w:type="dxa"/>
          </w:tcPr>
          <w:p w14:paraId="5949BF99">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0.796</w:t>
            </w:r>
          </w:p>
        </w:tc>
        <w:tc>
          <w:tcPr>
            <w:tcW w:w="2131" w:type="dxa"/>
          </w:tcPr>
          <w:p w14:paraId="68742704">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0.960</w:t>
            </w:r>
          </w:p>
        </w:tc>
      </w:tr>
      <w:tr w14:paraId="33D6FE5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0" w:type="dxa"/>
            <w:shd w:val="clear" w:color="auto" w:fill="auto"/>
            <w:vAlign w:val="top"/>
          </w:tcPr>
          <w:p w14:paraId="7AA33891">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vDMN-SN</w:t>
            </w:r>
          </w:p>
        </w:tc>
        <w:tc>
          <w:tcPr>
            <w:tcW w:w="2477" w:type="dxa"/>
          </w:tcPr>
          <w:p w14:paraId="119E31ED">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-0.006</w:t>
            </w:r>
          </w:p>
        </w:tc>
        <w:tc>
          <w:tcPr>
            <w:tcW w:w="1784" w:type="dxa"/>
          </w:tcPr>
          <w:p w14:paraId="7A0E9199">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0.960</w:t>
            </w:r>
          </w:p>
        </w:tc>
        <w:tc>
          <w:tcPr>
            <w:tcW w:w="2131" w:type="dxa"/>
          </w:tcPr>
          <w:p w14:paraId="0BF1D17E">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0.960</w:t>
            </w:r>
          </w:p>
        </w:tc>
      </w:tr>
      <w:tr w14:paraId="77A43F4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0" w:type="dxa"/>
            <w:shd w:val="clear" w:color="auto" w:fill="auto"/>
            <w:vAlign w:val="top"/>
          </w:tcPr>
          <w:p w14:paraId="03692304">
            <w:pPr>
              <w:keepNext w:val="0"/>
              <w:keepLines w:val="0"/>
              <w:suppressLineNumbers w:val="0"/>
              <w:spacing w:before="0" w:beforeAutospacing="0" w:after="0" w:afterAutospacing="0"/>
              <w:ind w:left="0" w:leftChars="0" w:right="0" w:rightChars="0"/>
              <w:jc w:val="left"/>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b/>
                <w:bCs/>
                <w:sz w:val="21"/>
                <w:szCs w:val="21"/>
                <w:vertAlign w:val="baseline"/>
                <w:lang w:val="en-US" w:eastAsia="zh-CN"/>
              </w:rPr>
              <w:t>MDD2 vs. HC</w:t>
            </w:r>
          </w:p>
        </w:tc>
        <w:tc>
          <w:tcPr>
            <w:tcW w:w="2477" w:type="dxa"/>
          </w:tcPr>
          <w:p w14:paraId="793FAC70">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p>
        </w:tc>
        <w:tc>
          <w:tcPr>
            <w:tcW w:w="1784" w:type="dxa"/>
          </w:tcPr>
          <w:p w14:paraId="4C4A40BE">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p>
        </w:tc>
        <w:tc>
          <w:tcPr>
            <w:tcW w:w="2131" w:type="dxa"/>
          </w:tcPr>
          <w:p w14:paraId="3F91AFCF">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p>
        </w:tc>
      </w:tr>
      <w:tr w14:paraId="5C56667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0" w:type="dxa"/>
            <w:shd w:val="clear" w:color="auto" w:fill="auto"/>
            <w:vAlign w:val="top"/>
          </w:tcPr>
          <w:p w14:paraId="4F6EA80D">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SMN-CB</w:t>
            </w:r>
          </w:p>
        </w:tc>
        <w:tc>
          <w:tcPr>
            <w:tcW w:w="2477" w:type="dxa"/>
          </w:tcPr>
          <w:p w14:paraId="52231D31">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0.043</w:t>
            </w:r>
          </w:p>
        </w:tc>
        <w:tc>
          <w:tcPr>
            <w:tcW w:w="1784" w:type="dxa"/>
          </w:tcPr>
          <w:p w14:paraId="2788339A">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0.707</w:t>
            </w:r>
          </w:p>
        </w:tc>
        <w:tc>
          <w:tcPr>
            <w:tcW w:w="2131" w:type="dxa"/>
          </w:tcPr>
          <w:p w14:paraId="5F67C006">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0.707</w:t>
            </w:r>
          </w:p>
        </w:tc>
      </w:tr>
      <w:tr w14:paraId="41C5738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0" w:type="dxa"/>
            <w:shd w:val="clear" w:color="auto" w:fill="auto"/>
            <w:vAlign w:val="top"/>
          </w:tcPr>
          <w:p w14:paraId="573DD8EF">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dDMN-RECN</w:t>
            </w:r>
          </w:p>
        </w:tc>
        <w:tc>
          <w:tcPr>
            <w:tcW w:w="2477" w:type="dxa"/>
          </w:tcPr>
          <w:p w14:paraId="5F242DB1">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-0.221</w:t>
            </w:r>
          </w:p>
        </w:tc>
        <w:tc>
          <w:tcPr>
            <w:tcW w:w="1784" w:type="dxa"/>
          </w:tcPr>
          <w:p w14:paraId="268DCF5C">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0.052</w:t>
            </w:r>
          </w:p>
        </w:tc>
        <w:tc>
          <w:tcPr>
            <w:tcW w:w="2131" w:type="dxa"/>
          </w:tcPr>
          <w:p w14:paraId="1C143FCB">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0.137</w:t>
            </w:r>
          </w:p>
        </w:tc>
      </w:tr>
      <w:tr w14:paraId="1474EA7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0" w:type="dxa"/>
            <w:shd w:val="clear" w:color="auto" w:fill="auto"/>
            <w:vAlign w:val="top"/>
          </w:tcPr>
          <w:p w14:paraId="20F8F8F9">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vDMN-CB</w:t>
            </w:r>
          </w:p>
        </w:tc>
        <w:tc>
          <w:tcPr>
            <w:tcW w:w="2477" w:type="dxa"/>
          </w:tcPr>
          <w:p w14:paraId="39551E44">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0.049</w:t>
            </w:r>
          </w:p>
        </w:tc>
        <w:tc>
          <w:tcPr>
            <w:tcW w:w="1784" w:type="dxa"/>
          </w:tcPr>
          <w:p w14:paraId="479A57F3">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0.672</w:t>
            </w:r>
          </w:p>
        </w:tc>
        <w:tc>
          <w:tcPr>
            <w:tcW w:w="2131" w:type="dxa"/>
          </w:tcPr>
          <w:p w14:paraId="0FFC3E8D">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0.707</w:t>
            </w:r>
          </w:p>
        </w:tc>
      </w:tr>
      <w:tr w14:paraId="50F7AC9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0" w:type="dxa"/>
            <w:shd w:val="clear" w:color="auto" w:fill="auto"/>
            <w:vAlign w:val="top"/>
          </w:tcPr>
          <w:p w14:paraId="05AE7927">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dDMN-LRECN</w:t>
            </w:r>
          </w:p>
        </w:tc>
        <w:tc>
          <w:tcPr>
            <w:tcW w:w="2477" w:type="dxa"/>
          </w:tcPr>
          <w:p w14:paraId="5315DD67">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-0.192</w:t>
            </w:r>
          </w:p>
        </w:tc>
        <w:tc>
          <w:tcPr>
            <w:tcW w:w="1784" w:type="dxa"/>
          </w:tcPr>
          <w:p w14:paraId="12CFF763">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0.091</w:t>
            </w:r>
          </w:p>
        </w:tc>
        <w:tc>
          <w:tcPr>
            <w:tcW w:w="2131" w:type="dxa"/>
          </w:tcPr>
          <w:p w14:paraId="5DD7C525">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0.152</w:t>
            </w:r>
          </w:p>
        </w:tc>
      </w:tr>
      <w:tr w14:paraId="5A08988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0" w:type="dxa"/>
            <w:shd w:val="clear" w:color="auto" w:fill="auto"/>
            <w:vAlign w:val="top"/>
          </w:tcPr>
          <w:p w14:paraId="0B4FB853">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dDMN-vDMN</w:t>
            </w:r>
          </w:p>
        </w:tc>
        <w:tc>
          <w:tcPr>
            <w:tcW w:w="2477" w:type="dxa"/>
          </w:tcPr>
          <w:p w14:paraId="4F071032">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-0.218</w:t>
            </w:r>
          </w:p>
        </w:tc>
        <w:tc>
          <w:tcPr>
            <w:tcW w:w="1784" w:type="dxa"/>
          </w:tcPr>
          <w:p w14:paraId="11E4A878">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0.055</w:t>
            </w:r>
          </w:p>
        </w:tc>
        <w:tc>
          <w:tcPr>
            <w:tcW w:w="2131" w:type="dxa"/>
          </w:tcPr>
          <w:p w14:paraId="107B9FC6">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0.137</w:t>
            </w:r>
          </w:p>
        </w:tc>
      </w:tr>
      <w:tr w14:paraId="298516F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0" w:type="dxa"/>
          </w:tcPr>
          <w:p w14:paraId="04EE175F">
            <w:pPr>
              <w:keepNext w:val="0"/>
              <w:keepLines w:val="0"/>
              <w:suppressLineNumbers w:val="0"/>
              <w:spacing w:before="0" w:beforeAutospacing="0" w:after="0" w:afterAutospacing="0" w:line="360" w:lineRule="auto"/>
              <w:ind w:left="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b/>
                <w:bCs/>
                <w:sz w:val="21"/>
                <w:szCs w:val="21"/>
                <w:vertAlign w:val="baseline"/>
                <w:lang w:val="en-US" w:eastAsia="zh-CN"/>
              </w:rPr>
              <w:t xml:space="preserve">MDD1 </w:t>
            </w:r>
            <w:r>
              <w:rPr>
                <w:rFonts w:hint="default" w:ascii="Times New Roman" w:hAnsi="Times New Roman" w:eastAsia="宋体" w:cs="Times New Roman"/>
                <w:b/>
                <w:bCs/>
                <w:i w:val="0"/>
                <w:iCs w:val="0"/>
                <w:color w:val="000000"/>
                <w:kern w:val="0"/>
                <w:sz w:val="21"/>
                <w:szCs w:val="21"/>
                <w:u w:val="none"/>
                <w:lang w:val="en-US" w:eastAsia="zh-CN" w:bidi="ar"/>
              </w:rPr>
              <w:t>vs.</w:t>
            </w:r>
            <w:r>
              <w:rPr>
                <w:rFonts w:hint="eastAsia" w:ascii="Times New Roman" w:hAnsi="Times New Roman" w:eastAsia="宋体" w:cs="Times New Roman"/>
                <w:b/>
                <w:bCs/>
                <w:i w:val="0"/>
                <w:iCs w:val="0"/>
                <w:color w:val="000000"/>
                <w:kern w:val="0"/>
                <w:sz w:val="21"/>
                <w:szCs w:val="21"/>
                <w:u w:val="none"/>
                <w:lang w:val="en-US" w:eastAsia="zh-CN" w:bidi="ar"/>
              </w:rPr>
              <w:t xml:space="preserve"> </w:t>
            </w:r>
            <w:r>
              <w:rPr>
                <w:rFonts w:hint="eastAsia" w:ascii="Times New Roman" w:hAnsi="Times New Roman" w:cs="Times New Roman"/>
                <w:b/>
                <w:bCs/>
                <w:sz w:val="21"/>
                <w:szCs w:val="21"/>
                <w:vertAlign w:val="baseline"/>
                <w:lang w:val="en-US" w:eastAsia="zh-CN"/>
              </w:rPr>
              <w:t>MDD2</w:t>
            </w:r>
          </w:p>
        </w:tc>
        <w:tc>
          <w:tcPr>
            <w:tcW w:w="2477" w:type="dxa"/>
          </w:tcPr>
          <w:p w14:paraId="507438E1">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p>
        </w:tc>
        <w:tc>
          <w:tcPr>
            <w:tcW w:w="1784" w:type="dxa"/>
          </w:tcPr>
          <w:p w14:paraId="2803AA95">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p>
        </w:tc>
        <w:tc>
          <w:tcPr>
            <w:tcW w:w="2131" w:type="dxa"/>
          </w:tcPr>
          <w:p w14:paraId="4DB85892">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p>
        </w:tc>
      </w:tr>
      <w:tr w14:paraId="1A74348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0" w:type="dxa"/>
            <w:vAlign w:val="center"/>
          </w:tcPr>
          <w:p w14:paraId="467795D5">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cs="Times New Roman"/>
                <w:sz w:val="21"/>
                <w:szCs w:val="21"/>
                <w:vertAlign w:val="baseline"/>
                <w:lang w:val="en-US" w:eastAsia="zh-CN"/>
              </w:rPr>
            </w:pPr>
            <w:r>
              <w:rPr>
                <w:rFonts w:hint="eastAsia" w:ascii="Times New Roman" w:hAnsi="Times New Roman" w:eastAsia="宋体" w:cs="Times New Roman"/>
                <w:i w:val="0"/>
                <w:iCs w:val="0"/>
                <w:color w:val="000000"/>
                <w:kern w:val="0"/>
                <w:sz w:val="21"/>
                <w:szCs w:val="21"/>
                <w:u w:val="none"/>
                <w:lang w:val="en-US" w:eastAsia="zh-CN" w:bidi="ar"/>
              </w:rPr>
              <w:t>S</w:t>
            </w:r>
            <w:r>
              <w:rPr>
                <w:rFonts w:hint="default" w:ascii="Times New Roman" w:hAnsi="Times New Roman" w:eastAsia="宋体" w:cs="Times New Roman"/>
                <w:i w:val="0"/>
                <w:iCs w:val="0"/>
                <w:color w:val="000000"/>
                <w:kern w:val="0"/>
                <w:sz w:val="21"/>
                <w:szCs w:val="21"/>
                <w:u w:val="none"/>
                <w:lang w:val="en-US" w:eastAsia="zh-CN" w:bidi="ar"/>
              </w:rPr>
              <w:t>MN–CB</w:t>
            </w:r>
          </w:p>
        </w:tc>
        <w:tc>
          <w:tcPr>
            <w:tcW w:w="2477" w:type="dxa"/>
          </w:tcPr>
          <w:p w14:paraId="4622B6E1">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0.002</w:t>
            </w:r>
          </w:p>
        </w:tc>
        <w:tc>
          <w:tcPr>
            <w:tcW w:w="1784" w:type="dxa"/>
          </w:tcPr>
          <w:p w14:paraId="3AB028B7">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0.989</w:t>
            </w:r>
          </w:p>
        </w:tc>
        <w:tc>
          <w:tcPr>
            <w:tcW w:w="2131" w:type="dxa"/>
          </w:tcPr>
          <w:p w14:paraId="7BF92C87">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0.989</w:t>
            </w:r>
          </w:p>
        </w:tc>
      </w:tr>
      <w:tr w14:paraId="13ABE72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0" w:type="dxa"/>
            <w:vAlign w:val="center"/>
          </w:tcPr>
          <w:p w14:paraId="1D49510F">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cs="Times New Roman"/>
                <w:sz w:val="21"/>
                <w:szCs w:val="21"/>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vDMN</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CB</w:t>
            </w:r>
          </w:p>
        </w:tc>
        <w:tc>
          <w:tcPr>
            <w:tcW w:w="2477" w:type="dxa"/>
          </w:tcPr>
          <w:p w14:paraId="273AC599">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-0.004</w:t>
            </w:r>
          </w:p>
        </w:tc>
        <w:tc>
          <w:tcPr>
            <w:tcW w:w="1784" w:type="dxa"/>
          </w:tcPr>
          <w:p w14:paraId="3852245D">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0.978</w:t>
            </w:r>
          </w:p>
        </w:tc>
        <w:tc>
          <w:tcPr>
            <w:tcW w:w="2131" w:type="dxa"/>
          </w:tcPr>
          <w:p w14:paraId="358157B9">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0.989</w:t>
            </w:r>
          </w:p>
        </w:tc>
      </w:tr>
      <w:tr w14:paraId="684A823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0" w:type="dxa"/>
            <w:vAlign w:val="center"/>
          </w:tcPr>
          <w:p w14:paraId="0A13C150">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cs="Times New Roman"/>
                <w:sz w:val="21"/>
                <w:szCs w:val="21"/>
                <w:vertAlign w:val="baseline"/>
                <w:lang w:val="en-US" w:eastAsia="zh-CN"/>
              </w:rPr>
            </w:pPr>
            <w:r>
              <w:rPr>
                <w:rFonts w:hint="eastAsia" w:ascii="Times New Roman" w:hAnsi="Times New Roman" w:eastAsia="宋体" w:cs="Times New Roman"/>
                <w:i w:val="0"/>
                <w:iCs w:val="0"/>
                <w:color w:val="000000"/>
                <w:kern w:val="0"/>
                <w:sz w:val="21"/>
                <w:szCs w:val="21"/>
                <w:u w:val="none"/>
                <w:lang w:val="en-US" w:eastAsia="zh-CN" w:bidi="ar"/>
              </w:rPr>
              <w:t>v</w:t>
            </w:r>
            <w:r>
              <w:rPr>
                <w:rFonts w:hint="default" w:ascii="Times New Roman" w:hAnsi="Times New Roman" w:eastAsia="宋体" w:cs="Times New Roman"/>
                <w:i w:val="0"/>
                <w:iCs w:val="0"/>
                <w:color w:val="000000"/>
                <w:kern w:val="0"/>
                <w:sz w:val="21"/>
                <w:szCs w:val="21"/>
                <w:u w:val="none"/>
                <w:lang w:val="en-US" w:eastAsia="zh-CN" w:bidi="ar"/>
              </w:rPr>
              <w:t>DMN-</w:t>
            </w:r>
            <w:r>
              <w:rPr>
                <w:rFonts w:hint="eastAsia" w:ascii="Times New Roman" w:hAnsi="Times New Roman" w:eastAsia="宋体" w:cs="Times New Roman"/>
                <w:i w:val="0"/>
                <w:iCs w:val="0"/>
                <w:color w:val="000000"/>
                <w:kern w:val="0"/>
                <w:sz w:val="21"/>
                <w:szCs w:val="21"/>
                <w:u w:val="none"/>
                <w:lang w:val="en-US" w:eastAsia="zh-CN" w:bidi="ar"/>
              </w:rPr>
              <w:t>L</w:t>
            </w:r>
            <w:r>
              <w:rPr>
                <w:rFonts w:hint="default" w:ascii="Times New Roman" w:hAnsi="Times New Roman" w:eastAsia="宋体" w:cs="Times New Roman"/>
                <w:i w:val="0"/>
                <w:iCs w:val="0"/>
                <w:color w:val="000000"/>
                <w:kern w:val="0"/>
                <w:sz w:val="21"/>
                <w:szCs w:val="21"/>
                <w:u w:val="none"/>
                <w:lang w:val="en-US" w:eastAsia="zh-CN" w:bidi="ar"/>
              </w:rPr>
              <w:t>ECN</w:t>
            </w:r>
          </w:p>
        </w:tc>
        <w:tc>
          <w:tcPr>
            <w:tcW w:w="2477" w:type="dxa"/>
          </w:tcPr>
          <w:p w14:paraId="266BF872">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0.214</w:t>
            </w:r>
          </w:p>
        </w:tc>
        <w:tc>
          <w:tcPr>
            <w:tcW w:w="1784" w:type="dxa"/>
          </w:tcPr>
          <w:p w14:paraId="5D03BE7E">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0.131</w:t>
            </w:r>
          </w:p>
        </w:tc>
        <w:tc>
          <w:tcPr>
            <w:tcW w:w="2131" w:type="dxa"/>
          </w:tcPr>
          <w:p w14:paraId="36AC699A">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0.459</w:t>
            </w:r>
          </w:p>
        </w:tc>
      </w:tr>
      <w:tr w14:paraId="05704F6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0" w:type="dxa"/>
            <w:vAlign w:val="center"/>
          </w:tcPr>
          <w:p w14:paraId="25371B06">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cs="Times New Roman"/>
                <w:sz w:val="21"/>
                <w:szCs w:val="21"/>
                <w:vertAlign w:val="baseline"/>
                <w:lang w:val="en-US" w:eastAsia="zh-CN"/>
              </w:rPr>
            </w:pPr>
            <w:r>
              <w:rPr>
                <w:rFonts w:hint="eastAsia" w:ascii="Times New Roman" w:hAnsi="Times New Roman" w:eastAsia="宋体" w:cs="Times New Roman"/>
                <w:i w:val="0"/>
                <w:iCs w:val="0"/>
                <w:color w:val="000000"/>
                <w:kern w:val="0"/>
                <w:sz w:val="21"/>
                <w:szCs w:val="21"/>
                <w:u w:val="none"/>
                <w:lang w:val="en-US" w:eastAsia="zh-CN" w:bidi="ar"/>
              </w:rPr>
              <w:t>PVN-LN</w:t>
            </w:r>
          </w:p>
        </w:tc>
        <w:tc>
          <w:tcPr>
            <w:tcW w:w="2477" w:type="dxa"/>
          </w:tcPr>
          <w:p w14:paraId="1F59A879">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-0.112</w:t>
            </w:r>
          </w:p>
        </w:tc>
        <w:tc>
          <w:tcPr>
            <w:tcW w:w="1784" w:type="dxa"/>
          </w:tcPr>
          <w:p w14:paraId="58B370C6">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0.433</w:t>
            </w:r>
          </w:p>
        </w:tc>
        <w:tc>
          <w:tcPr>
            <w:tcW w:w="2131" w:type="dxa"/>
          </w:tcPr>
          <w:p w14:paraId="3EF27236">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0.989</w:t>
            </w:r>
          </w:p>
        </w:tc>
      </w:tr>
      <w:tr w14:paraId="034546A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0" w:type="dxa"/>
            <w:vAlign w:val="center"/>
          </w:tcPr>
          <w:p w14:paraId="2CC053CA">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cs="Times New Roman"/>
                <w:sz w:val="21"/>
                <w:szCs w:val="21"/>
                <w:vertAlign w:val="baseline"/>
                <w:lang w:val="en-US" w:eastAsia="zh-CN"/>
              </w:rPr>
            </w:pPr>
            <w:r>
              <w:rPr>
                <w:rFonts w:hint="eastAsia" w:ascii="Times New Roman" w:hAnsi="Times New Roman" w:eastAsia="宋体" w:cs="Times New Roman"/>
                <w:i w:val="0"/>
                <w:iCs w:val="0"/>
                <w:color w:val="000000"/>
                <w:kern w:val="0"/>
                <w:sz w:val="21"/>
                <w:szCs w:val="21"/>
                <w:u w:val="none"/>
                <w:lang w:val="en-US" w:eastAsia="zh-CN" w:bidi="ar"/>
              </w:rPr>
              <w:t>SMN-</w:t>
            </w:r>
            <w:r>
              <w:rPr>
                <w:rFonts w:hint="default" w:ascii="Times New Roman" w:hAnsi="Times New Roman" w:eastAsia="宋体" w:cs="Times New Roman"/>
                <w:i w:val="0"/>
                <w:iCs w:val="0"/>
                <w:color w:val="000000"/>
                <w:kern w:val="0"/>
                <w:sz w:val="21"/>
                <w:szCs w:val="21"/>
                <w:u w:val="none"/>
                <w:lang w:val="en-US" w:eastAsia="zh-CN" w:bidi="ar"/>
              </w:rPr>
              <w:t>dDMN</w:t>
            </w:r>
          </w:p>
        </w:tc>
        <w:tc>
          <w:tcPr>
            <w:tcW w:w="2477" w:type="dxa"/>
          </w:tcPr>
          <w:p w14:paraId="5F3DC8CD">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0.228</w:t>
            </w:r>
          </w:p>
        </w:tc>
        <w:tc>
          <w:tcPr>
            <w:tcW w:w="1784" w:type="dxa"/>
          </w:tcPr>
          <w:p w14:paraId="322A2D1C">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0.108</w:t>
            </w:r>
          </w:p>
        </w:tc>
        <w:tc>
          <w:tcPr>
            <w:tcW w:w="2131" w:type="dxa"/>
          </w:tcPr>
          <w:p w14:paraId="7BC68D3D">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0.459</w:t>
            </w:r>
          </w:p>
        </w:tc>
      </w:tr>
      <w:tr w14:paraId="4C09B55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0" w:type="dxa"/>
            <w:vAlign w:val="top"/>
          </w:tcPr>
          <w:p w14:paraId="07808C07">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cs="Times New Roman"/>
                <w:sz w:val="21"/>
                <w:szCs w:val="21"/>
                <w:vertAlign w:val="baseline"/>
                <w:lang w:val="en-US" w:eastAsia="zh-CN"/>
              </w:rPr>
            </w:pPr>
            <w:r>
              <w:rPr>
                <w:rFonts w:hint="eastAsia" w:ascii="Times New Roman" w:hAnsi="Times New Roman" w:eastAsia="宋体" w:cs="Times New Roman"/>
                <w:i w:val="0"/>
                <w:iCs w:val="0"/>
                <w:color w:val="000000"/>
                <w:kern w:val="0"/>
                <w:sz w:val="21"/>
                <w:szCs w:val="21"/>
                <w:u w:val="none"/>
                <w:lang w:val="en-US" w:eastAsia="zh-CN" w:bidi="ar"/>
              </w:rPr>
              <w:t>PVN-L</w:t>
            </w:r>
            <w:r>
              <w:rPr>
                <w:rFonts w:hint="default" w:ascii="Times New Roman" w:hAnsi="Times New Roman" w:eastAsia="宋体" w:cs="Times New Roman"/>
                <w:i w:val="0"/>
                <w:iCs w:val="0"/>
                <w:color w:val="000000"/>
                <w:kern w:val="0"/>
                <w:sz w:val="21"/>
                <w:szCs w:val="21"/>
                <w:u w:val="none"/>
                <w:lang w:val="en-US" w:eastAsia="zh-CN" w:bidi="ar"/>
              </w:rPr>
              <w:t>ECN</w:t>
            </w:r>
          </w:p>
        </w:tc>
        <w:tc>
          <w:tcPr>
            <w:tcW w:w="2477" w:type="dxa"/>
          </w:tcPr>
          <w:p w14:paraId="0982A68D">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-0.048</w:t>
            </w:r>
          </w:p>
        </w:tc>
        <w:tc>
          <w:tcPr>
            <w:tcW w:w="1784" w:type="dxa"/>
          </w:tcPr>
          <w:p w14:paraId="2488335D">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0.736</w:t>
            </w:r>
          </w:p>
        </w:tc>
        <w:tc>
          <w:tcPr>
            <w:tcW w:w="2131" w:type="dxa"/>
          </w:tcPr>
          <w:p w14:paraId="2B112704">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0.989</w:t>
            </w:r>
          </w:p>
        </w:tc>
      </w:tr>
      <w:tr w14:paraId="2D9C787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0" w:type="dxa"/>
            <w:vAlign w:val="top"/>
          </w:tcPr>
          <w:p w14:paraId="37C7D0AA">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cs="Times New Roman"/>
                <w:sz w:val="21"/>
                <w:szCs w:val="21"/>
                <w:vertAlign w:val="baseline"/>
                <w:lang w:val="en-US" w:eastAsia="zh-CN"/>
              </w:rPr>
            </w:pPr>
            <w:r>
              <w:rPr>
                <w:rFonts w:hint="eastAsia" w:ascii="Times New Roman" w:hAnsi="Times New Roman" w:eastAsia="宋体" w:cs="Times New Roman"/>
                <w:i w:val="0"/>
                <w:iCs w:val="0"/>
                <w:color w:val="000000"/>
                <w:kern w:val="0"/>
                <w:sz w:val="21"/>
                <w:szCs w:val="21"/>
                <w:u w:val="none"/>
                <w:lang w:val="en-US" w:eastAsia="zh-CN" w:bidi="ar"/>
              </w:rPr>
              <w:t>HVN-LECN</w:t>
            </w:r>
          </w:p>
        </w:tc>
        <w:tc>
          <w:tcPr>
            <w:tcW w:w="2477" w:type="dxa"/>
          </w:tcPr>
          <w:p w14:paraId="1E5C6D5E">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0.069</w:t>
            </w:r>
          </w:p>
        </w:tc>
        <w:tc>
          <w:tcPr>
            <w:tcW w:w="1784" w:type="dxa"/>
          </w:tcPr>
          <w:p w14:paraId="123DA36F">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0.631</w:t>
            </w:r>
          </w:p>
        </w:tc>
        <w:tc>
          <w:tcPr>
            <w:tcW w:w="2131" w:type="dxa"/>
          </w:tcPr>
          <w:p w14:paraId="31676FBC">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0.989</w:t>
            </w:r>
          </w:p>
        </w:tc>
      </w:tr>
    </w:tbl>
    <w:p w14:paraId="69215920">
      <w:pPr>
        <w:spacing w:line="360" w:lineRule="auto"/>
        <w:jc w:val="both"/>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Note. Adjusted P-values were calculated using the Benjamini-Hochberg false discovery rate (FDR) method, values &lt; 0.05 are considered statistically significant. MDD, major depressive disorder; HC, healthy controls; FNC, functional network connectivity; dDMN, dorsal default mode network; vDMN, ventral default mode network; OFC, orbitofrontal cortex; SMN, sensorimotor network; SN, salience network; LECN, left executive control network; RECN, right executive control network; CB, cerebellar network; PVN, primary visual network; HVN, higher visual network; LN, language network.</w:t>
      </w:r>
    </w:p>
    <w:p w14:paraId="0FDC2716">
      <w:pPr>
        <w:rPr>
          <w:rFonts w:hint="eastAsia"/>
        </w:rPr>
      </w:pPr>
    </w:p>
    <w:p w14:paraId="0C93D8D7">
      <w:pPr>
        <w:rPr>
          <w:rFonts w:hint="eastAsia"/>
        </w:rPr>
      </w:pPr>
    </w:p>
    <w:p w14:paraId="2333F18A">
      <w:pPr>
        <w:rPr>
          <w:rFonts w:hint="eastAsia"/>
        </w:rPr>
      </w:pPr>
    </w:p>
    <w:p w14:paraId="0B24FCA5">
      <w:pPr>
        <w:rPr>
          <w:rFonts w:hint="eastAsia"/>
        </w:rPr>
      </w:pPr>
    </w:p>
    <w:p w14:paraId="23F43FF5">
      <w:pPr>
        <w:rPr>
          <w:rFonts w:hint="eastAsia"/>
        </w:rPr>
      </w:pPr>
    </w:p>
    <w:p w14:paraId="59BF4BDF">
      <w:pPr>
        <w:rPr>
          <w:rFonts w:hint="default" w:ascii="Times New Roman" w:hAnsi="Times New Roman" w:cs="Times New Roman"/>
          <w:lang w:val="en-US" w:eastAsia="zh-CN"/>
        </w:rPr>
      </w:pPr>
      <w:r>
        <w:rPr>
          <w:rFonts w:hint="eastAsia" w:ascii="Times New Roman" w:hAnsi="Times New Roman" w:cs="Times New Roman"/>
          <w:b/>
          <w:bCs/>
          <w:lang w:val="en-US" w:eastAsia="zh-CN"/>
        </w:rPr>
        <w:t>Table S9.</w:t>
      </w:r>
      <w:r>
        <w:rPr>
          <w:rFonts w:hint="eastAsia" w:ascii="Times New Roman" w:hAnsi="Times New Roman" w:cs="Times New Roman"/>
          <w:lang w:val="en-US" w:eastAsia="zh-CN"/>
        </w:rPr>
        <w:t xml:space="preserve"> Pre- to post-treatment changes in specific FNC in the overall MDD group, MDD1, and MDD2.</w:t>
      </w:r>
    </w:p>
    <w:tbl>
      <w:tblPr>
        <w:tblStyle w:val="3"/>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70"/>
        <w:gridCol w:w="1413"/>
        <w:gridCol w:w="1441"/>
        <w:gridCol w:w="1351"/>
        <w:gridCol w:w="1368"/>
        <w:gridCol w:w="1379"/>
      </w:tblGrid>
      <w:tr w14:paraId="6D15D3E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70" w:type="dxa"/>
            <w:tcBorders>
              <w:bottom w:val="single" w:color="auto" w:sz="4" w:space="0"/>
            </w:tcBorders>
            <w:vAlign w:val="top"/>
          </w:tcPr>
          <w:p w14:paraId="794E0495">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 xml:space="preserve">FNC </w:t>
            </w:r>
          </w:p>
        </w:tc>
        <w:tc>
          <w:tcPr>
            <w:tcW w:w="1413" w:type="dxa"/>
            <w:tcBorders>
              <w:bottom w:val="single" w:color="auto" w:sz="4" w:space="0"/>
            </w:tcBorders>
            <w:vAlign w:val="top"/>
          </w:tcPr>
          <w:p w14:paraId="4C3B5396">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Pre-treatment</w:t>
            </w:r>
          </w:p>
        </w:tc>
        <w:tc>
          <w:tcPr>
            <w:tcW w:w="1441" w:type="dxa"/>
            <w:tcBorders>
              <w:bottom w:val="single" w:color="auto" w:sz="4" w:space="0"/>
            </w:tcBorders>
            <w:vAlign w:val="top"/>
          </w:tcPr>
          <w:p w14:paraId="4EC4BD69">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Post-treatment</w:t>
            </w:r>
          </w:p>
        </w:tc>
        <w:tc>
          <w:tcPr>
            <w:tcW w:w="1351" w:type="dxa"/>
            <w:tcBorders>
              <w:bottom w:val="single" w:color="auto" w:sz="4" w:space="0"/>
            </w:tcBorders>
            <w:vAlign w:val="top"/>
          </w:tcPr>
          <w:p w14:paraId="22567826">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t</w:t>
            </w:r>
          </w:p>
        </w:tc>
        <w:tc>
          <w:tcPr>
            <w:tcW w:w="1368" w:type="dxa"/>
            <w:tcBorders>
              <w:bottom w:val="single" w:color="auto" w:sz="4" w:space="0"/>
            </w:tcBorders>
            <w:vAlign w:val="top"/>
          </w:tcPr>
          <w:p w14:paraId="732CC85D">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default" w:ascii="Times New Roman" w:hAnsi="Times New Roman" w:cs="Times New Roman"/>
                <w:sz w:val="21"/>
                <w:szCs w:val="21"/>
                <w:vertAlign w:val="baseline"/>
                <w:lang w:val="en-US" w:eastAsia="zh-CN"/>
              </w:rPr>
              <w:t>P</w:t>
            </w:r>
            <w:r>
              <w:rPr>
                <w:rFonts w:hint="eastAsia" w:ascii="Times New Roman" w:hAnsi="Times New Roman" w:cs="Times New Roman"/>
                <w:sz w:val="21"/>
                <w:szCs w:val="21"/>
                <w:vertAlign w:val="baseline"/>
                <w:lang w:val="en-US" w:eastAsia="zh-CN"/>
              </w:rPr>
              <w:t>-value</w:t>
            </w:r>
          </w:p>
        </w:tc>
        <w:tc>
          <w:tcPr>
            <w:tcW w:w="1379" w:type="dxa"/>
            <w:tcBorders>
              <w:bottom w:val="single" w:color="auto" w:sz="4" w:space="0"/>
            </w:tcBorders>
            <w:vAlign w:val="top"/>
          </w:tcPr>
          <w:p w14:paraId="290B7F9C">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 xml:space="preserve">Adjusted </w:t>
            </w:r>
            <w:r>
              <w:rPr>
                <w:rFonts w:hint="default" w:ascii="Times New Roman" w:hAnsi="Times New Roman" w:cs="Times New Roman"/>
                <w:sz w:val="21"/>
                <w:szCs w:val="21"/>
                <w:vertAlign w:val="baseline"/>
                <w:lang w:val="en-US" w:eastAsia="zh-CN"/>
              </w:rPr>
              <w:t>P</w:t>
            </w:r>
            <w:r>
              <w:rPr>
                <w:rFonts w:hint="eastAsia" w:ascii="Times New Roman" w:hAnsi="Times New Roman" w:cs="Times New Roman"/>
                <w:sz w:val="21"/>
                <w:szCs w:val="21"/>
                <w:vertAlign w:val="baseline"/>
                <w:lang w:val="en-US" w:eastAsia="zh-CN"/>
              </w:rPr>
              <w:t>-value</w:t>
            </w:r>
          </w:p>
        </w:tc>
      </w:tr>
      <w:tr w14:paraId="6A64F6E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70" w:type="dxa"/>
            <w:tcBorders>
              <w:top w:val="single" w:color="auto" w:sz="4" w:space="0"/>
            </w:tcBorders>
            <w:vAlign w:val="top"/>
          </w:tcPr>
          <w:p w14:paraId="1B894AA1">
            <w:pPr>
              <w:keepNext w:val="0"/>
              <w:keepLines w:val="0"/>
              <w:suppressLineNumbers w:val="0"/>
              <w:spacing w:before="0" w:beforeAutospacing="0" w:after="0" w:afterAutospacing="0"/>
              <w:ind w:left="0" w:leftChars="0" w:right="0" w:rightChars="0"/>
              <w:jc w:val="left"/>
              <w:rPr>
                <w:rFonts w:hint="eastAsia" w:ascii="Times New Roman" w:hAnsi="Times New Roman" w:cs="Times New Roman"/>
                <w:vertAlign w:val="baseline"/>
                <w:lang w:val="en-US" w:eastAsia="zh-CN"/>
              </w:rPr>
            </w:pPr>
            <w:r>
              <w:rPr>
                <w:rFonts w:hint="eastAsia" w:ascii="Times New Roman" w:hAnsi="Times New Roman" w:cs="Times New Roman"/>
                <w:b/>
                <w:bCs/>
                <w:sz w:val="21"/>
                <w:szCs w:val="21"/>
                <w:vertAlign w:val="baseline"/>
                <w:lang w:val="en-US" w:eastAsia="zh-CN"/>
              </w:rPr>
              <w:t>Overall MDD</w:t>
            </w:r>
          </w:p>
        </w:tc>
        <w:tc>
          <w:tcPr>
            <w:tcW w:w="1413" w:type="dxa"/>
            <w:tcBorders>
              <w:top w:val="single" w:color="auto" w:sz="4" w:space="0"/>
            </w:tcBorders>
            <w:vAlign w:val="top"/>
          </w:tcPr>
          <w:p w14:paraId="01539BF0">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p>
        </w:tc>
        <w:tc>
          <w:tcPr>
            <w:tcW w:w="1441" w:type="dxa"/>
            <w:tcBorders>
              <w:top w:val="single" w:color="auto" w:sz="4" w:space="0"/>
            </w:tcBorders>
            <w:vAlign w:val="top"/>
          </w:tcPr>
          <w:p w14:paraId="47388F54">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p>
        </w:tc>
        <w:tc>
          <w:tcPr>
            <w:tcW w:w="1351" w:type="dxa"/>
            <w:tcBorders>
              <w:top w:val="single" w:color="auto" w:sz="4" w:space="0"/>
            </w:tcBorders>
            <w:vAlign w:val="top"/>
          </w:tcPr>
          <w:p w14:paraId="2F0A61E4">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p>
        </w:tc>
        <w:tc>
          <w:tcPr>
            <w:tcW w:w="1368" w:type="dxa"/>
            <w:tcBorders>
              <w:top w:val="single" w:color="auto" w:sz="4" w:space="0"/>
            </w:tcBorders>
            <w:vAlign w:val="top"/>
          </w:tcPr>
          <w:p w14:paraId="27D534EA">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p>
        </w:tc>
        <w:tc>
          <w:tcPr>
            <w:tcW w:w="1379" w:type="dxa"/>
            <w:tcBorders>
              <w:top w:val="single" w:color="auto" w:sz="4" w:space="0"/>
            </w:tcBorders>
            <w:vAlign w:val="top"/>
          </w:tcPr>
          <w:p w14:paraId="580C88EB">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p>
        </w:tc>
      </w:tr>
      <w:tr w14:paraId="20F222A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70" w:type="dxa"/>
            <w:vAlign w:val="top"/>
          </w:tcPr>
          <w:p w14:paraId="7AE867CF">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dDMN-OFC</w:t>
            </w:r>
          </w:p>
        </w:tc>
        <w:tc>
          <w:tcPr>
            <w:tcW w:w="1413" w:type="dxa"/>
            <w:vAlign w:val="top"/>
          </w:tcPr>
          <w:p w14:paraId="3698B9A4">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0.166 (0.052)</w:t>
            </w:r>
          </w:p>
        </w:tc>
        <w:tc>
          <w:tcPr>
            <w:tcW w:w="1441" w:type="dxa"/>
            <w:vAlign w:val="top"/>
          </w:tcPr>
          <w:p w14:paraId="0A41249A">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0.059 (0.059)</w:t>
            </w:r>
          </w:p>
        </w:tc>
        <w:tc>
          <w:tcPr>
            <w:tcW w:w="1351" w:type="dxa"/>
            <w:vAlign w:val="top"/>
          </w:tcPr>
          <w:p w14:paraId="4877AAA3">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1.799</w:t>
            </w:r>
          </w:p>
        </w:tc>
        <w:tc>
          <w:tcPr>
            <w:tcW w:w="1368" w:type="dxa"/>
            <w:vAlign w:val="top"/>
          </w:tcPr>
          <w:p w14:paraId="4031B751">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0.081</w:t>
            </w:r>
          </w:p>
        </w:tc>
        <w:tc>
          <w:tcPr>
            <w:tcW w:w="1379" w:type="dxa"/>
            <w:vAlign w:val="top"/>
          </w:tcPr>
          <w:p w14:paraId="127974BE">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0.162</w:t>
            </w:r>
          </w:p>
        </w:tc>
      </w:tr>
      <w:tr w14:paraId="1D93846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70" w:type="dxa"/>
            <w:vAlign w:val="top"/>
          </w:tcPr>
          <w:p w14:paraId="3908B850">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dDMN-RECN</w:t>
            </w:r>
          </w:p>
        </w:tc>
        <w:tc>
          <w:tcPr>
            <w:tcW w:w="1413" w:type="dxa"/>
            <w:vAlign w:val="top"/>
          </w:tcPr>
          <w:p w14:paraId="7AD64953">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0.294 (0.050)</w:t>
            </w:r>
          </w:p>
        </w:tc>
        <w:tc>
          <w:tcPr>
            <w:tcW w:w="1441" w:type="dxa"/>
            <w:vAlign w:val="top"/>
          </w:tcPr>
          <w:p w14:paraId="697A019A">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0.210 (0.053)</w:t>
            </w:r>
          </w:p>
        </w:tc>
        <w:tc>
          <w:tcPr>
            <w:tcW w:w="1351" w:type="dxa"/>
            <w:vAlign w:val="top"/>
          </w:tcPr>
          <w:p w14:paraId="4AACCD9F">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1.178</w:t>
            </w:r>
          </w:p>
        </w:tc>
        <w:tc>
          <w:tcPr>
            <w:tcW w:w="1368" w:type="dxa"/>
            <w:vAlign w:val="top"/>
          </w:tcPr>
          <w:p w14:paraId="4CB7A726">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0.247</w:t>
            </w:r>
          </w:p>
        </w:tc>
        <w:tc>
          <w:tcPr>
            <w:tcW w:w="1379" w:type="dxa"/>
            <w:vAlign w:val="top"/>
          </w:tcPr>
          <w:p w14:paraId="07CB4F76">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0.247</w:t>
            </w:r>
          </w:p>
        </w:tc>
      </w:tr>
      <w:tr w14:paraId="564AF85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70" w:type="dxa"/>
            <w:vAlign w:val="top"/>
          </w:tcPr>
          <w:p w14:paraId="7EBB30DE">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vDMN-CB</w:t>
            </w:r>
          </w:p>
        </w:tc>
        <w:tc>
          <w:tcPr>
            <w:tcW w:w="1413" w:type="dxa"/>
            <w:vAlign w:val="top"/>
          </w:tcPr>
          <w:p w14:paraId="46F8ADE8">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0.378 (0.056)</w:t>
            </w:r>
          </w:p>
        </w:tc>
        <w:tc>
          <w:tcPr>
            <w:tcW w:w="1441" w:type="dxa"/>
            <w:vAlign w:val="top"/>
          </w:tcPr>
          <w:p w14:paraId="47DBF4FB">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0.191 (0.049)</w:t>
            </w:r>
          </w:p>
        </w:tc>
        <w:tc>
          <w:tcPr>
            <w:tcW w:w="1351" w:type="dxa"/>
            <w:vAlign w:val="top"/>
          </w:tcPr>
          <w:p w14:paraId="72B76CD1">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2.530</w:t>
            </w:r>
          </w:p>
        </w:tc>
        <w:tc>
          <w:tcPr>
            <w:tcW w:w="1368" w:type="dxa"/>
            <w:vAlign w:val="top"/>
          </w:tcPr>
          <w:p w14:paraId="47B34440">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0.016</w:t>
            </w:r>
          </w:p>
        </w:tc>
        <w:tc>
          <w:tcPr>
            <w:tcW w:w="1379" w:type="dxa"/>
            <w:vAlign w:val="top"/>
          </w:tcPr>
          <w:p w14:paraId="35465612">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0.064</w:t>
            </w:r>
          </w:p>
        </w:tc>
      </w:tr>
      <w:tr w14:paraId="26D5CF3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70" w:type="dxa"/>
            <w:vAlign w:val="top"/>
          </w:tcPr>
          <w:p w14:paraId="0C9A429E">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vDMN-SN</w:t>
            </w:r>
          </w:p>
        </w:tc>
        <w:tc>
          <w:tcPr>
            <w:tcW w:w="1413" w:type="dxa"/>
            <w:vAlign w:val="top"/>
          </w:tcPr>
          <w:p w14:paraId="57D75D10">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0.464 (0.044)</w:t>
            </w:r>
          </w:p>
        </w:tc>
        <w:tc>
          <w:tcPr>
            <w:tcW w:w="1441" w:type="dxa"/>
            <w:vAlign w:val="top"/>
          </w:tcPr>
          <w:p w14:paraId="62601712">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0.404 (0.050)</w:t>
            </w:r>
          </w:p>
        </w:tc>
        <w:tc>
          <w:tcPr>
            <w:tcW w:w="1351" w:type="dxa"/>
            <w:vAlign w:val="top"/>
          </w:tcPr>
          <w:p w14:paraId="057398BE">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1.227</w:t>
            </w:r>
          </w:p>
        </w:tc>
        <w:tc>
          <w:tcPr>
            <w:tcW w:w="1368" w:type="dxa"/>
            <w:vAlign w:val="top"/>
          </w:tcPr>
          <w:p w14:paraId="2D6BAF9A">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0.228</w:t>
            </w:r>
          </w:p>
        </w:tc>
        <w:tc>
          <w:tcPr>
            <w:tcW w:w="1379" w:type="dxa"/>
            <w:vAlign w:val="top"/>
          </w:tcPr>
          <w:p w14:paraId="351E572D">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0.247</w:t>
            </w:r>
          </w:p>
        </w:tc>
      </w:tr>
      <w:tr w14:paraId="4130B46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70" w:type="dxa"/>
            <w:vAlign w:val="top"/>
          </w:tcPr>
          <w:p w14:paraId="1ECF95F2">
            <w:pPr>
              <w:keepNext w:val="0"/>
              <w:keepLines w:val="0"/>
              <w:suppressLineNumbers w:val="0"/>
              <w:spacing w:before="0" w:beforeAutospacing="0" w:after="0" w:afterAutospacing="0"/>
              <w:ind w:left="0" w:leftChars="0" w:right="0" w:rightChars="0"/>
              <w:jc w:val="left"/>
              <w:rPr>
                <w:rFonts w:hint="eastAsia" w:ascii="Times New Roman" w:hAnsi="Times New Roman" w:cs="Times New Roman"/>
                <w:vertAlign w:val="baseline"/>
                <w:lang w:val="en-US" w:eastAsia="zh-CN"/>
              </w:rPr>
            </w:pPr>
            <w:r>
              <w:rPr>
                <w:rFonts w:hint="eastAsia" w:ascii="Times New Roman" w:hAnsi="Times New Roman" w:cs="Times New Roman"/>
                <w:b/>
                <w:bCs/>
                <w:sz w:val="21"/>
                <w:szCs w:val="21"/>
                <w:vertAlign w:val="baseline"/>
                <w:lang w:val="en-US" w:eastAsia="zh-CN"/>
              </w:rPr>
              <w:t>MDD1</w:t>
            </w:r>
          </w:p>
        </w:tc>
        <w:tc>
          <w:tcPr>
            <w:tcW w:w="1413" w:type="dxa"/>
            <w:vAlign w:val="top"/>
          </w:tcPr>
          <w:p w14:paraId="026323D7">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p>
        </w:tc>
        <w:tc>
          <w:tcPr>
            <w:tcW w:w="1441" w:type="dxa"/>
            <w:vAlign w:val="top"/>
          </w:tcPr>
          <w:p w14:paraId="52602993">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p>
        </w:tc>
        <w:tc>
          <w:tcPr>
            <w:tcW w:w="1351" w:type="dxa"/>
            <w:vAlign w:val="top"/>
          </w:tcPr>
          <w:p w14:paraId="661AADE0">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p>
        </w:tc>
        <w:tc>
          <w:tcPr>
            <w:tcW w:w="1368" w:type="dxa"/>
            <w:vAlign w:val="top"/>
          </w:tcPr>
          <w:p w14:paraId="049BA820">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p>
        </w:tc>
        <w:tc>
          <w:tcPr>
            <w:tcW w:w="1379" w:type="dxa"/>
            <w:vAlign w:val="top"/>
          </w:tcPr>
          <w:p w14:paraId="0FB0F686">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p>
        </w:tc>
      </w:tr>
      <w:tr w14:paraId="77D4F01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1570" w:type="dxa"/>
            <w:vAlign w:val="top"/>
          </w:tcPr>
          <w:p w14:paraId="03C769B8">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dDMN-OFC</w:t>
            </w:r>
          </w:p>
        </w:tc>
        <w:tc>
          <w:tcPr>
            <w:tcW w:w="1413" w:type="dxa"/>
            <w:vAlign w:val="top"/>
          </w:tcPr>
          <w:p w14:paraId="1B306542">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0.228 (0.080)</w:t>
            </w:r>
          </w:p>
        </w:tc>
        <w:tc>
          <w:tcPr>
            <w:tcW w:w="1441" w:type="dxa"/>
            <w:vAlign w:val="top"/>
          </w:tcPr>
          <w:p w14:paraId="54B55FAC">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0.096 (0.102)</w:t>
            </w:r>
          </w:p>
        </w:tc>
        <w:tc>
          <w:tcPr>
            <w:tcW w:w="1351" w:type="dxa"/>
            <w:vAlign w:val="top"/>
          </w:tcPr>
          <w:p w14:paraId="3E8E5E4F">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1.338</w:t>
            </w:r>
          </w:p>
        </w:tc>
        <w:tc>
          <w:tcPr>
            <w:tcW w:w="1368" w:type="dxa"/>
            <w:vAlign w:val="top"/>
          </w:tcPr>
          <w:p w14:paraId="58CB9E4F">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0.201</w:t>
            </w:r>
          </w:p>
        </w:tc>
        <w:tc>
          <w:tcPr>
            <w:tcW w:w="1379" w:type="dxa"/>
            <w:vAlign w:val="top"/>
          </w:tcPr>
          <w:p w14:paraId="65A91963">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0.201</w:t>
            </w:r>
          </w:p>
        </w:tc>
      </w:tr>
      <w:tr w14:paraId="0630526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70" w:type="dxa"/>
            <w:vAlign w:val="top"/>
          </w:tcPr>
          <w:p w14:paraId="2615C698">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vDMN-SN</w:t>
            </w:r>
          </w:p>
        </w:tc>
        <w:tc>
          <w:tcPr>
            <w:tcW w:w="1413" w:type="dxa"/>
            <w:vAlign w:val="top"/>
          </w:tcPr>
          <w:p w14:paraId="057C63B7">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0.511 (0.060)</w:t>
            </w:r>
          </w:p>
        </w:tc>
        <w:tc>
          <w:tcPr>
            <w:tcW w:w="1441" w:type="dxa"/>
            <w:vAlign w:val="top"/>
          </w:tcPr>
          <w:p w14:paraId="29390566">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0.406 (0.080)</w:t>
            </w:r>
          </w:p>
        </w:tc>
        <w:tc>
          <w:tcPr>
            <w:tcW w:w="1351" w:type="dxa"/>
            <w:vAlign w:val="top"/>
          </w:tcPr>
          <w:p w14:paraId="6182A3F1">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1.363</w:t>
            </w:r>
          </w:p>
        </w:tc>
        <w:tc>
          <w:tcPr>
            <w:tcW w:w="1368" w:type="dxa"/>
            <w:vAlign w:val="top"/>
          </w:tcPr>
          <w:p w14:paraId="60AA1DAF">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0.193</w:t>
            </w:r>
          </w:p>
        </w:tc>
        <w:tc>
          <w:tcPr>
            <w:tcW w:w="1379" w:type="dxa"/>
            <w:vAlign w:val="top"/>
          </w:tcPr>
          <w:p w14:paraId="55544DB9">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0.201</w:t>
            </w:r>
          </w:p>
        </w:tc>
      </w:tr>
      <w:tr w14:paraId="5E1EB68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70" w:type="dxa"/>
            <w:vAlign w:val="top"/>
          </w:tcPr>
          <w:p w14:paraId="677AC89A">
            <w:pPr>
              <w:keepNext w:val="0"/>
              <w:keepLines w:val="0"/>
              <w:suppressLineNumbers w:val="0"/>
              <w:spacing w:before="0" w:beforeAutospacing="0" w:after="0" w:afterAutospacing="0"/>
              <w:ind w:left="0" w:leftChars="0" w:right="0" w:rightChars="0"/>
              <w:jc w:val="left"/>
              <w:rPr>
                <w:rFonts w:hint="eastAsia" w:ascii="Times New Roman" w:hAnsi="Times New Roman" w:cs="Times New Roman"/>
                <w:vertAlign w:val="baseline"/>
                <w:lang w:val="en-US" w:eastAsia="zh-CN"/>
              </w:rPr>
            </w:pPr>
            <w:r>
              <w:rPr>
                <w:rFonts w:hint="eastAsia" w:ascii="Times New Roman" w:hAnsi="Times New Roman" w:cs="Times New Roman"/>
                <w:b/>
                <w:bCs/>
                <w:sz w:val="21"/>
                <w:szCs w:val="21"/>
                <w:vertAlign w:val="baseline"/>
                <w:lang w:val="en-US" w:eastAsia="zh-CN"/>
              </w:rPr>
              <w:t>MDD2</w:t>
            </w:r>
          </w:p>
        </w:tc>
        <w:tc>
          <w:tcPr>
            <w:tcW w:w="1413" w:type="dxa"/>
            <w:vAlign w:val="top"/>
          </w:tcPr>
          <w:p w14:paraId="1F7EC2DD">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p>
        </w:tc>
        <w:tc>
          <w:tcPr>
            <w:tcW w:w="1441" w:type="dxa"/>
            <w:vAlign w:val="top"/>
          </w:tcPr>
          <w:p w14:paraId="1039EC73">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p>
        </w:tc>
        <w:tc>
          <w:tcPr>
            <w:tcW w:w="1351" w:type="dxa"/>
            <w:vAlign w:val="top"/>
          </w:tcPr>
          <w:p w14:paraId="12F0868E">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p>
        </w:tc>
        <w:tc>
          <w:tcPr>
            <w:tcW w:w="1368" w:type="dxa"/>
            <w:vAlign w:val="top"/>
          </w:tcPr>
          <w:p w14:paraId="043D6B30">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p>
        </w:tc>
        <w:tc>
          <w:tcPr>
            <w:tcW w:w="1379" w:type="dxa"/>
            <w:vAlign w:val="top"/>
          </w:tcPr>
          <w:p w14:paraId="3DB00EEC">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p>
        </w:tc>
      </w:tr>
      <w:tr w14:paraId="46F1515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70" w:type="dxa"/>
            <w:vAlign w:val="top"/>
          </w:tcPr>
          <w:p w14:paraId="5CFC11EB">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SMN-CB</w:t>
            </w:r>
          </w:p>
        </w:tc>
        <w:tc>
          <w:tcPr>
            <w:tcW w:w="1413" w:type="dxa"/>
            <w:vAlign w:val="top"/>
          </w:tcPr>
          <w:p w14:paraId="3432CABA">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0.260 (0.065)</w:t>
            </w:r>
          </w:p>
        </w:tc>
        <w:tc>
          <w:tcPr>
            <w:tcW w:w="1441" w:type="dxa"/>
            <w:vAlign w:val="top"/>
          </w:tcPr>
          <w:p w14:paraId="25173BF9">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0.118 (0.071)</w:t>
            </w:r>
          </w:p>
        </w:tc>
        <w:tc>
          <w:tcPr>
            <w:tcW w:w="1351" w:type="dxa"/>
            <w:vAlign w:val="top"/>
          </w:tcPr>
          <w:p w14:paraId="6C140C95">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1.641</w:t>
            </w:r>
          </w:p>
        </w:tc>
        <w:tc>
          <w:tcPr>
            <w:tcW w:w="1368" w:type="dxa"/>
            <w:vAlign w:val="top"/>
          </w:tcPr>
          <w:p w14:paraId="063A5A23">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0.118</w:t>
            </w:r>
          </w:p>
        </w:tc>
        <w:tc>
          <w:tcPr>
            <w:tcW w:w="1379" w:type="dxa"/>
            <w:vAlign w:val="top"/>
          </w:tcPr>
          <w:p w14:paraId="469C368D">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0.197</w:t>
            </w:r>
          </w:p>
        </w:tc>
      </w:tr>
      <w:tr w14:paraId="792F366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70" w:type="dxa"/>
            <w:vAlign w:val="top"/>
          </w:tcPr>
          <w:p w14:paraId="033B69B0">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dDMN-RECN</w:t>
            </w:r>
          </w:p>
        </w:tc>
        <w:tc>
          <w:tcPr>
            <w:tcW w:w="1413" w:type="dxa"/>
            <w:vAlign w:val="top"/>
          </w:tcPr>
          <w:p w14:paraId="3B35AF5B">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0.372 (0.063)</w:t>
            </w:r>
          </w:p>
        </w:tc>
        <w:tc>
          <w:tcPr>
            <w:tcW w:w="1441" w:type="dxa"/>
            <w:vAlign w:val="top"/>
          </w:tcPr>
          <w:p w14:paraId="1EA4E2E3">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0.137 (0.064)</w:t>
            </w:r>
          </w:p>
        </w:tc>
        <w:tc>
          <w:tcPr>
            <w:tcW w:w="1351" w:type="dxa"/>
            <w:vAlign w:val="top"/>
          </w:tcPr>
          <w:p w14:paraId="7DDEE127">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3.104</w:t>
            </w:r>
          </w:p>
        </w:tc>
        <w:tc>
          <w:tcPr>
            <w:tcW w:w="1368" w:type="dxa"/>
            <w:vAlign w:val="top"/>
          </w:tcPr>
          <w:p w14:paraId="4DD01A35">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0.006</w:t>
            </w:r>
          </w:p>
        </w:tc>
        <w:tc>
          <w:tcPr>
            <w:tcW w:w="1379" w:type="dxa"/>
            <w:vAlign w:val="top"/>
          </w:tcPr>
          <w:p w14:paraId="542DD54F">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0.015</w:t>
            </w:r>
          </w:p>
        </w:tc>
      </w:tr>
      <w:tr w14:paraId="0D363B6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70" w:type="dxa"/>
            <w:vAlign w:val="top"/>
          </w:tcPr>
          <w:p w14:paraId="65FA9E15">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vDMN-CB</w:t>
            </w:r>
          </w:p>
        </w:tc>
        <w:tc>
          <w:tcPr>
            <w:tcW w:w="1413" w:type="dxa"/>
            <w:vAlign w:val="top"/>
          </w:tcPr>
          <w:p w14:paraId="02E8305D">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0.576 (0.056)</w:t>
            </w:r>
          </w:p>
        </w:tc>
        <w:tc>
          <w:tcPr>
            <w:tcW w:w="1441" w:type="dxa"/>
            <w:vAlign w:val="top"/>
          </w:tcPr>
          <w:p w14:paraId="548CE3F7">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0.255 (0.056)</w:t>
            </w:r>
          </w:p>
        </w:tc>
        <w:tc>
          <w:tcPr>
            <w:tcW w:w="1351" w:type="dxa"/>
            <w:vAlign w:val="top"/>
          </w:tcPr>
          <w:p w14:paraId="2BE27CA9">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3.871</w:t>
            </w:r>
          </w:p>
        </w:tc>
        <w:tc>
          <w:tcPr>
            <w:tcW w:w="1368" w:type="dxa"/>
            <w:vAlign w:val="top"/>
          </w:tcPr>
          <w:p w14:paraId="5ADCC430">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0.001</w:t>
            </w:r>
          </w:p>
        </w:tc>
        <w:tc>
          <w:tcPr>
            <w:tcW w:w="1379" w:type="dxa"/>
            <w:vAlign w:val="top"/>
          </w:tcPr>
          <w:p w14:paraId="54CA29EF">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0.005</w:t>
            </w:r>
          </w:p>
        </w:tc>
      </w:tr>
      <w:tr w14:paraId="435F98E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70" w:type="dxa"/>
            <w:vAlign w:val="top"/>
          </w:tcPr>
          <w:p w14:paraId="5AC5C40B">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dDMN-LRECN</w:t>
            </w:r>
          </w:p>
        </w:tc>
        <w:tc>
          <w:tcPr>
            <w:tcW w:w="1413" w:type="dxa"/>
            <w:vAlign w:val="top"/>
          </w:tcPr>
          <w:p w14:paraId="55AF6E38">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0.227 (0.084)</w:t>
            </w:r>
          </w:p>
        </w:tc>
        <w:tc>
          <w:tcPr>
            <w:tcW w:w="1441" w:type="dxa"/>
            <w:vAlign w:val="top"/>
          </w:tcPr>
          <w:p w14:paraId="36873605">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0.119 (0.069)</w:t>
            </w:r>
          </w:p>
        </w:tc>
        <w:tc>
          <w:tcPr>
            <w:tcW w:w="1351" w:type="dxa"/>
            <w:vAlign w:val="top"/>
          </w:tcPr>
          <w:p w14:paraId="36759AB3">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1.462</w:t>
            </w:r>
          </w:p>
        </w:tc>
        <w:tc>
          <w:tcPr>
            <w:tcW w:w="1368" w:type="dxa"/>
            <w:vAlign w:val="top"/>
          </w:tcPr>
          <w:p w14:paraId="3D66ECC0">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0.161</w:t>
            </w:r>
          </w:p>
        </w:tc>
        <w:tc>
          <w:tcPr>
            <w:tcW w:w="1379" w:type="dxa"/>
            <w:vAlign w:val="top"/>
          </w:tcPr>
          <w:p w14:paraId="1CFAA1F7">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0.201</w:t>
            </w:r>
          </w:p>
        </w:tc>
      </w:tr>
      <w:tr w14:paraId="3F6ABDA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70" w:type="dxa"/>
            <w:vAlign w:val="top"/>
          </w:tcPr>
          <w:p w14:paraId="206DC234">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dDMN-vDMN</w:t>
            </w:r>
          </w:p>
        </w:tc>
        <w:tc>
          <w:tcPr>
            <w:tcW w:w="1413" w:type="dxa"/>
            <w:vAlign w:val="top"/>
          </w:tcPr>
          <w:p w14:paraId="6F5DEF02">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0.030 (0.067)</w:t>
            </w:r>
          </w:p>
        </w:tc>
        <w:tc>
          <w:tcPr>
            <w:tcW w:w="1441" w:type="dxa"/>
            <w:vAlign w:val="top"/>
          </w:tcPr>
          <w:p w14:paraId="4CADE95B">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-0.083 (0.083)</w:t>
            </w:r>
          </w:p>
        </w:tc>
        <w:tc>
          <w:tcPr>
            <w:tcW w:w="1351" w:type="dxa"/>
            <w:vAlign w:val="top"/>
          </w:tcPr>
          <w:p w14:paraId="56420159">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1.283</w:t>
            </w:r>
          </w:p>
        </w:tc>
        <w:tc>
          <w:tcPr>
            <w:tcW w:w="1368" w:type="dxa"/>
            <w:vAlign w:val="top"/>
          </w:tcPr>
          <w:p w14:paraId="30CD0ED9">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0.216</w:t>
            </w:r>
          </w:p>
        </w:tc>
        <w:tc>
          <w:tcPr>
            <w:tcW w:w="1379" w:type="dxa"/>
            <w:vAlign w:val="top"/>
          </w:tcPr>
          <w:p w14:paraId="5857A72B">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vertAlign w:val="baseline"/>
                <w:lang w:val="en-US" w:eastAsia="zh-CN"/>
              </w:rPr>
            </w:pPr>
            <w:r>
              <w:rPr>
                <w:rFonts w:hint="eastAsia" w:ascii="Times New Roman" w:hAnsi="Times New Roman" w:cs="Times New Roman"/>
                <w:sz w:val="21"/>
                <w:szCs w:val="21"/>
                <w:vertAlign w:val="baseline"/>
                <w:lang w:val="en-US" w:eastAsia="zh-CN"/>
              </w:rPr>
              <w:t>0.216</w:t>
            </w:r>
          </w:p>
        </w:tc>
      </w:tr>
    </w:tbl>
    <w:p w14:paraId="4E8384D9">
      <w:pPr>
        <w:rPr>
          <w:rFonts w:hint="default" w:eastAsiaTheme="minorEastAsia"/>
          <w:lang w:val="en-US" w:eastAsia="zh-CN"/>
        </w:rPr>
      </w:pPr>
      <w:r>
        <w:rPr>
          <w:rFonts w:hint="eastAsia" w:ascii="Times New Roman" w:hAnsi="Times New Roman" w:cs="Times New Roman"/>
          <w:lang w:val="en-US" w:eastAsia="zh-CN"/>
        </w:rPr>
        <w:t xml:space="preserve">Note. All data are presented as means (standard deviation). Group comparisons were performed using paired t-tests. </w:t>
      </w:r>
      <w:r>
        <w:rPr>
          <w:rFonts w:hint="default" w:ascii="Times New Roman" w:hAnsi="Times New Roman" w:cs="Times New Roman"/>
          <w:lang w:val="en-US" w:eastAsia="zh-CN"/>
        </w:rPr>
        <w:t>Adjusted P-values were calculated using the Benjamini</w:t>
      </w:r>
      <w:r>
        <w:rPr>
          <w:rFonts w:hint="eastAsia" w:ascii="Times New Roman" w:hAnsi="Times New Roman" w:cs="Times New Roman"/>
          <w:lang w:val="en-US" w:eastAsia="zh-CN"/>
        </w:rPr>
        <w:t>-</w:t>
      </w:r>
      <w:r>
        <w:rPr>
          <w:rFonts w:hint="default" w:ascii="Times New Roman" w:hAnsi="Times New Roman" w:cs="Times New Roman"/>
          <w:lang w:val="en-US" w:eastAsia="zh-CN"/>
        </w:rPr>
        <w:t>Hochberg false discovery rate (FDR) method</w:t>
      </w:r>
      <w:r>
        <w:rPr>
          <w:rFonts w:hint="eastAsia" w:ascii="Times New Roman" w:hAnsi="Times New Roman" w:cs="Times New Roman"/>
          <w:lang w:val="en-US" w:eastAsia="zh-CN"/>
        </w:rPr>
        <w:t>,</w:t>
      </w:r>
      <w:r>
        <w:rPr>
          <w:rFonts w:hint="default" w:ascii="Times New Roman" w:hAnsi="Times New Roman" w:cs="Times New Roman"/>
          <w:lang w:val="en-US" w:eastAsia="zh-CN"/>
        </w:rPr>
        <w:t xml:space="preserve"> </w:t>
      </w:r>
      <w:r>
        <w:rPr>
          <w:rFonts w:hint="eastAsia" w:ascii="Times New Roman" w:hAnsi="Times New Roman" w:cs="Times New Roman"/>
          <w:lang w:val="en-US" w:eastAsia="zh-CN"/>
        </w:rPr>
        <w:t>v</w:t>
      </w:r>
      <w:r>
        <w:rPr>
          <w:rFonts w:hint="default" w:ascii="Times New Roman" w:hAnsi="Times New Roman" w:cs="Times New Roman"/>
          <w:lang w:val="en-US" w:eastAsia="zh-CN"/>
        </w:rPr>
        <w:t>alues &lt; 0.05 are considered statistically significant.</w:t>
      </w:r>
      <w:r>
        <w:rPr>
          <w:rFonts w:hint="eastAsia" w:ascii="Times New Roman" w:hAnsi="Times New Roman" w:cs="Times New Roman"/>
          <w:lang w:val="en-US" w:eastAsia="zh-CN"/>
        </w:rPr>
        <w:t xml:space="preserve"> MDD, major depressive; FNC, </w:t>
      </w:r>
      <w:r>
        <w:rPr>
          <w:rFonts w:hint="default" w:ascii="Times New Roman" w:hAnsi="Times New Roman" w:eastAsia="宋体" w:cs="Times New Roman"/>
          <w:kern w:val="2"/>
          <w:sz w:val="21"/>
          <w:szCs w:val="24"/>
          <w:lang w:val="en-US" w:eastAsia="zh-CN" w:bidi="ar"/>
        </w:rPr>
        <w:t>functional network connectivity</w:t>
      </w:r>
      <w:r>
        <w:rPr>
          <w:rFonts w:hint="eastAsia" w:ascii="Times New Roman" w:hAnsi="Times New Roman" w:eastAsia="宋体" w:cs="Times New Roman"/>
          <w:kern w:val="2"/>
          <w:sz w:val="21"/>
          <w:szCs w:val="24"/>
          <w:lang w:val="en-US" w:eastAsia="zh-CN" w:bidi="ar"/>
        </w:rPr>
        <w:t xml:space="preserve">; </w:t>
      </w:r>
      <w:r>
        <w:rPr>
          <w:rFonts w:hint="default" w:ascii="Times New Roman" w:hAnsi="Times New Roman" w:eastAsia="宋体" w:cs="Times New Roman"/>
          <w:kern w:val="2"/>
          <w:sz w:val="21"/>
          <w:szCs w:val="24"/>
          <w:lang w:val="en-US" w:eastAsia="zh-CN" w:bidi="ar"/>
        </w:rPr>
        <w:t>dDMN</w:t>
      </w:r>
      <w:r>
        <w:rPr>
          <w:rFonts w:hint="eastAsia" w:ascii="Times New Roman" w:hAnsi="Times New Roman" w:eastAsia="宋体" w:cs="Times New Roman"/>
          <w:kern w:val="2"/>
          <w:sz w:val="21"/>
          <w:szCs w:val="24"/>
          <w:lang w:val="en-US" w:eastAsia="zh-CN" w:bidi="ar"/>
        </w:rPr>
        <w:t xml:space="preserve">, </w:t>
      </w:r>
      <w:r>
        <w:rPr>
          <w:rFonts w:hint="default" w:ascii="Times New Roman" w:hAnsi="Times New Roman" w:eastAsia="宋体" w:cs="Times New Roman"/>
          <w:kern w:val="2"/>
          <w:sz w:val="21"/>
          <w:szCs w:val="24"/>
          <w:lang w:val="en-US" w:eastAsia="zh-CN" w:bidi="ar"/>
        </w:rPr>
        <w:t>dorsal default mode network</w:t>
      </w:r>
      <w:r>
        <w:rPr>
          <w:rFonts w:hint="eastAsia" w:ascii="Times New Roman" w:hAnsi="Times New Roman" w:eastAsia="宋体" w:cs="Times New Roman"/>
          <w:kern w:val="2"/>
          <w:sz w:val="21"/>
          <w:szCs w:val="24"/>
          <w:lang w:val="en-US" w:eastAsia="zh-CN" w:bidi="ar"/>
        </w:rPr>
        <w:t xml:space="preserve">; </w:t>
      </w:r>
      <w:r>
        <w:rPr>
          <w:rFonts w:hint="default" w:ascii="Times New Roman" w:hAnsi="Times New Roman" w:eastAsia="宋体" w:cs="Times New Roman"/>
          <w:kern w:val="2"/>
          <w:sz w:val="21"/>
          <w:szCs w:val="24"/>
          <w:lang w:val="en-US" w:eastAsia="zh-CN" w:bidi="ar"/>
        </w:rPr>
        <w:t>vDMN</w:t>
      </w:r>
      <w:r>
        <w:rPr>
          <w:rFonts w:hint="eastAsia" w:ascii="Times New Roman" w:hAnsi="Times New Roman" w:eastAsia="宋体" w:cs="Times New Roman"/>
          <w:kern w:val="2"/>
          <w:sz w:val="21"/>
          <w:szCs w:val="24"/>
          <w:lang w:val="en-US" w:eastAsia="zh-CN" w:bidi="ar"/>
        </w:rPr>
        <w:t xml:space="preserve">, </w:t>
      </w:r>
      <w:r>
        <w:rPr>
          <w:rFonts w:hint="default" w:ascii="Times New Roman" w:hAnsi="Times New Roman" w:eastAsia="宋体" w:cs="Times New Roman"/>
          <w:kern w:val="2"/>
          <w:sz w:val="21"/>
          <w:szCs w:val="24"/>
          <w:lang w:val="en-US" w:eastAsia="zh-CN" w:bidi="ar"/>
        </w:rPr>
        <w:t>ventral default mode network</w:t>
      </w:r>
      <w:r>
        <w:rPr>
          <w:rFonts w:hint="eastAsia" w:ascii="Times New Roman" w:hAnsi="Times New Roman" w:eastAsia="宋体" w:cs="Times New Roman"/>
          <w:kern w:val="2"/>
          <w:sz w:val="21"/>
          <w:szCs w:val="24"/>
          <w:lang w:val="en-US" w:eastAsia="zh-CN" w:bidi="ar"/>
        </w:rPr>
        <w:t xml:space="preserve">; </w:t>
      </w:r>
      <w:r>
        <w:rPr>
          <w:rFonts w:hint="default" w:ascii="Times New Roman" w:hAnsi="Times New Roman" w:eastAsia="宋体" w:cs="Times New Roman"/>
          <w:kern w:val="2"/>
          <w:sz w:val="21"/>
          <w:szCs w:val="24"/>
          <w:lang w:val="en-US" w:eastAsia="zh-CN" w:bidi="ar"/>
        </w:rPr>
        <w:t>OFC</w:t>
      </w:r>
      <w:r>
        <w:rPr>
          <w:rFonts w:hint="eastAsia" w:ascii="Times New Roman" w:hAnsi="Times New Roman" w:eastAsia="宋体" w:cs="Times New Roman"/>
          <w:kern w:val="2"/>
          <w:sz w:val="21"/>
          <w:szCs w:val="24"/>
          <w:lang w:val="en-US" w:eastAsia="zh-CN" w:bidi="ar"/>
        </w:rPr>
        <w:t xml:space="preserve">, </w:t>
      </w:r>
      <w:r>
        <w:rPr>
          <w:rFonts w:hint="default" w:ascii="Times New Roman" w:hAnsi="Times New Roman" w:eastAsia="宋体" w:cs="Times New Roman"/>
          <w:kern w:val="2"/>
          <w:sz w:val="21"/>
          <w:szCs w:val="24"/>
          <w:lang w:val="en-US" w:eastAsia="zh-CN" w:bidi="ar"/>
        </w:rPr>
        <w:t>orbitofrontal cortex</w:t>
      </w:r>
      <w:r>
        <w:rPr>
          <w:rFonts w:hint="eastAsia" w:ascii="Times New Roman" w:hAnsi="Times New Roman" w:eastAsia="宋体" w:cs="Times New Roman"/>
          <w:kern w:val="2"/>
          <w:sz w:val="21"/>
          <w:szCs w:val="24"/>
          <w:lang w:val="en-US" w:eastAsia="zh-CN" w:bidi="ar"/>
        </w:rPr>
        <w:t xml:space="preserve">; </w:t>
      </w:r>
      <w:r>
        <w:rPr>
          <w:rFonts w:hint="default" w:ascii="Times New Roman" w:hAnsi="Times New Roman" w:eastAsia="宋体" w:cs="Times New Roman"/>
          <w:kern w:val="2"/>
          <w:sz w:val="21"/>
          <w:szCs w:val="24"/>
          <w:lang w:val="en-US" w:eastAsia="zh-CN" w:bidi="ar"/>
        </w:rPr>
        <w:t>SMN</w:t>
      </w:r>
      <w:r>
        <w:rPr>
          <w:rFonts w:hint="eastAsia" w:ascii="Times New Roman" w:hAnsi="Times New Roman" w:eastAsia="宋体" w:cs="Times New Roman"/>
          <w:kern w:val="2"/>
          <w:sz w:val="21"/>
          <w:szCs w:val="24"/>
          <w:lang w:val="en-US" w:eastAsia="zh-CN" w:bidi="ar"/>
        </w:rPr>
        <w:t xml:space="preserve">, </w:t>
      </w:r>
      <w:r>
        <w:rPr>
          <w:rFonts w:hint="default" w:ascii="Times New Roman" w:hAnsi="Times New Roman" w:eastAsia="宋体" w:cs="Times New Roman"/>
          <w:kern w:val="2"/>
          <w:sz w:val="21"/>
          <w:szCs w:val="24"/>
          <w:lang w:val="en-US" w:eastAsia="zh-CN" w:bidi="ar"/>
        </w:rPr>
        <w:t>sensorimotor network</w:t>
      </w:r>
      <w:r>
        <w:rPr>
          <w:rFonts w:hint="eastAsia" w:ascii="Times New Roman" w:hAnsi="Times New Roman" w:eastAsia="宋体" w:cs="Times New Roman"/>
          <w:kern w:val="2"/>
          <w:sz w:val="21"/>
          <w:szCs w:val="24"/>
          <w:lang w:val="en-US" w:eastAsia="zh-CN" w:bidi="ar"/>
        </w:rPr>
        <w:t xml:space="preserve">; </w:t>
      </w:r>
      <w:r>
        <w:rPr>
          <w:rFonts w:hint="default" w:ascii="Times New Roman" w:hAnsi="Times New Roman" w:eastAsia="宋体" w:cs="Times New Roman"/>
          <w:kern w:val="2"/>
          <w:sz w:val="21"/>
          <w:szCs w:val="24"/>
          <w:lang w:val="en-US" w:eastAsia="zh-CN" w:bidi="ar"/>
        </w:rPr>
        <w:t>SN</w:t>
      </w:r>
      <w:r>
        <w:rPr>
          <w:rFonts w:hint="eastAsia" w:ascii="Times New Roman" w:hAnsi="Times New Roman" w:eastAsia="宋体" w:cs="Times New Roman"/>
          <w:kern w:val="2"/>
          <w:sz w:val="21"/>
          <w:szCs w:val="24"/>
          <w:lang w:val="en-US" w:eastAsia="zh-CN" w:bidi="ar"/>
        </w:rPr>
        <w:t xml:space="preserve">, </w:t>
      </w:r>
      <w:r>
        <w:rPr>
          <w:rFonts w:hint="default" w:ascii="Times New Roman" w:hAnsi="Times New Roman" w:eastAsia="宋体" w:cs="Times New Roman"/>
          <w:kern w:val="2"/>
          <w:sz w:val="21"/>
          <w:szCs w:val="24"/>
          <w:lang w:val="en-US" w:eastAsia="zh-CN" w:bidi="ar"/>
        </w:rPr>
        <w:t>salience network</w:t>
      </w:r>
      <w:r>
        <w:rPr>
          <w:rFonts w:hint="eastAsia" w:ascii="Times New Roman" w:hAnsi="Times New Roman" w:eastAsia="宋体" w:cs="Times New Roman"/>
          <w:kern w:val="2"/>
          <w:sz w:val="21"/>
          <w:szCs w:val="24"/>
          <w:lang w:val="en-US" w:eastAsia="zh-CN" w:bidi="ar"/>
        </w:rPr>
        <w:t xml:space="preserve">; </w:t>
      </w:r>
      <w:r>
        <w:rPr>
          <w:rFonts w:hint="default" w:ascii="Times New Roman" w:hAnsi="Times New Roman" w:eastAsia="宋体" w:cs="Times New Roman"/>
          <w:kern w:val="2"/>
          <w:sz w:val="21"/>
          <w:szCs w:val="24"/>
          <w:lang w:val="en-US" w:eastAsia="zh-CN" w:bidi="ar"/>
        </w:rPr>
        <w:t>LECN</w:t>
      </w:r>
      <w:r>
        <w:rPr>
          <w:rFonts w:hint="eastAsia" w:ascii="Times New Roman" w:hAnsi="Times New Roman" w:eastAsia="宋体" w:cs="Times New Roman"/>
          <w:kern w:val="2"/>
          <w:sz w:val="21"/>
          <w:szCs w:val="24"/>
          <w:lang w:val="en-US" w:eastAsia="zh-CN" w:bidi="ar"/>
        </w:rPr>
        <w:t xml:space="preserve">, </w:t>
      </w:r>
      <w:r>
        <w:rPr>
          <w:rFonts w:hint="default" w:ascii="Times New Roman" w:hAnsi="Times New Roman" w:eastAsia="宋体" w:cs="Times New Roman"/>
          <w:kern w:val="2"/>
          <w:sz w:val="21"/>
          <w:szCs w:val="24"/>
          <w:lang w:val="en-US" w:eastAsia="zh-CN" w:bidi="ar"/>
        </w:rPr>
        <w:t>left executive control network</w:t>
      </w:r>
      <w:r>
        <w:rPr>
          <w:rFonts w:hint="eastAsia" w:ascii="Times New Roman" w:hAnsi="Times New Roman" w:eastAsia="宋体" w:cs="Times New Roman"/>
          <w:kern w:val="2"/>
          <w:sz w:val="21"/>
          <w:szCs w:val="24"/>
          <w:lang w:val="en-US" w:eastAsia="zh-CN" w:bidi="ar"/>
        </w:rPr>
        <w:t xml:space="preserve">; </w:t>
      </w:r>
      <w:r>
        <w:rPr>
          <w:rFonts w:hint="default" w:ascii="Times New Roman" w:hAnsi="Times New Roman" w:eastAsia="宋体" w:cs="Times New Roman"/>
          <w:kern w:val="2"/>
          <w:sz w:val="21"/>
          <w:szCs w:val="24"/>
          <w:lang w:val="en-US" w:eastAsia="zh-CN" w:bidi="ar"/>
        </w:rPr>
        <w:t>RECN</w:t>
      </w:r>
      <w:r>
        <w:rPr>
          <w:rFonts w:hint="eastAsia" w:ascii="Times New Roman" w:hAnsi="Times New Roman" w:eastAsia="宋体" w:cs="Times New Roman"/>
          <w:kern w:val="2"/>
          <w:sz w:val="21"/>
          <w:szCs w:val="24"/>
          <w:lang w:val="en-US" w:eastAsia="zh-CN" w:bidi="ar"/>
        </w:rPr>
        <w:t xml:space="preserve">, </w:t>
      </w:r>
      <w:r>
        <w:rPr>
          <w:rFonts w:hint="default" w:ascii="Times New Roman" w:hAnsi="Times New Roman" w:eastAsia="宋体" w:cs="Times New Roman"/>
          <w:kern w:val="2"/>
          <w:sz w:val="21"/>
          <w:szCs w:val="24"/>
          <w:lang w:val="en-US" w:eastAsia="zh-CN" w:bidi="ar"/>
        </w:rPr>
        <w:t>right executive control network</w:t>
      </w:r>
      <w:r>
        <w:rPr>
          <w:rFonts w:hint="eastAsia" w:ascii="Times New Roman" w:hAnsi="Times New Roman" w:eastAsia="宋体" w:cs="Times New Roman"/>
          <w:kern w:val="2"/>
          <w:sz w:val="21"/>
          <w:szCs w:val="24"/>
          <w:lang w:val="en-US" w:eastAsia="zh-CN" w:bidi="ar"/>
        </w:rPr>
        <w:t xml:space="preserve">; </w:t>
      </w:r>
      <w:r>
        <w:rPr>
          <w:rFonts w:hint="default" w:ascii="Times New Roman" w:hAnsi="Times New Roman" w:eastAsia="宋体" w:cs="Times New Roman"/>
          <w:kern w:val="2"/>
          <w:sz w:val="21"/>
          <w:szCs w:val="24"/>
          <w:lang w:val="en-US" w:eastAsia="zh-CN" w:bidi="ar"/>
        </w:rPr>
        <w:t>CB</w:t>
      </w:r>
      <w:r>
        <w:rPr>
          <w:rFonts w:hint="eastAsia" w:ascii="Times New Roman" w:hAnsi="Times New Roman" w:eastAsia="宋体" w:cs="Times New Roman"/>
          <w:kern w:val="2"/>
          <w:sz w:val="21"/>
          <w:szCs w:val="24"/>
          <w:lang w:val="en-US" w:eastAsia="zh-CN" w:bidi="ar"/>
        </w:rPr>
        <w:t xml:space="preserve">, </w:t>
      </w:r>
      <w:r>
        <w:rPr>
          <w:rFonts w:hint="default" w:ascii="Times New Roman" w:hAnsi="Times New Roman" w:eastAsia="宋体" w:cs="Times New Roman"/>
          <w:kern w:val="2"/>
          <w:sz w:val="21"/>
          <w:szCs w:val="24"/>
          <w:lang w:val="en-US" w:eastAsia="zh-CN" w:bidi="ar"/>
        </w:rPr>
        <w:t>cerebellar network</w:t>
      </w:r>
      <w:r>
        <w:rPr>
          <w:rFonts w:hint="eastAsia" w:ascii="Times New Roman" w:hAnsi="Times New Roman" w:eastAsia="宋体" w:cs="Times New Roman"/>
          <w:kern w:val="2"/>
          <w:sz w:val="21"/>
          <w:szCs w:val="24"/>
          <w:lang w:val="en-US" w:eastAsia="zh-CN" w:bidi="ar"/>
        </w:rPr>
        <w:t>.</w:t>
      </w:r>
    </w:p>
    <w:p w14:paraId="49CCAE7E">
      <w:pPr>
        <w:rPr>
          <w:rFonts w:hint="eastAsia"/>
        </w:rPr>
      </w:pPr>
    </w:p>
    <w:p w14:paraId="10C1FB92">
      <w:pPr>
        <w:rPr>
          <w:rFonts w:hint="default" w:ascii="Times New Roman" w:hAnsi="Times New Roman" w:cs="Times New Roman" w:eastAsiaTheme="minorEastAsia"/>
          <w:vertAlign w:val="baseline"/>
          <w:lang w:val="en-US" w:eastAsia="zh-CN"/>
        </w:rPr>
      </w:pPr>
      <w:r>
        <w:rPr>
          <w:rFonts w:hint="eastAsia" w:ascii="Times New Roman" w:hAnsi="Times New Roman"/>
          <w:b/>
          <w:bCs/>
          <w:sz w:val="21"/>
          <w:szCs w:val="21"/>
        </w:rPr>
        <w:t>Table S</w:t>
      </w:r>
      <w:r>
        <w:rPr>
          <w:rFonts w:hint="eastAsia" w:ascii="Times New Roman" w:hAnsi="Times New Roman"/>
          <w:b/>
          <w:bCs/>
          <w:sz w:val="21"/>
          <w:szCs w:val="21"/>
          <w:lang w:val="en-US" w:eastAsia="zh-CN"/>
        </w:rPr>
        <w:t>10.</w:t>
      </w:r>
      <w:r>
        <w:rPr>
          <w:rFonts w:ascii="Times New Roman" w:hAnsi="Times New Roman"/>
          <w:sz w:val="24"/>
          <w:szCs w:val="24"/>
        </w:rPr>
        <w:t xml:space="preserve"> </w:t>
      </w:r>
      <w:r>
        <w:rPr>
          <w:rFonts w:hint="eastAsia" w:ascii="Times New Roman" w:hAnsi="Times New Roman" w:cs="Times New Roman"/>
          <w:vertAlign w:val="baseline"/>
          <w:lang w:val="en-US" w:eastAsia="zh-CN"/>
        </w:rPr>
        <w:t>Pre- and post-treatment comparisons of MADRS and HAMA item scores in MDD1.</w:t>
      </w:r>
    </w:p>
    <w:tbl>
      <w:tblPr>
        <w:tblStyle w:val="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1"/>
        <w:gridCol w:w="1359"/>
        <w:gridCol w:w="1441"/>
        <w:gridCol w:w="1565"/>
        <w:gridCol w:w="1169"/>
        <w:gridCol w:w="1742"/>
      </w:tblGrid>
      <w:tr w14:paraId="57470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pct"/>
            <w:tcBorders>
              <w:top w:val="single" w:color="auto" w:sz="4" w:space="0"/>
              <w:left w:val="nil"/>
              <w:bottom w:val="single" w:color="auto" w:sz="4" w:space="0"/>
              <w:right w:val="nil"/>
            </w:tcBorders>
          </w:tcPr>
          <w:p w14:paraId="7E66E5CE">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eastAsia" w:ascii="Times New Roman" w:hAnsi="Times New Roman" w:cs="Times New Roman"/>
                <w:sz w:val="21"/>
                <w:szCs w:val="21"/>
                <w:vertAlign w:val="baseline"/>
                <w:lang w:val="en-US" w:eastAsia="zh-CN"/>
              </w:rPr>
              <w:t>Items</w:t>
            </w:r>
          </w:p>
        </w:tc>
        <w:tc>
          <w:tcPr>
            <w:tcW w:w="797" w:type="pct"/>
            <w:tcBorders>
              <w:top w:val="single" w:color="auto" w:sz="4" w:space="0"/>
              <w:left w:val="nil"/>
              <w:bottom w:val="single" w:color="auto" w:sz="4" w:space="0"/>
              <w:right w:val="nil"/>
            </w:tcBorders>
          </w:tcPr>
          <w:p w14:paraId="3C0A5780">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Pre</w:t>
            </w:r>
            <w:r>
              <w:rPr>
                <w:rFonts w:hint="eastAsia" w:ascii="Times New Roman" w:hAnsi="Times New Roman" w:cs="Times New Roman"/>
                <w:sz w:val="21"/>
                <w:szCs w:val="21"/>
                <w:vertAlign w:val="baseline"/>
                <w:lang w:val="en-US" w:eastAsia="zh-CN"/>
              </w:rPr>
              <w:t>-treatment</w:t>
            </w:r>
          </w:p>
        </w:tc>
        <w:tc>
          <w:tcPr>
            <w:tcW w:w="845" w:type="pct"/>
            <w:tcBorders>
              <w:top w:val="single" w:color="auto" w:sz="4" w:space="0"/>
              <w:left w:val="nil"/>
              <w:bottom w:val="single" w:color="auto" w:sz="4" w:space="0"/>
              <w:right w:val="nil"/>
            </w:tcBorders>
          </w:tcPr>
          <w:p w14:paraId="1CC40A3D">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Post</w:t>
            </w:r>
            <w:r>
              <w:rPr>
                <w:rFonts w:hint="eastAsia" w:ascii="Times New Roman" w:hAnsi="Times New Roman" w:cs="Times New Roman"/>
                <w:sz w:val="21"/>
                <w:szCs w:val="21"/>
                <w:vertAlign w:val="baseline"/>
                <w:lang w:val="en-US" w:eastAsia="zh-CN"/>
              </w:rPr>
              <w:t>-treatment</w:t>
            </w:r>
          </w:p>
        </w:tc>
        <w:tc>
          <w:tcPr>
            <w:tcW w:w="918" w:type="pct"/>
            <w:tcBorders>
              <w:top w:val="single" w:color="auto" w:sz="4" w:space="0"/>
              <w:left w:val="nil"/>
              <w:bottom w:val="single" w:color="auto" w:sz="4" w:space="0"/>
              <w:right w:val="nil"/>
            </w:tcBorders>
          </w:tcPr>
          <w:p w14:paraId="769D8444">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W</w:t>
            </w:r>
          </w:p>
        </w:tc>
        <w:tc>
          <w:tcPr>
            <w:tcW w:w="686" w:type="pct"/>
            <w:tcBorders>
              <w:top w:val="single" w:color="auto" w:sz="4" w:space="0"/>
              <w:left w:val="nil"/>
              <w:bottom w:val="single" w:color="auto" w:sz="4" w:space="0"/>
              <w:right w:val="nil"/>
            </w:tcBorders>
          </w:tcPr>
          <w:p w14:paraId="341CE125">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P</w:t>
            </w:r>
            <w:r>
              <w:rPr>
                <w:rFonts w:hint="eastAsia" w:ascii="Times New Roman" w:hAnsi="Times New Roman" w:cs="Times New Roman"/>
                <w:sz w:val="21"/>
                <w:szCs w:val="21"/>
                <w:vertAlign w:val="baseline"/>
                <w:lang w:val="en-US" w:eastAsia="zh-CN"/>
              </w:rPr>
              <w:t>-value</w:t>
            </w:r>
          </w:p>
        </w:tc>
        <w:tc>
          <w:tcPr>
            <w:tcW w:w="1022" w:type="pct"/>
            <w:tcBorders>
              <w:top w:val="single" w:color="auto" w:sz="4" w:space="0"/>
              <w:left w:val="nil"/>
              <w:bottom w:val="single" w:color="auto" w:sz="4" w:space="0"/>
              <w:right w:val="nil"/>
            </w:tcBorders>
          </w:tcPr>
          <w:p w14:paraId="3E39C586">
            <w:pPr>
              <w:keepNext w:val="0"/>
              <w:keepLines w:val="0"/>
              <w:suppressLineNumbers w:val="0"/>
              <w:spacing w:before="0" w:beforeAutospacing="0" w:after="0" w:afterAutospacing="0"/>
              <w:ind w:left="0" w:right="0"/>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vertAlign w:val="baseline"/>
                <w:lang w:val="en-US" w:eastAsia="zh-CN"/>
              </w:rPr>
              <w:t xml:space="preserve">Adjusted </w:t>
            </w:r>
            <w:r>
              <w:rPr>
                <w:rFonts w:hint="default" w:ascii="Times New Roman" w:hAnsi="Times New Roman" w:cs="Times New Roman"/>
                <w:vertAlign w:val="baseline"/>
                <w:lang w:val="en-US" w:eastAsia="zh-CN"/>
              </w:rPr>
              <w:t>P</w:t>
            </w:r>
            <w:r>
              <w:rPr>
                <w:rFonts w:hint="eastAsia" w:ascii="Times New Roman" w:hAnsi="Times New Roman" w:cs="Times New Roman"/>
                <w:vertAlign w:val="baseline"/>
                <w:lang w:val="en-US" w:eastAsia="zh-CN"/>
              </w:rPr>
              <w:t>-value</w:t>
            </w:r>
          </w:p>
        </w:tc>
      </w:tr>
      <w:tr w14:paraId="72B77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28" w:type="pct"/>
            <w:tcBorders>
              <w:top w:val="single" w:color="auto" w:sz="4" w:space="0"/>
              <w:left w:val="nil"/>
              <w:bottom w:val="nil"/>
              <w:right w:val="nil"/>
            </w:tcBorders>
            <w:vAlign w:val="center"/>
          </w:tcPr>
          <w:p w14:paraId="371B1342">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MADRS1</w:t>
            </w:r>
          </w:p>
        </w:tc>
        <w:tc>
          <w:tcPr>
            <w:tcW w:w="797" w:type="pct"/>
            <w:tcBorders>
              <w:top w:val="single" w:color="auto" w:sz="4" w:space="0"/>
              <w:left w:val="nil"/>
              <w:bottom w:val="nil"/>
              <w:right w:val="nil"/>
            </w:tcBorders>
          </w:tcPr>
          <w:p w14:paraId="25884DEC">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4.24 (0.56)</w:t>
            </w:r>
          </w:p>
        </w:tc>
        <w:tc>
          <w:tcPr>
            <w:tcW w:w="845" w:type="pct"/>
            <w:tcBorders>
              <w:top w:val="single" w:color="auto" w:sz="4" w:space="0"/>
              <w:left w:val="nil"/>
              <w:bottom w:val="nil"/>
              <w:right w:val="nil"/>
            </w:tcBorders>
          </w:tcPr>
          <w:p w14:paraId="649A963F">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1.82 (1.38)</w:t>
            </w:r>
          </w:p>
        </w:tc>
        <w:tc>
          <w:tcPr>
            <w:tcW w:w="918" w:type="pct"/>
            <w:tcBorders>
              <w:top w:val="single" w:color="auto" w:sz="4" w:space="0"/>
              <w:left w:val="nil"/>
              <w:bottom w:val="nil"/>
              <w:right w:val="nil"/>
            </w:tcBorders>
            <w:vAlign w:val="center"/>
          </w:tcPr>
          <w:p w14:paraId="26D28AC3">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136</w:t>
            </w:r>
          </w:p>
        </w:tc>
        <w:tc>
          <w:tcPr>
            <w:tcW w:w="686" w:type="pct"/>
            <w:tcBorders>
              <w:top w:val="single" w:color="auto" w:sz="4" w:space="0"/>
              <w:left w:val="nil"/>
              <w:bottom w:val="nil"/>
              <w:right w:val="nil"/>
            </w:tcBorders>
            <w:vAlign w:val="center"/>
          </w:tcPr>
          <w:p w14:paraId="47C751F4">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bCs/>
                <w:sz w:val="21"/>
                <w:szCs w:val="21"/>
                <w:vertAlign w:val="baseline"/>
              </w:rPr>
            </w:pPr>
            <w:r>
              <w:rPr>
                <w:rFonts w:hint="eastAsia" w:ascii="Times New Roman" w:hAnsi="Times New Roman" w:eastAsia="等线" w:cs="Times New Roman"/>
                <w:b/>
                <w:bCs/>
                <w:i w:val="0"/>
                <w:iCs w:val="0"/>
                <w:color w:val="000000"/>
                <w:kern w:val="0"/>
                <w:sz w:val="21"/>
                <w:szCs w:val="21"/>
                <w:u w:val="none"/>
                <w:lang w:val="en-US" w:eastAsia="zh-CN" w:bidi="ar"/>
              </w:rPr>
              <w:t>&lt;</w:t>
            </w:r>
            <w:r>
              <w:rPr>
                <w:rFonts w:hint="default" w:ascii="Times New Roman" w:hAnsi="Times New Roman" w:eastAsia="等线" w:cs="Times New Roman"/>
                <w:b/>
                <w:bCs/>
                <w:i w:val="0"/>
                <w:iCs w:val="0"/>
                <w:color w:val="000000"/>
                <w:kern w:val="0"/>
                <w:sz w:val="21"/>
                <w:szCs w:val="21"/>
                <w:u w:val="none"/>
                <w:lang w:val="en-US" w:eastAsia="zh-CN" w:bidi="ar"/>
              </w:rPr>
              <w:t>0.00</w:t>
            </w:r>
            <w:r>
              <w:rPr>
                <w:rFonts w:hint="eastAsia" w:ascii="Times New Roman" w:hAnsi="Times New Roman" w:eastAsia="等线" w:cs="Times New Roman"/>
                <w:b/>
                <w:bCs/>
                <w:i w:val="0"/>
                <w:iCs w:val="0"/>
                <w:color w:val="000000"/>
                <w:kern w:val="0"/>
                <w:sz w:val="21"/>
                <w:szCs w:val="21"/>
                <w:u w:val="none"/>
                <w:lang w:val="en-US" w:eastAsia="zh-CN" w:bidi="ar"/>
              </w:rPr>
              <w:t>1</w:t>
            </w:r>
          </w:p>
        </w:tc>
        <w:tc>
          <w:tcPr>
            <w:tcW w:w="1742" w:type="dxa"/>
            <w:tcBorders>
              <w:top w:val="single" w:color="auto" w:sz="4" w:space="0"/>
              <w:left w:val="nil"/>
              <w:bottom w:val="nil"/>
              <w:right w:val="nil"/>
            </w:tcBorders>
            <w:vAlign w:val="center"/>
          </w:tcPr>
          <w:p w14:paraId="7DF00268">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0.001</w:t>
            </w:r>
          </w:p>
        </w:tc>
      </w:tr>
      <w:tr w14:paraId="6C42E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pct"/>
            <w:tcBorders>
              <w:top w:val="nil"/>
              <w:left w:val="nil"/>
              <w:bottom w:val="nil"/>
              <w:right w:val="nil"/>
            </w:tcBorders>
            <w:vAlign w:val="center"/>
          </w:tcPr>
          <w:p w14:paraId="2C3F6C72">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MADRS2</w:t>
            </w:r>
          </w:p>
        </w:tc>
        <w:tc>
          <w:tcPr>
            <w:tcW w:w="797" w:type="pct"/>
            <w:tcBorders>
              <w:top w:val="nil"/>
              <w:left w:val="nil"/>
              <w:bottom w:val="nil"/>
              <w:right w:val="nil"/>
            </w:tcBorders>
          </w:tcPr>
          <w:p w14:paraId="51B40C25">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3.29 (1.26)</w:t>
            </w:r>
          </w:p>
        </w:tc>
        <w:tc>
          <w:tcPr>
            <w:tcW w:w="845" w:type="pct"/>
            <w:tcBorders>
              <w:top w:val="nil"/>
              <w:left w:val="nil"/>
              <w:bottom w:val="nil"/>
              <w:right w:val="nil"/>
            </w:tcBorders>
          </w:tcPr>
          <w:p w14:paraId="22DBB3D9">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1.65 (1.54)</w:t>
            </w:r>
          </w:p>
        </w:tc>
        <w:tc>
          <w:tcPr>
            <w:tcW w:w="918" w:type="pct"/>
            <w:tcBorders>
              <w:top w:val="nil"/>
              <w:left w:val="nil"/>
              <w:bottom w:val="nil"/>
              <w:right w:val="nil"/>
            </w:tcBorders>
            <w:vAlign w:val="center"/>
          </w:tcPr>
          <w:p w14:paraId="278FD636">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75.5</w:t>
            </w:r>
          </w:p>
        </w:tc>
        <w:tc>
          <w:tcPr>
            <w:tcW w:w="686" w:type="pct"/>
            <w:tcBorders>
              <w:top w:val="nil"/>
              <w:left w:val="nil"/>
              <w:bottom w:val="nil"/>
              <w:right w:val="nil"/>
            </w:tcBorders>
            <w:vAlign w:val="center"/>
          </w:tcPr>
          <w:p w14:paraId="1DE19A67">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bCs/>
                <w:sz w:val="21"/>
                <w:szCs w:val="21"/>
                <w:vertAlign w:val="baseline"/>
              </w:rPr>
            </w:pPr>
            <w:r>
              <w:rPr>
                <w:rFonts w:hint="default" w:ascii="Times New Roman" w:hAnsi="Times New Roman" w:eastAsia="等线" w:cs="Times New Roman"/>
                <w:b/>
                <w:bCs/>
                <w:i w:val="0"/>
                <w:iCs w:val="0"/>
                <w:color w:val="000000"/>
                <w:kern w:val="0"/>
                <w:sz w:val="21"/>
                <w:szCs w:val="21"/>
                <w:u w:val="none"/>
                <w:lang w:val="en-US" w:eastAsia="zh-CN" w:bidi="ar"/>
              </w:rPr>
              <w:t>0.002</w:t>
            </w:r>
          </w:p>
        </w:tc>
        <w:tc>
          <w:tcPr>
            <w:tcW w:w="1742" w:type="dxa"/>
            <w:tcBorders>
              <w:top w:val="nil"/>
              <w:left w:val="nil"/>
              <w:bottom w:val="nil"/>
              <w:right w:val="nil"/>
            </w:tcBorders>
            <w:vAlign w:val="center"/>
          </w:tcPr>
          <w:p w14:paraId="3741294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0.004</w:t>
            </w:r>
          </w:p>
        </w:tc>
      </w:tr>
      <w:tr w14:paraId="1C0AA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pct"/>
            <w:tcBorders>
              <w:top w:val="nil"/>
              <w:left w:val="nil"/>
              <w:bottom w:val="nil"/>
              <w:right w:val="nil"/>
            </w:tcBorders>
            <w:vAlign w:val="center"/>
          </w:tcPr>
          <w:p w14:paraId="5FC78AE9">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MADRS3</w:t>
            </w:r>
          </w:p>
        </w:tc>
        <w:tc>
          <w:tcPr>
            <w:tcW w:w="797" w:type="pct"/>
            <w:tcBorders>
              <w:top w:val="nil"/>
              <w:left w:val="nil"/>
              <w:bottom w:val="nil"/>
              <w:right w:val="nil"/>
            </w:tcBorders>
          </w:tcPr>
          <w:p w14:paraId="7FA6CE4A">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3.41 (1.28)</w:t>
            </w:r>
          </w:p>
        </w:tc>
        <w:tc>
          <w:tcPr>
            <w:tcW w:w="845" w:type="pct"/>
            <w:tcBorders>
              <w:top w:val="nil"/>
              <w:left w:val="nil"/>
              <w:bottom w:val="nil"/>
              <w:right w:val="nil"/>
            </w:tcBorders>
          </w:tcPr>
          <w:p w14:paraId="69A99FFB">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1.35 (1.22)</w:t>
            </w:r>
          </w:p>
        </w:tc>
        <w:tc>
          <w:tcPr>
            <w:tcW w:w="918" w:type="pct"/>
            <w:tcBorders>
              <w:top w:val="nil"/>
              <w:left w:val="nil"/>
              <w:bottom w:val="nil"/>
              <w:right w:val="nil"/>
            </w:tcBorders>
            <w:vAlign w:val="center"/>
          </w:tcPr>
          <w:p w14:paraId="36462669">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117.5</w:t>
            </w:r>
          </w:p>
        </w:tc>
        <w:tc>
          <w:tcPr>
            <w:tcW w:w="686" w:type="pct"/>
            <w:tcBorders>
              <w:top w:val="nil"/>
              <w:left w:val="nil"/>
              <w:bottom w:val="nil"/>
              <w:right w:val="nil"/>
            </w:tcBorders>
            <w:vAlign w:val="center"/>
          </w:tcPr>
          <w:p w14:paraId="3FAF3C3A">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bCs/>
                <w:sz w:val="21"/>
                <w:szCs w:val="21"/>
                <w:vertAlign w:val="baseline"/>
              </w:rPr>
            </w:pPr>
            <w:r>
              <w:rPr>
                <w:rFonts w:hint="eastAsia" w:ascii="Times New Roman" w:hAnsi="Times New Roman" w:eastAsia="等线" w:cs="Times New Roman"/>
                <w:b/>
                <w:bCs/>
                <w:i w:val="0"/>
                <w:iCs w:val="0"/>
                <w:color w:val="000000"/>
                <w:kern w:val="0"/>
                <w:sz w:val="21"/>
                <w:szCs w:val="21"/>
                <w:u w:val="none"/>
                <w:lang w:val="en-US" w:eastAsia="zh-CN" w:bidi="ar"/>
              </w:rPr>
              <w:t>&lt;</w:t>
            </w:r>
            <w:r>
              <w:rPr>
                <w:rFonts w:hint="default" w:ascii="Times New Roman" w:hAnsi="Times New Roman" w:eastAsia="等线" w:cs="Times New Roman"/>
                <w:b/>
                <w:bCs/>
                <w:i w:val="0"/>
                <w:iCs w:val="0"/>
                <w:color w:val="000000"/>
                <w:kern w:val="0"/>
                <w:sz w:val="21"/>
                <w:szCs w:val="21"/>
                <w:u w:val="none"/>
                <w:lang w:val="en-US" w:eastAsia="zh-CN" w:bidi="ar"/>
              </w:rPr>
              <w:t>0.00</w:t>
            </w:r>
            <w:r>
              <w:rPr>
                <w:rFonts w:hint="eastAsia" w:ascii="Times New Roman" w:hAnsi="Times New Roman" w:eastAsia="等线" w:cs="Times New Roman"/>
                <w:b/>
                <w:bCs/>
                <w:i w:val="0"/>
                <w:iCs w:val="0"/>
                <w:color w:val="000000"/>
                <w:kern w:val="0"/>
                <w:sz w:val="21"/>
                <w:szCs w:val="21"/>
                <w:u w:val="none"/>
                <w:lang w:val="en-US" w:eastAsia="zh-CN" w:bidi="ar"/>
              </w:rPr>
              <w:t>1</w:t>
            </w:r>
          </w:p>
        </w:tc>
        <w:tc>
          <w:tcPr>
            <w:tcW w:w="1742" w:type="dxa"/>
            <w:tcBorders>
              <w:top w:val="nil"/>
              <w:left w:val="nil"/>
              <w:bottom w:val="nil"/>
              <w:right w:val="nil"/>
            </w:tcBorders>
            <w:vAlign w:val="center"/>
          </w:tcPr>
          <w:p w14:paraId="02905D00">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0.001</w:t>
            </w:r>
          </w:p>
        </w:tc>
      </w:tr>
      <w:tr w14:paraId="1673A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728" w:type="pct"/>
            <w:tcBorders>
              <w:top w:val="nil"/>
              <w:left w:val="nil"/>
              <w:bottom w:val="nil"/>
              <w:right w:val="nil"/>
            </w:tcBorders>
            <w:vAlign w:val="center"/>
          </w:tcPr>
          <w:p w14:paraId="09ABDB57">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MADRS4</w:t>
            </w:r>
          </w:p>
        </w:tc>
        <w:tc>
          <w:tcPr>
            <w:tcW w:w="797" w:type="pct"/>
            <w:tcBorders>
              <w:top w:val="nil"/>
              <w:left w:val="nil"/>
              <w:bottom w:val="nil"/>
              <w:right w:val="nil"/>
            </w:tcBorders>
          </w:tcPr>
          <w:p w14:paraId="141C06E3">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2.12 (1.65)</w:t>
            </w:r>
          </w:p>
        </w:tc>
        <w:tc>
          <w:tcPr>
            <w:tcW w:w="845" w:type="pct"/>
            <w:tcBorders>
              <w:top w:val="nil"/>
              <w:left w:val="nil"/>
              <w:bottom w:val="nil"/>
              <w:right w:val="nil"/>
            </w:tcBorders>
          </w:tcPr>
          <w:p w14:paraId="11DFE973">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1.41 (1.23)</w:t>
            </w:r>
          </w:p>
        </w:tc>
        <w:tc>
          <w:tcPr>
            <w:tcW w:w="918" w:type="pct"/>
            <w:tcBorders>
              <w:top w:val="nil"/>
              <w:left w:val="nil"/>
              <w:bottom w:val="nil"/>
              <w:right w:val="nil"/>
            </w:tcBorders>
            <w:vAlign w:val="center"/>
          </w:tcPr>
          <w:p w14:paraId="312248F8">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51</w:t>
            </w:r>
          </w:p>
        </w:tc>
        <w:tc>
          <w:tcPr>
            <w:tcW w:w="686" w:type="pct"/>
            <w:tcBorders>
              <w:top w:val="nil"/>
              <w:left w:val="nil"/>
              <w:bottom w:val="nil"/>
              <w:right w:val="nil"/>
            </w:tcBorders>
            <w:vAlign w:val="center"/>
          </w:tcPr>
          <w:p w14:paraId="155E2A7D">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bCs/>
                <w:sz w:val="21"/>
                <w:szCs w:val="21"/>
                <w:vertAlign w:val="baseline"/>
              </w:rPr>
            </w:pPr>
            <w:r>
              <w:rPr>
                <w:rFonts w:hint="default" w:ascii="Times New Roman" w:hAnsi="Times New Roman" w:eastAsia="等线" w:cs="Times New Roman"/>
                <w:b/>
                <w:bCs/>
                <w:i w:val="0"/>
                <w:iCs w:val="0"/>
                <w:color w:val="000000"/>
                <w:kern w:val="0"/>
                <w:sz w:val="21"/>
                <w:szCs w:val="21"/>
                <w:u w:val="none"/>
                <w:lang w:val="en-US" w:eastAsia="zh-CN" w:bidi="ar"/>
              </w:rPr>
              <w:t>0.016</w:t>
            </w:r>
          </w:p>
        </w:tc>
        <w:tc>
          <w:tcPr>
            <w:tcW w:w="1742" w:type="dxa"/>
            <w:tcBorders>
              <w:top w:val="nil"/>
              <w:left w:val="nil"/>
              <w:bottom w:val="nil"/>
              <w:right w:val="nil"/>
            </w:tcBorders>
            <w:vAlign w:val="center"/>
          </w:tcPr>
          <w:p w14:paraId="449C766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0.017</w:t>
            </w:r>
          </w:p>
        </w:tc>
      </w:tr>
      <w:tr w14:paraId="3904B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pct"/>
            <w:tcBorders>
              <w:top w:val="nil"/>
              <w:left w:val="nil"/>
              <w:bottom w:val="nil"/>
              <w:right w:val="nil"/>
            </w:tcBorders>
            <w:vAlign w:val="center"/>
          </w:tcPr>
          <w:p w14:paraId="3501D694">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MADRS5</w:t>
            </w:r>
          </w:p>
        </w:tc>
        <w:tc>
          <w:tcPr>
            <w:tcW w:w="797" w:type="pct"/>
            <w:tcBorders>
              <w:top w:val="nil"/>
              <w:left w:val="nil"/>
              <w:bottom w:val="nil"/>
              <w:right w:val="nil"/>
            </w:tcBorders>
          </w:tcPr>
          <w:p w14:paraId="6D081367">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3.41 (1.84)</w:t>
            </w:r>
          </w:p>
        </w:tc>
        <w:tc>
          <w:tcPr>
            <w:tcW w:w="845" w:type="pct"/>
            <w:tcBorders>
              <w:top w:val="nil"/>
              <w:left w:val="nil"/>
              <w:bottom w:val="nil"/>
              <w:right w:val="nil"/>
            </w:tcBorders>
          </w:tcPr>
          <w:p w14:paraId="0BFB4EC6">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1.41 (1.66)</w:t>
            </w:r>
          </w:p>
        </w:tc>
        <w:tc>
          <w:tcPr>
            <w:tcW w:w="918" w:type="pct"/>
            <w:tcBorders>
              <w:top w:val="nil"/>
              <w:left w:val="nil"/>
              <w:bottom w:val="nil"/>
              <w:right w:val="nil"/>
            </w:tcBorders>
            <w:vAlign w:val="center"/>
          </w:tcPr>
          <w:p w14:paraId="133291D5">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101.5</w:t>
            </w:r>
          </w:p>
        </w:tc>
        <w:tc>
          <w:tcPr>
            <w:tcW w:w="686" w:type="pct"/>
            <w:tcBorders>
              <w:top w:val="nil"/>
              <w:left w:val="nil"/>
              <w:bottom w:val="nil"/>
              <w:right w:val="nil"/>
            </w:tcBorders>
            <w:vAlign w:val="center"/>
          </w:tcPr>
          <w:p w14:paraId="3C89C8D8">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bCs/>
                <w:sz w:val="21"/>
                <w:szCs w:val="21"/>
                <w:vertAlign w:val="baseline"/>
              </w:rPr>
            </w:pPr>
            <w:r>
              <w:rPr>
                <w:rFonts w:hint="default" w:ascii="Times New Roman" w:hAnsi="Times New Roman" w:eastAsia="等线" w:cs="Times New Roman"/>
                <w:b/>
                <w:bCs/>
                <w:i w:val="0"/>
                <w:iCs w:val="0"/>
                <w:color w:val="000000"/>
                <w:kern w:val="0"/>
                <w:sz w:val="21"/>
                <w:szCs w:val="21"/>
                <w:u w:val="none"/>
                <w:lang w:val="en-US" w:eastAsia="zh-CN" w:bidi="ar"/>
              </w:rPr>
              <w:t>0.001</w:t>
            </w:r>
          </w:p>
        </w:tc>
        <w:tc>
          <w:tcPr>
            <w:tcW w:w="1742" w:type="dxa"/>
            <w:tcBorders>
              <w:top w:val="nil"/>
              <w:left w:val="nil"/>
              <w:bottom w:val="nil"/>
              <w:right w:val="nil"/>
            </w:tcBorders>
            <w:vAlign w:val="center"/>
          </w:tcPr>
          <w:p w14:paraId="3E1BDE5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0.002</w:t>
            </w:r>
          </w:p>
        </w:tc>
      </w:tr>
      <w:tr w14:paraId="56A62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pct"/>
            <w:tcBorders>
              <w:top w:val="nil"/>
              <w:left w:val="nil"/>
              <w:bottom w:val="nil"/>
              <w:right w:val="nil"/>
            </w:tcBorders>
            <w:vAlign w:val="center"/>
          </w:tcPr>
          <w:p w14:paraId="19AA1883">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MADRS6</w:t>
            </w:r>
          </w:p>
        </w:tc>
        <w:tc>
          <w:tcPr>
            <w:tcW w:w="797" w:type="pct"/>
            <w:tcBorders>
              <w:top w:val="nil"/>
              <w:left w:val="nil"/>
              <w:bottom w:val="nil"/>
              <w:right w:val="nil"/>
            </w:tcBorders>
          </w:tcPr>
          <w:p w14:paraId="5B4F174A">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3.47 (1.33)</w:t>
            </w:r>
          </w:p>
        </w:tc>
        <w:tc>
          <w:tcPr>
            <w:tcW w:w="845" w:type="pct"/>
            <w:tcBorders>
              <w:top w:val="nil"/>
              <w:left w:val="nil"/>
              <w:bottom w:val="nil"/>
              <w:right w:val="nil"/>
            </w:tcBorders>
          </w:tcPr>
          <w:p w14:paraId="6583CD9B">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1.76 (1.15)</w:t>
            </w:r>
          </w:p>
        </w:tc>
        <w:tc>
          <w:tcPr>
            <w:tcW w:w="918" w:type="pct"/>
            <w:tcBorders>
              <w:top w:val="nil"/>
              <w:left w:val="nil"/>
              <w:bottom w:val="nil"/>
              <w:right w:val="nil"/>
            </w:tcBorders>
            <w:vAlign w:val="center"/>
          </w:tcPr>
          <w:p w14:paraId="7E2BABB2">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91</w:t>
            </w:r>
          </w:p>
        </w:tc>
        <w:tc>
          <w:tcPr>
            <w:tcW w:w="686" w:type="pct"/>
            <w:tcBorders>
              <w:top w:val="nil"/>
              <w:left w:val="nil"/>
              <w:bottom w:val="nil"/>
              <w:right w:val="nil"/>
            </w:tcBorders>
            <w:vAlign w:val="center"/>
          </w:tcPr>
          <w:p w14:paraId="6E4AF46D">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bCs/>
                <w:sz w:val="21"/>
                <w:szCs w:val="21"/>
                <w:vertAlign w:val="baseline"/>
              </w:rPr>
            </w:pPr>
            <w:r>
              <w:rPr>
                <w:rFonts w:hint="eastAsia" w:ascii="Times New Roman" w:hAnsi="Times New Roman" w:eastAsia="等线" w:cs="Times New Roman"/>
                <w:b/>
                <w:bCs/>
                <w:i w:val="0"/>
                <w:iCs w:val="0"/>
                <w:color w:val="000000"/>
                <w:kern w:val="0"/>
                <w:sz w:val="21"/>
                <w:szCs w:val="21"/>
                <w:u w:val="none"/>
                <w:lang w:val="en-US" w:eastAsia="zh-CN" w:bidi="ar"/>
              </w:rPr>
              <w:t>&lt;</w:t>
            </w:r>
            <w:r>
              <w:rPr>
                <w:rFonts w:hint="default" w:ascii="Times New Roman" w:hAnsi="Times New Roman" w:eastAsia="等线" w:cs="Times New Roman"/>
                <w:b/>
                <w:bCs/>
                <w:i w:val="0"/>
                <w:iCs w:val="0"/>
                <w:color w:val="000000"/>
                <w:kern w:val="0"/>
                <w:sz w:val="21"/>
                <w:szCs w:val="21"/>
                <w:u w:val="none"/>
                <w:lang w:val="en-US" w:eastAsia="zh-CN" w:bidi="ar"/>
              </w:rPr>
              <w:t>0.00</w:t>
            </w:r>
            <w:r>
              <w:rPr>
                <w:rFonts w:hint="eastAsia" w:ascii="Times New Roman" w:hAnsi="Times New Roman" w:eastAsia="等线" w:cs="Times New Roman"/>
                <w:b/>
                <w:bCs/>
                <w:i w:val="0"/>
                <w:iCs w:val="0"/>
                <w:color w:val="000000"/>
                <w:kern w:val="0"/>
                <w:sz w:val="21"/>
                <w:szCs w:val="21"/>
                <w:u w:val="none"/>
                <w:lang w:val="en-US" w:eastAsia="zh-CN" w:bidi="ar"/>
              </w:rPr>
              <w:t>1</w:t>
            </w:r>
          </w:p>
        </w:tc>
        <w:tc>
          <w:tcPr>
            <w:tcW w:w="1742" w:type="dxa"/>
            <w:tcBorders>
              <w:top w:val="nil"/>
              <w:left w:val="nil"/>
              <w:bottom w:val="nil"/>
              <w:right w:val="nil"/>
            </w:tcBorders>
            <w:vAlign w:val="center"/>
          </w:tcPr>
          <w:p w14:paraId="0F48F832">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0.001</w:t>
            </w:r>
          </w:p>
        </w:tc>
      </w:tr>
      <w:tr w14:paraId="6DA7A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pct"/>
            <w:tcBorders>
              <w:top w:val="nil"/>
              <w:left w:val="nil"/>
              <w:bottom w:val="nil"/>
              <w:right w:val="nil"/>
            </w:tcBorders>
            <w:vAlign w:val="center"/>
          </w:tcPr>
          <w:p w14:paraId="1CDD94DA">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MADRS7</w:t>
            </w:r>
          </w:p>
        </w:tc>
        <w:tc>
          <w:tcPr>
            <w:tcW w:w="797" w:type="pct"/>
            <w:tcBorders>
              <w:top w:val="nil"/>
              <w:left w:val="nil"/>
              <w:bottom w:val="nil"/>
              <w:right w:val="nil"/>
            </w:tcBorders>
          </w:tcPr>
          <w:p w14:paraId="6E77F094">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3.12 (1.36)</w:t>
            </w:r>
          </w:p>
        </w:tc>
        <w:tc>
          <w:tcPr>
            <w:tcW w:w="845" w:type="pct"/>
            <w:tcBorders>
              <w:top w:val="nil"/>
              <w:left w:val="nil"/>
              <w:bottom w:val="nil"/>
              <w:right w:val="nil"/>
            </w:tcBorders>
          </w:tcPr>
          <w:p w14:paraId="6E8668EE">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1.88 (1.54)</w:t>
            </w:r>
          </w:p>
        </w:tc>
        <w:tc>
          <w:tcPr>
            <w:tcW w:w="918" w:type="pct"/>
            <w:tcBorders>
              <w:top w:val="nil"/>
              <w:left w:val="nil"/>
              <w:bottom w:val="nil"/>
              <w:right w:val="nil"/>
            </w:tcBorders>
            <w:vAlign w:val="center"/>
          </w:tcPr>
          <w:p w14:paraId="24510EF9">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96.5</w:t>
            </w:r>
          </w:p>
        </w:tc>
        <w:tc>
          <w:tcPr>
            <w:tcW w:w="686" w:type="pct"/>
            <w:tcBorders>
              <w:top w:val="nil"/>
              <w:left w:val="nil"/>
              <w:bottom w:val="nil"/>
              <w:right w:val="nil"/>
            </w:tcBorders>
            <w:vAlign w:val="center"/>
          </w:tcPr>
          <w:p w14:paraId="1BE9AF1E">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bCs/>
                <w:sz w:val="21"/>
                <w:szCs w:val="21"/>
                <w:vertAlign w:val="baseline"/>
              </w:rPr>
            </w:pPr>
            <w:r>
              <w:rPr>
                <w:rFonts w:hint="default" w:ascii="Times New Roman" w:hAnsi="Times New Roman" w:eastAsia="等线" w:cs="Times New Roman"/>
                <w:b/>
                <w:bCs/>
                <w:i w:val="0"/>
                <w:iCs w:val="0"/>
                <w:color w:val="000000"/>
                <w:kern w:val="0"/>
                <w:sz w:val="21"/>
                <w:szCs w:val="21"/>
                <w:u w:val="none"/>
                <w:lang w:val="en-US" w:eastAsia="zh-CN" w:bidi="ar"/>
              </w:rPr>
              <w:t>0.030</w:t>
            </w:r>
          </w:p>
        </w:tc>
        <w:tc>
          <w:tcPr>
            <w:tcW w:w="1742" w:type="dxa"/>
            <w:tcBorders>
              <w:top w:val="nil"/>
              <w:left w:val="nil"/>
              <w:bottom w:val="nil"/>
              <w:right w:val="nil"/>
            </w:tcBorders>
            <w:vAlign w:val="center"/>
          </w:tcPr>
          <w:p w14:paraId="2A348E6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0.030</w:t>
            </w:r>
          </w:p>
        </w:tc>
      </w:tr>
      <w:tr w14:paraId="55BB2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pct"/>
            <w:tcBorders>
              <w:top w:val="nil"/>
              <w:left w:val="nil"/>
              <w:bottom w:val="nil"/>
              <w:right w:val="nil"/>
            </w:tcBorders>
            <w:vAlign w:val="center"/>
          </w:tcPr>
          <w:p w14:paraId="7238528B">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MADRS8</w:t>
            </w:r>
          </w:p>
        </w:tc>
        <w:tc>
          <w:tcPr>
            <w:tcW w:w="797" w:type="pct"/>
            <w:tcBorders>
              <w:top w:val="nil"/>
              <w:left w:val="nil"/>
              <w:bottom w:val="nil"/>
              <w:right w:val="nil"/>
            </w:tcBorders>
          </w:tcPr>
          <w:p w14:paraId="6863F0C4">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3.71 (0.69)</w:t>
            </w:r>
          </w:p>
        </w:tc>
        <w:tc>
          <w:tcPr>
            <w:tcW w:w="845" w:type="pct"/>
            <w:tcBorders>
              <w:top w:val="nil"/>
              <w:left w:val="nil"/>
              <w:bottom w:val="nil"/>
              <w:right w:val="nil"/>
            </w:tcBorders>
          </w:tcPr>
          <w:p w14:paraId="62618BAA">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2.12 (1.27)</w:t>
            </w:r>
          </w:p>
        </w:tc>
        <w:tc>
          <w:tcPr>
            <w:tcW w:w="918" w:type="pct"/>
            <w:tcBorders>
              <w:top w:val="nil"/>
              <w:left w:val="nil"/>
              <w:bottom w:val="nil"/>
              <w:right w:val="nil"/>
            </w:tcBorders>
            <w:vAlign w:val="center"/>
          </w:tcPr>
          <w:p w14:paraId="239204E0">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78</w:t>
            </w:r>
          </w:p>
        </w:tc>
        <w:tc>
          <w:tcPr>
            <w:tcW w:w="686" w:type="pct"/>
            <w:tcBorders>
              <w:top w:val="nil"/>
              <w:left w:val="nil"/>
              <w:bottom w:val="nil"/>
              <w:right w:val="nil"/>
            </w:tcBorders>
            <w:vAlign w:val="center"/>
          </w:tcPr>
          <w:p w14:paraId="0D8E48DF">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bCs/>
                <w:sz w:val="21"/>
                <w:szCs w:val="21"/>
                <w:vertAlign w:val="baseline"/>
              </w:rPr>
            </w:pPr>
            <w:r>
              <w:rPr>
                <w:rFonts w:hint="eastAsia" w:ascii="Times New Roman" w:hAnsi="Times New Roman" w:eastAsia="等线" w:cs="Times New Roman"/>
                <w:b/>
                <w:bCs/>
                <w:i w:val="0"/>
                <w:iCs w:val="0"/>
                <w:color w:val="000000"/>
                <w:kern w:val="0"/>
                <w:sz w:val="21"/>
                <w:szCs w:val="21"/>
                <w:u w:val="none"/>
                <w:lang w:val="en-US" w:eastAsia="zh-CN" w:bidi="ar"/>
              </w:rPr>
              <w:t>&lt;</w:t>
            </w:r>
            <w:r>
              <w:rPr>
                <w:rFonts w:hint="default" w:ascii="Times New Roman" w:hAnsi="Times New Roman" w:eastAsia="等线" w:cs="Times New Roman"/>
                <w:b/>
                <w:bCs/>
                <w:i w:val="0"/>
                <w:iCs w:val="0"/>
                <w:color w:val="000000"/>
                <w:kern w:val="0"/>
                <w:sz w:val="21"/>
                <w:szCs w:val="21"/>
                <w:u w:val="none"/>
                <w:lang w:val="en-US" w:eastAsia="zh-CN" w:bidi="ar"/>
              </w:rPr>
              <w:t>0.00</w:t>
            </w:r>
            <w:r>
              <w:rPr>
                <w:rFonts w:hint="eastAsia" w:ascii="Times New Roman" w:hAnsi="Times New Roman" w:eastAsia="等线" w:cs="Times New Roman"/>
                <w:b/>
                <w:bCs/>
                <w:i w:val="0"/>
                <w:iCs w:val="0"/>
                <w:color w:val="000000"/>
                <w:kern w:val="0"/>
                <w:sz w:val="21"/>
                <w:szCs w:val="21"/>
                <w:u w:val="none"/>
                <w:lang w:val="en-US" w:eastAsia="zh-CN" w:bidi="ar"/>
              </w:rPr>
              <w:t>1</w:t>
            </w:r>
          </w:p>
        </w:tc>
        <w:tc>
          <w:tcPr>
            <w:tcW w:w="1742" w:type="dxa"/>
            <w:tcBorders>
              <w:top w:val="nil"/>
              <w:left w:val="nil"/>
              <w:bottom w:val="nil"/>
              <w:right w:val="nil"/>
            </w:tcBorders>
            <w:vAlign w:val="center"/>
          </w:tcPr>
          <w:p w14:paraId="18E908A4">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0.001</w:t>
            </w:r>
          </w:p>
        </w:tc>
      </w:tr>
      <w:tr w14:paraId="7A8F9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pct"/>
            <w:tcBorders>
              <w:top w:val="nil"/>
              <w:left w:val="nil"/>
              <w:bottom w:val="nil"/>
              <w:right w:val="nil"/>
            </w:tcBorders>
            <w:vAlign w:val="center"/>
          </w:tcPr>
          <w:p w14:paraId="60E982DC">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MADRS9</w:t>
            </w:r>
          </w:p>
        </w:tc>
        <w:tc>
          <w:tcPr>
            <w:tcW w:w="797" w:type="pct"/>
            <w:tcBorders>
              <w:top w:val="nil"/>
              <w:left w:val="nil"/>
              <w:bottom w:val="nil"/>
              <w:right w:val="nil"/>
            </w:tcBorders>
          </w:tcPr>
          <w:p w14:paraId="12122B10">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2.82 (1.42)</w:t>
            </w:r>
          </w:p>
        </w:tc>
        <w:tc>
          <w:tcPr>
            <w:tcW w:w="845" w:type="pct"/>
            <w:tcBorders>
              <w:top w:val="nil"/>
              <w:left w:val="nil"/>
              <w:bottom w:val="nil"/>
              <w:right w:val="nil"/>
            </w:tcBorders>
          </w:tcPr>
          <w:p w14:paraId="4788BB79">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1.18 (1.38)</w:t>
            </w:r>
          </w:p>
        </w:tc>
        <w:tc>
          <w:tcPr>
            <w:tcW w:w="918" w:type="pct"/>
            <w:tcBorders>
              <w:top w:val="nil"/>
              <w:left w:val="nil"/>
              <w:bottom w:val="nil"/>
              <w:right w:val="nil"/>
            </w:tcBorders>
            <w:vAlign w:val="center"/>
          </w:tcPr>
          <w:p w14:paraId="3D415389">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81.5</w:t>
            </w:r>
          </w:p>
        </w:tc>
        <w:tc>
          <w:tcPr>
            <w:tcW w:w="686" w:type="pct"/>
            <w:tcBorders>
              <w:top w:val="nil"/>
              <w:left w:val="nil"/>
              <w:bottom w:val="nil"/>
              <w:right w:val="nil"/>
            </w:tcBorders>
            <w:vAlign w:val="center"/>
          </w:tcPr>
          <w:p w14:paraId="3B443041">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bCs/>
                <w:sz w:val="21"/>
                <w:szCs w:val="21"/>
                <w:vertAlign w:val="baseline"/>
              </w:rPr>
            </w:pPr>
            <w:r>
              <w:rPr>
                <w:rFonts w:hint="default" w:ascii="Times New Roman" w:hAnsi="Times New Roman" w:eastAsia="等线" w:cs="Times New Roman"/>
                <w:b/>
                <w:bCs/>
                <w:i w:val="0"/>
                <w:iCs w:val="0"/>
                <w:color w:val="000000"/>
                <w:kern w:val="0"/>
                <w:sz w:val="21"/>
                <w:szCs w:val="21"/>
                <w:u w:val="none"/>
                <w:lang w:val="en-US" w:eastAsia="zh-CN" w:bidi="ar"/>
              </w:rPr>
              <w:t>0.004</w:t>
            </w:r>
          </w:p>
        </w:tc>
        <w:tc>
          <w:tcPr>
            <w:tcW w:w="1742" w:type="dxa"/>
            <w:tcBorders>
              <w:top w:val="nil"/>
              <w:left w:val="nil"/>
              <w:bottom w:val="nil"/>
              <w:right w:val="nil"/>
            </w:tcBorders>
            <w:vAlign w:val="center"/>
          </w:tcPr>
          <w:p w14:paraId="583AF1E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0.005</w:t>
            </w:r>
          </w:p>
        </w:tc>
      </w:tr>
      <w:tr w14:paraId="49488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8" w:type="pct"/>
            <w:tcBorders>
              <w:top w:val="nil"/>
              <w:left w:val="nil"/>
              <w:bottom w:val="nil"/>
              <w:right w:val="nil"/>
            </w:tcBorders>
            <w:vAlign w:val="center"/>
          </w:tcPr>
          <w:p w14:paraId="09932A41">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MADRS10</w:t>
            </w:r>
          </w:p>
        </w:tc>
        <w:tc>
          <w:tcPr>
            <w:tcW w:w="797" w:type="pct"/>
            <w:tcBorders>
              <w:top w:val="nil"/>
              <w:left w:val="nil"/>
              <w:bottom w:val="nil"/>
              <w:right w:val="nil"/>
            </w:tcBorders>
          </w:tcPr>
          <w:p w14:paraId="55D545D1">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2.29 (1.65)</w:t>
            </w:r>
          </w:p>
        </w:tc>
        <w:tc>
          <w:tcPr>
            <w:tcW w:w="845" w:type="pct"/>
            <w:tcBorders>
              <w:top w:val="nil"/>
              <w:left w:val="nil"/>
              <w:bottom w:val="nil"/>
              <w:right w:val="nil"/>
            </w:tcBorders>
          </w:tcPr>
          <w:p w14:paraId="3EE656E8">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1.00 (1.58)</w:t>
            </w:r>
          </w:p>
        </w:tc>
        <w:tc>
          <w:tcPr>
            <w:tcW w:w="918" w:type="pct"/>
            <w:tcBorders>
              <w:top w:val="nil"/>
              <w:left w:val="nil"/>
              <w:bottom w:val="nil"/>
              <w:right w:val="nil"/>
            </w:tcBorders>
            <w:vAlign w:val="center"/>
          </w:tcPr>
          <w:p w14:paraId="7A7A6030">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74</w:t>
            </w:r>
          </w:p>
        </w:tc>
        <w:tc>
          <w:tcPr>
            <w:tcW w:w="686" w:type="pct"/>
            <w:tcBorders>
              <w:top w:val="nil"/>
              <w:left w:val="nil"/>
              <w:bottom w:val="nil"/>
              <w:right w:val="nil"/>
            </w:tcBorders>
            <w:vAlign w:val="center"/>
          </w:tcPr>
          <w:p w14:paraId="31A2602A">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bCs/>
                <w:sz w:val="21"/>
                <w:szCs w:val="21"/>
                <w:vertAlign w:val="baseline"/>
              </w:rPr>
            </w:pPr>
            <w:r>
              <w:rPr>
                <w:rFonts w:hint="default" w:ascii="Times New Roman" w:hAnsi="Times New Roman" w:eastAsia="等线" w:cs="Times New Roman"/>
                <w:b/>
                <w:bCs/>
                <w:i w:val="0"/>
                <w:iCs w:val="0"/>
                <w:color w:val="000000"/>
                <w:kern w:val="0"/>
                <w:sz w:val="21"/>
                <w:szCs w:val="21"/>
                <w:u w:val="none"/>
                <w:lang w:val="en-US" w:eastAsia="zh-CN" w:bidi="ar"/>
              </w:rPr>
              <w:t>0.003</w:t>
            </w:r>
          </w:p>
        </w:tc>
        <w:tc>
          <w:tcPr>
            <w:tcW w:w="1742" w:type="dxa"/>
            <w:tcBorders>
              <w:top w:val="nil"/>
              <w:left w:val="nil"/>
              <w:bottom w:val="nil"/>
              <w:right w:val="nil"/>
            </w:tcBorders>
            <w:vAlign w:val="center"/>
          </w:tcPr>
          <w:p w14:paraId="7CB65F9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0.005</w:t>
            </w:r>
          </w:p>
        </w:tc>
      </w:tr>
      <w:tr w14:paraId="648DD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pct"/>
            <w:tcBorders>
              <w:top w:val="nil"/>
              <w:left w:val="nil"/>
              <w:bottom w:val="nil"/>
              <w:right w:val="nil"/>
            </w:tcBorders>
            <w:vAlign w:val="center"/>
          </w:tcPr>
          <w:p w14:paraId="2892696D">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HAMA1</w:t>
            </w:r>
          </w:p>
        </w:tc>
        <w:tc>
          <w:tcPr>
            <w:tcW w:w="797" w:type="pct"/>
            <w:tcBorders>
              <w:top w:val="nil"/>
              <w:left w:val="nil"/>
              <w:bottom w:val="nil"/>
              <w:right w:val="nil"/>
            </w:tcBorders>
          </w:tcPr>
          <w:p w14:paraId="1488936D">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2.24 (1.20)</w:t>
            </w:r>
          </w:p>
        </w:tc>
        <w:tc>
          <w:tcPr>
            <w:tcW w:w="845" w:type="pct"/>
            <w:tcBorders>
              <w:top w:val="nil"/>
              <w:left w:val="nil"/>
              <w:bottom w:val="nil"/>
              <w:right w:val="nil"/>
            </w:tcBorders>
          </w:tcPr>
          <w:p w14:paraId="0BD9F198">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1.35 (1.06)</w:t>
            </w:r>
          </w:p>
        </w:tc>
        <w:tc>
          <w:tcPr>
            <w:tcW w:w="918" w:type="pct"/>
            <w:tcBorders>
              <w:top w:val="nil"/>
              <w:left w:val="nil"/>
              <w:bottom w:val="nil"/>
              <w:right w:val="nil"/>
            </w:tcBorders>
            <w:vAlign w:val="center"/>
          </w:tcPr>
          <w:p w14:paraId="4C884975">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58.5</w:t>
            </w:r>
          </w:p>
        </w:tc>
        <w:tc>
          <w:tcPr>
            <w:tcW w:w="686" w:type="pct"/>
            <w:tcBorders>
              <w:top w:val="nil"/>
              <w:left w:val="nil"/>
              <w:bottom w:val="nil"/>
              <w:right w:val="nil"/>
            </w:tcBorders>
            <w:vAlign w:val="center"/>
          </w:tcPr>
          <w:p w14:paraId="66612681">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bCs/>
                <w:sz w:val="21"/>
                <w:szCs w:val="21"/>
                <w:vertAlign w:val="baseline"/>
              </w:rPr>
            </w:pPr>
            <w:r>
              <w:rPr>
                <w:rFonts w:hint="default" w:ascii="Times New Roman" w:hAnsi="Times New Roman" w:eastAsia="等线" w:cs="Times New Roman"/>
                <w:b/>
                <w:bCs/>
                <w:i w:val="0"/>
                <w:iCs w:val="0"/>
                <w:color w:val="000000"/>
                <w:kern w:val="0"/>
                <w:sz w:val="21"/>
                <w:szCs w:val="21"/>
                <w:u w:val="none"/>
                <w:lang w:val="en-US" w:eastAsia="zh-CN" w:bidi="ar"/>
              </w:rPr>
              <w:t>0.021</w:t>
            </w:r>
          </w:p>
        </w:tc>
        <w:tc>
          <w:tcPr>
            <w:tcW w:w="1742" w:type="dxa"/>
            <w:tcBorders>
              <w:top w:val="nil"/>
              <w:left w:val="nil"/>
              <w:bottom w:val="nil"/>
              <w:right w:val="nil"/>
            </w:tcBorders>
            <w:vAlign w:val="center"/>
          </w:tcPr>
          <w:p w14:paraId="31F4A59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0.029</w:t>
            </w:r>
          </w:p>
        </w:tc>
      </w:tr>
      <w:tr w14:paraId="0E39A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pct"/>
            <w:tcBorders>
              <w:top w:val="nil"/>
              <w:left w:val="nil"/>
              <w:bottom w:val="nil"/>
              <w:right w:val="nil"/>
            </w:tcBorders>
            <w:vAlign w:val="center"/>
          </w:tcPr>
          <w:p w14:paraId="27E85B61">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HAMA2</w:t>
            </w:r>
          </w:p>
        </w:tc>
        <w:tc>
          <w:tcPr>
            <w:tcW w:w="797" w:type="pct"/>
            <w:tcBorders>
              <w:top w:val="nil"/>
              <w:left w:val="nil"/>
              <w:bottom w:val="nil"/>
              <w:right w:val="nil"/>
            </w:tcBorders>
          </w:tcPr>
          <w:p w14:paraId="2F2090F7">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1.88 (1.36)</w:t>
            </w:r>
          </w:p>
        </w:tc>
        <w:tc>
          <w:tcPr>
            <w:tcW w:w="845" w:type="pct"/>
            <w:tcBorders>
              <w:top w:val="nil"/>
              <w:left w:val="nil"/>
              <w:bottom w:val="nil"/>
              <w:right w:val="nil"/>
            </w:tcBorders>
          </w:tcPr>
          <w:p w14:paraId="0090D1F5">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0.76 (0.90)</w:t>
            </w:r>
          </w:p>
        </w:tc>
        <w:tc>
          <w:tcPr>
            <w:tcW w:w="918" w:type="pct"/>
            <w:tcBorders>
              <w:top w:val="nil"/>
              <w:left w:val="nil"/>
              <w:bottom w:val="nil"/>
              <w:right w:val="nil"/>
            </w:tcBorders>
            <w:vAlign w:val="center"/>
          </w:tcPr>
          <w:p w14:paraId="059B04B7">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74</w:t>
            </w:r>
          </w:p>
        </w:tc>
        <w:tc>
          <w:tcPr>
            <w:tcW w:w="686" w:type="pct"/>
            <w:tcBorders>
              <w:top w:val="nil"/>
              <w:left w:val="nil"/>
              <w:bottom w:val="nil"/>
              <w:right w:val="nil"/>
            </w:tcBorders>
            <w:vAlign w:val="center"/>
          </w:tcPr>
          <w:p w14:paraId="67BA6744">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bCs/>
                <w:sz w:val="21"/>
                <w:szCs w:val="21"/>
                <w:vertAlign w:val="baseline"/>
              </w:rPr>
            </w:pPr>
            <w:r>
              <w:rPr>
                <w:rFonts w:hint="default" w:ascii="Times New Roman" w:hAnsi="Times New Roman" w:eastAsia="等线" w:cs="Times New Roman"/>
                <w:b/>
                <w:bCs/>
                <w:i w:val="0"/>
                <w:iCs w:val="0"/>
                <w:color w:val="000000"/>
                <w:kern w:val="0"/>
                <w:sz w:val="21"/>
                <w:szCs w:val="21"/>
                <w:u w:val="none"/>
                <w:lang w:val="en-US" w:eastAsia="zh-CN" w:bidi="ar"/>
              </w:rPr>
              <w:t>0.004</w:t>
            </w:r>
          </w:p>
        </w:tc>
        <w:tc>
          <w:tcPr>
            <w:tcW w:w="1742" w:type="dxa"/>
            <w:tcBorders>
              <w:top w:val="nil"/>
              <w:left w:val="nil"/>
              <w:bottom w:val="nil"/>
              <w:right w:val="nil"/>
            </w:tcBorders>
            <w:vAlign w:val="center"/>
          </w:tcPr>
          <w:p w14:paraId="650D966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0.009</w:t>
            </w:r>
          </w:p>
        </w:tc>
      </w:tr>
      <w:tr w14:paraId="6616E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pct"/>
            <w:tcBorders>
              <w:top w:val="nil"/>
              <w:left w:val="nil"/>
              <w:bottom w:val="nil"/>
              <w:right w:val="nil"/>
            </w:tcBorders>
            <w:vAlign w:val="center"/>
          </w:tcPr>
          <w:p w14:paraId="1489B882">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HAMA3</w:t>
            </w:r>
          </w:p>
        </w:tc>
        <w:tc>
          <w:tcPr>
            <w:tcW w:w="797" w:type="pct"/>
            <w:tcBorders>
              <w:top w:val="nil"/>
              <w:left w:val="nil"/>
              <w:bottom w:val="nil"/>
              <w:right w:val="nil"/>
            </w:tcBorders>
          </w:tcPr>
          <w:p w14:paraId="011EB42D">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1.12 (1.11)</w:t>
            </w:r>
          </w:p>
        </w:tc>
        <w:tc>
          <w:tcPr>
            <w:tcW w:w="845" w:type="pct"/>
            <w:tcBorders>
              <w:top w:val="nil"/>
              <w:left w:val="nil"/>
              <w:bottom w:val="nil"/>
              <w:right w:val="nil"/>
            </w:tcBorders>
          </w:tcPr>
          <w:p w14:paraId="18C9BA9C">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0.41 (0.71)</w:t>
            </w:r>
          </w:p>
        </w:tc>
        <w:tc>
          <w:tcPr>
            <w:tcW w:w="918" w:type="pct"/>
            <w:tcBorders>
              <w:top w:val="nil"/>
              <w:left w:val="nil"/>
              <w:bottom w:val="nil"/>
              <w:right w:val="nil"/>
            </w:tcBorders>
            <w:vAlign w:val="center"/>
          </w:tcPr>
          <w:p w14:paraId="21FA4C48">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41.5</w:t>
            </w:r>
          </w:p>
        </w:tc>
        <w:tc>
          <w:tcPr>
            <w:tcW w:w="686" w:type="pct"/>
            <w:tcBorders>
              <w:top w:val="nil"/>
              <w:left w:val="nil"/>
              <w:bottom w:val="nil"/>
              <w:right w:val="nil"/>
            </w:tcBorders>
            <w:vAlign w:val="center"/>
          </w:tcPr>
          <w:p w14:paraId="201CF2B0">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bCs/>
                <w:sz w:val="21"/>
                <w:szCs w:val="21"/>
                <w:vertAlign w:val="baseline"/>
              </w:rPr>
            </w:pPr>
            <w:r>
              <w:rPr>
                <w:rFonts w:hint="default" w:ascii="Times New Roman" w:hAnsi="Times New Roman" w:eastAsia="等线" w:cs="Times New Roman"/>
                <w:b/>
                <w:bCs/>
                <w:i w:val="0"/>
                <w:iCs w:val="0"/>
                <w:color w:val="000000"/>
                <w:kern w:val="0"/>
                <w:sz w:val="21"/>
                <w:szCs w:val="21"/>
                <w:u w:val="none"/>
                <w:lang w:val="en-US" w:eastAsia="zh-CN" w:bidi="ar"/>
              </w:rPr>
              <w:t>0.027</w:t>
            </w:r>
          </w:p>
        </w:tc>
        <w:tc>
          <w:tcPr>
            <w:tcW w:w="1742" w:type="dxa"/>
            <w:tcBorders>
              <w:top w:val="nil"/>
              <w:left w:val="nil"/>
              <w:bottom w:val="nil"/>
              <w:right w:val="nil"/>
            </w:tcBorders>
            <w:vAlign w:val="center"/>
          </w:tcPr>
          <w:p w14:paraId="2E37F31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0.035</w:t>
            </w:r>
          </w:p>
        </w:tc>
      </w:tr>
      <w:tr w14:paraId="18BD2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pct"/>
            <w:tcBorders>
              <w:top w:val="nil"/>
              <w:left w:val="nil"/>
              <w:bottom w:val="nil"/>
              <w:right w:val="nil"/>
            </w:tcBorders>
            <w:vAlign w:val="center"/>
          </w:tcPr>
          <w:p w14:paraId="7BDB9030">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HAMA4</w:t>
            </w:r>
          </w:p>
        </w:tc>
        <w:tc>
          <w:tcPr>
            <w:tcW w:w="797" w:type="pct"/>
            <w:tcBorders>
              <w:top w:val="nil"/>
              <w:left w:val="nil"/>
              <w:bottom w:val="nil"/>
              <w:right w:val="nil"/>
            </w:tcBorders>
          </w:tcPr>
          <w:p w14:paraId="28931874">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2.06 (1.82)</w:t>
            </w:r>
          </w:p>
        </w:tc>
        <w:tc>
          <w:tcPr>
            <w:tcW w:w="845" w:type="pct"/>
            <w:tcBorders>
              <w:top w:val="nil"/>
              <w:left w:val="nil"/>
              <w:bottom w:val="nil"/>
              <w:right w:val="nil"/>
            </w:tcBorders>
          </w:tcPr>
          <w:p w14:paraId="616A1F42">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1.35 (1.46)</w:t>
            </w:r>
          </w:p>
        </w:tc>
        <w:tc>
          <w:tcPr>
            <w:tcW w:w="918" w:type="pct"/>
            <w:tcBorders>
              <w:top w:val="nil"/>
              <w:left w:val="nil"/>
              <w:bottom w:val="nil"/>
              <w:right w:val="nil"/>
            </w:tcBorders>
            <w:vAlign w:val="center"/>
          </w:tcPr>
          <w:p w14:paraId="4F916004">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31</w:t>
            </w:r>
          </w:p>
        </w:tc>
        <w:tc>
          <w:tcPr>
            <w:tcW w:w="686" w:type="pct"/>
            <w:tcBorders>
              <w:top w:val="nil"/>
              <w:left w:val="nil"/>
              <w:bottom w:val="nil"/>
              <w:right w:val="nil"/>
            </w:tcBorders>
            <w:vAlign w:val="center"/>
          </w:tcPr>
          <w:p w14:paraId="04CD6AEE">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0.078</w:t>
            </w:r>
          </w:p>
        </w:tc>
        <w:tc>
          <w:tcPr>
            <w:tcW w:w="1742" w:type="dxa"/>
            <w:tcBorders>
              <w:top w:val="nil"/>
              <w:left w:val="nil"/>
              <w:bottom w:val="nil"/>
              <w:right w:val="nil"/>
            </w:tcBorders>
            <w:vAlign w:val="center"/>
          </w:tcPr>
          <w:p w14:paraId="6DBE805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0.084</w:t>
            </w:r>
          </w:p>
        </w:tc>
      </w:tr>
      <w:tr w14:paraId="2F34B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pct"/>
            <w:tcBorders>
              <w:top w:val="nil"/>
              <w:left w:val="nil"/>
              <w:bottom w:val="nil"/>
              <w:right w:val="nil"/>
            </w:tcBorders>
            <w:vAlign w:val="center"/>
          </w:tcPr>
          <w:p w14:paraId="17E44EF0">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HAMA5</w:t>
            </w:r>
          </w:p>
        </w:tc>
        <w:tc>
          <w:tcPr>
            <w:tcW w:w="797" w:type="pct"/>
            <w:tcBorders>
              <w:top w:val="nil"/>
              <w:left w:val="nil"/>
              <w:bottom w:val="nil"/>
              <w:right w:val="nil"/>
            </w:tcBorders>
          </w:tcPr>
          <w:p w14:paraId="14451A2E">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2.53 (0.72)</w:t>
            </w:r>
          </w:p>
        </w:tc>
        <w:tc>
          <w:tcPr>
            <w:tcW w:w="845" w:type="pct"/>
            <w:tcBorders>
              <w:top w:val="nil"/>
              <w:left w:val="nil"/>
              <w:bottom w:val="nil"/>
              <w:right w:val="nil"/>
            </w:tcBorders>
          </w:tcPr>
          <w:p w14:paraId="03743D5D">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1.00 (0.94)</w:t>
            </w:r>
          </w:p>
        </w:tc>
        <w:tc>
          <w:tcPr>
            <w:tcW w:w="918" w:type="pct"/>
            <w:tcBorders>
              <w:top w:val="nil"/>
              <w:left w:val="nil"/>
              <w:bottom w:val="nil"/>
              <w:right w:val="nil"/>
            </w:tcBorders>
            <w:vAlign w:val="center"/>
          </w:tcPr>
          <w:p w14:paraId="77868B3A">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105</w:t>
            </w:r>
          </w:p>
        </w:tc>
        <w:tc>
          <w:tcPr>
            <w:tcW w:w="686" w:type="pct"/>
            <w:tcBorders>
              <w:top w:val="nil"/>
              <w:left w:val="nil"/>
              <w:bottom w:val="nil"/>
              <w:right w:val="nil"/>
            </w:tcBorders>
            <w:vAlign w:val="center"/>
          </w:tcPr>
          <w:p w14:paraId="5DFA1D72">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bCs/>
                <w:sz w:val="21"/>
                <w:szCs w:val="21"/>
                <w:vertAlign w:val="baseline"/>
              </w:rPr>
            </w:pPr>
            <w:r>
              <w:rPr>
                <w:rFonts w:hint="eastAsia" w:ascii="Times New Roman" w:hAnsi="Times New Roman" w:eastAsia="等线" w:cs="Times New Roman"/>
                <w:b/>
                <w:bCs/>
                <w:i w:val="0"/>
                <w:iCs w:val="0"/>
                <w:color w:val="000000"/>
                <w:kern w:val="0"/>
                <w:sz w:val="21"/>
                <w:szCs w:val="21"/>
                <w:u w:val="none"/>
                <w:lang w:val="en-US" w:eastAsia="zh-CN" w:bidi="ar"/>
              </w:rPr>
              <w:t>&lt;</w:t>
            </w:r>
            <w:r>
              <w:rPr>
                <w:rFonts w:hint="default" w:ascii="Times New Roman" w:hAnsi="Times New Roman" w:eastAsia="等线" w:cs="Times New Roman"/>
                <w:b/>
                <w:bCs/>
                <w:i w:val="0"/>
                <w:iCs w:val="0"/>
                <w:color w:val="000000"/>
                <w:kern w:val="0"/>
                <w:sz w:val="21"/>
                <w:szCs w:val="21"/>
                <w:u w:val="none"/>
                <w:lang w:val="en-US" w:eastAsia="zh-CN" w:bidi="ar"/>
              </w:rPr>
              <w:t>0.00</w:t>
            </w:r>
            <w:r>
              <w:rPr>
                <w:rFonts w:hint="eastAsia" w:ascii="Times New Roman" w:hAnsi="Times New Roman" w:eastAsia="等线" w:cs="Times New Roman"/>
                <w:b/>
                <w:bCs/>
                <w:i w:val="0"/>
                <w:iCs w:val="0"/>
                <w:color w:val="000000"/>
                <w:kern w:val="0"/>
                <w:sz w:val="21"/>
                <w:szCs w:val="21"/>
                <w:u w:val="none"/>
                <w:lang w:val="en-US" w:eastAsia="zh-CN" w:bidi="ar"/>
              </w:rPr>
              <w:t>1</w:t>
            </w:r>
          </w:p>
        </w:tc>
        <w:tc>
          <w:tcPr>
            <w:tcW w:w="1742" w:type="dxa"/>
            <w:tcBorders>
              <w:top w:val="nil"/>
              <w:left w:val="nil"/>
              <w:bottom w:val="nil"/>
              <w:right w:val="nil"/>
            </w:tcBorders>
            <w:vAlign w:val="center"/>
          </w:tcPr>
          <w:p w14:paraId="706C83FA">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0.001</w:t>
            </w:r>
          </w:p>
        </w:tc>
      </w:tr>
      <w:tr w14:paraId="470B1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pct"/>
            <w:tcBorders>
              <w:top w:val="nil"/>
              <w:left w:val="nil"/>
              <w:bottom w:val="nil"/>
              <w:right w:val="nil"/>
            </w:tcBorders>
            <w:vAlign w:val="center"/>
          </w:tcPr>
          <w:p w14:paraId="3D28527C">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HAMA6</w:t>
            </w:r>
          </w:p>
        </w:tc>
        <w:tc>
          <w:tcPr>
            <w:tcW w:w="797" w:type="pct"/>
            <w:tcBorders>
              <w:top w:val="nil"/>
              <w:left w:val="nil"/>
              <w:bottom w:val="nil"/>
              <w:right w:val="nil"/>
            </w:tcBorders>
          </w:tcPr>
          <w:p w14:paraId="764984AA">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3.47 (0.51)</w:t>
            </w:r>
          </w:p>
        </w:tc>
        <w:tc>
          <w:tcPr>
            <w:tcW w:w="845" w:type="pct"/>
            <w:tcBorders>
              <w:top w:val="nil"/>
              <w:left w:val="nil"/>
              <w:bottom w:val="nil"/>
              <w:right w:val="nil"/>
            </w:tcBorders>
          </w:tcPr>
          <w:p w14:paraId="20FF6095">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1.65 (1.00)</w:t>
            </w:r>
          </w:p>
        </w:tc>
        <w:tc>
          <w:tcPr>
            <w:tcW w:w="918" w:type="pct"/>
            <w:tcBorders>
              <w:top w:val="nil"/>
              <w:left w:val="nil"/>
              <w:bottom w:val="nil"/>
              <w:right w:val="nil"/>
            </w:tcBorders>
            <w:vAlign w:val="center"/>
          </w:tcPr>
          <w:p w14:paraId="362329D8">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136</w:t>
            </w:r>
          </w:p>
        </w:tc>
        <w:tc>
          <w:tcPr>
            <w:tcW w:w="686" w:type="pct"/>
            <w:tcBorders>
              <w:top w:val="nil"/>
              <w:left w:val="nil"/>
              <w:bottom w:val="nil"/>
              <w:right w:val="nil"/>
            </w:tcBorders>
            <w:vAlign w:val="center"/>
          </w:tcPr>
          <w:p w14:paraId="6AADC2FE">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bCs/>
                <w:sz w:val="21"/>
                <w:szCs w:val="21"/>
                <w:vertAlign w:val="baseline"/>
              </w:rPr>
            </w:pPr>
            <w:r>
              <w:rPr>
                <w:rFonts w:hint="eastAsia" w:ascii="Times New Roman" w:hAnsi="Times New Roman" w:eastAsia="等线" w:cs="Times New Roman"/>
                <w:b/>
                <w:bCs/>
                <w:i w:val="0"/>
                <w:iCs w:val="0"/>
                <w:color w:val="000000"/>
                <w:kern w:val="0"/>
                <w:sz w:val="21"/>
                <w:szCs w:val="21"/>
                <w:u w:val="none"/>
                <w:lang w:val="en-US" w:eastAsia="zh-CN" w:bidi="ar"/>
              </w:rPr>
              <w:t>&lt;</w:t>
            </w:r>
            <w:r>
              <w:rPr>
                <w:rFonts w:hint="default" w:ascii="Times New Roman" w:hAnsi="Times New Roman" w:eastAsia="等线" w:cs="Times New Roman"/>
                <w:b/>
                <w:bCs/>
                <w:i w:val="0"/>
                <w:iCs w:val="0"/>
                <w:color w:val="000000"/>
                <w:kern w:val="0"/>
                <w:sz w:val="21"/>
                <w:szCs w:val="21"/>
                <w:u w:val="none"/>
                <w:lang w:val="en-US" w:eastAsia="zh-CN" w:bidi="ar"/>
              </w:rPr>
              <w:t>0.00</w:t>
            </w:r>
            <w:r>
              <w:rPr>
                <w:rFonts w:hint="eastAsia" w:ascii="Times New Roman" w:hAnsi="Times New Roman" w:eastAsia="等线" w:cs="Times New Roman"/>
                <w:b/>
                <w:bCs/>
                <w:i w:val="0"/>
                <w:iCs w:val="0"/>
                <w:color w:val="000000"/>
                <w:kern w:val="0"/>
                <w:sz w:val="21"/>
                <w:szCs w:val="21"/>
                <w:u w:val="none"/>
                <w:lang w:val="en-US" w:eastAsia="zh-CN" w:bidi="ar"/>
              </w:rPr>
              <w:t>1</w:t>
            </w:r>
          </w:p>
        </w:tc>
        <w:tc>
          <w:tcPr>
            <w:tcW w:w="1742" w:type="dxa"/>
            <w:tcBorders>
              <w:top w:val="nil"/>
              <w:left w:val="nil"/>
              <w:bottom w:val="nil"/>
              <w:right w:val="nil"/>
            </w:tcBorders>
            <w:vAlign w:val="center"/>
          </w:tcPr>
          <w:p w14:paraId="5DC293AC">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0.001</w:t>
            </w:r>
          </w:p>
        </w:tc>
      </w:tr>
      <w:tr w14:paraId="6A4E8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pct"/>
            <w:tcBorders>
              <w:top w:val="nil"/>
              <w:left w:val="nil"/>
              <w:bottom w:val="nil"/>
              <w:right w:val="nil"/>
            </w:tcBorders>
            <w:vAlign w:val="center"/>
          </w:tcPr>
          <w:p w14:paraId="7604F98F">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HAMA7</w:t>
            </w:r>
          </w:p>
        </w:tc>
        <w:tc>
          <w:tcPr>
            <w:tcW w:w="797" w:type="pct"/>
            <w:tcBorders>
              <w:top w:val="nil"/>
              <w:left w:val="nil"/>
              <w:bottom w:val="nil"/>
              <w:right w:val="nil"/>
            </w:tcBorders>
          </w:tcPr>
          <w:p w14:paraId="137E7C24">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1.82 (0.95)</w:t>
            </w:r>
          </w:p>
        </w:tc>
        <w:tc>
          <w:tcPr>
            <w:tcW w:w="845" w:type="pct"/>
            <w:tcBorders>
              <w:top w:val="nil"/>
              <w:left w:val="nil"/>
              <w:bottom w:val="nil"/>
              <w:right w:val="nil"/>
            </w:tcBorders>
          </w:tcPr>
          <w:p w14:paraId="560F3969">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0.53 (0.72)</w:t>
            </w:r>
          </w:p>
        </w:tc>
        <w:tc>
          <w:tcPr>
            <w:tcW w:w="918" w:type="pct"/>
            <w:tcBorders>
              <w:top w:val="nil"/>
              <w:left w:val="nil"/>
              <w:bottom w:val="nil"/>
              <w:right w:val="nil"/>
            </w:tcBorders>
            <w:vAlign w:val="center"/>
          </w:tcPr>
          <w:p w14:paraId="07BE0A04">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105</w:t>
            </w:r>
          </w:p>
        </w:tc>
        <w:tc>
          <w:tcPr>
            <w:tcW w:w="686" w:type="pct"/>
            <w:tcBorders>
              <w:top w:val="nil"/>
              <w:left w:val="nil"/>
              <w:bottom w:val="nil"/>
              <w:right w:val="nil"/>
            </w:tcBorders>
            <w:vAlign w:val="center"/>
          </w:tcPr>
          <w:p w14:paraId="6376582A">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bCs/>
                <w:sz w:val="21"/>
                <w:szCs w:val="21"/>
                <w:vertAlign w:val="baseline"/>
              </w:rPr>
            </w:pPr>
            <w:r>
              <w:rPr>
                <w:rFonts w:hint="eastAsia" w:ascii="Times New Roman" w:hAnsi="Times New Roman" w:eastAsia="等线" w:cs="Times New Roman"/>
                <w:b/>
                <w:bCs/>
                <w:i w:val="0"/>
                <w:iCs w:val="0"/>
                <w:color w:val="000000"/>
                <w:kern w:val="0"/>
                <w:sz w:val="21"/>
                <w:szCs w:val="21"/>
                <w:u w:val="none"/>
                <w:lang w:val="en-US" w:eastAsia="zh-CN" w:bidi="ar"/>
              </w:rPr>
              <w:t>&lt;</w:t>
            </w:r>
            <w:r>
              <w:rPr>
                <w:rFonts w:hint="default" w:ascii="Times New Roman" w:hAnsi="Times New Roman" w:eastAsia="等线" w:cs="Times New Roman"/>
                <w:b/>
                <w:bCs/>
                <w:i w:val="0"/>
                <w:iCs w:val="0"/>
                <w:color w:val="000000"/>
                <w:kern w:val="0"/>
                <w:sz w:val="21"/>
                <w:szCs w:val="21"/>
                <w:u w:val="none"/>
                <w:lang w:val="en-US" w:eastAsia="zh-CN" w:bidi="ar"/>
              </w:rPr>
              <w:t>0.00</w:t>
            </w:r>
            <w:r>
              <w:rPr>
                <w:rFonts w:hint="eastAsia" w:ascii="Times New Roman" w:hAnsi="Times New Roman" w:eastAsia="等线" w:cs="Times New Roman"/>
                <w:b/>
                <w:bCs/>
                <w:i w:val="0"/>
                <w:iCs w:val="0"/>
                <w:color w:val="000000"/>
                <w:kern w:val="0"/>
                <w:sz w:val="21"/>
                <w:szCs w:val="21"/>
                <w:u w:val="none"/>
                <w:lang w:val="en-US" w:eastAsia="zh-CN" w:bidi="ar"/>
              </w:rPr>
              <w:t>1</w:t>
            </w:r>
          </w:p>
        </w:tc>
        <w:tc>
          <w:tcPr>
            <w:tcW w:w="1742" w:type="dxa"/>
            <w:tcBorders>
              <w:top w:val="nil"/>
              <w:left w:val="nil"/>
              <w:bottom w:val="nil"/>
              <w:right w:val="nil"/>
            </w:tcBorders>
            <w:vAlign w:val="center"/>
          </w:tcPr>
          <w:p w14:paraId="38E8E85E">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0.001</w:t>
            </w:r>
          </w:p>
        </w:tc>
      </w:tr>
      <w:tr w14:paraId="4480D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pct"/>
            <w:tcBorders>
              <w:top w:val="nil"/>
              <w:left w:val="nil"/>
              <w:bottom w:val="nil"/>
              <w:right w:val="nil"/>
            </w:tcBorders>
            <w:vAlign w:val="center"/>
          </w:tcPr>
          <w:p w14:paraId="289E2FF7">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HAMA8</w:t>
            </w:r>
          </w:p>
        </w:tc>
        <w:tc>
          <w:tcPr>
            <w:tcW w:w="797" w:type="pct"/>
            <w:tcBorders>
              <w:top w:val="nil"/>
              <w:left w:val="nil"/>
              <w:bottom w:val="nil"/>
              <w:right w:val="nil"/>
            </w:tcBorders>
          </w:tcPr>
          <w:p w14:paraId="0C078AE3">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1.41 (1.00)</w:t>
            </w:r>
          </w:p>
        </w:tc>
        <w:tc>
          <w:tcPr>
            <w:tcW w:w="845" w:type="pct"/>
            <w:tcBorders>
              <w:top w:val="nil"/>
              <w:left w:val="nil"/>
              <w:bottom w:val="nil"/>
              <w:right w:val="nil"/>
            </w:tcBorders>
          </w:tcPr>
          <w:p w14:paraId="285ED79C">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0.76 (0.75)</w:t>
            </w:r>
          </w:p>
        </w:tc>
        <w:tc>
          <w:tcPr>
            <w:tcW w:w="918" w:type="pct"/>
            <w:tcBorders>
              <w:top w:val="nil"/>
              <w:left w:val="nil"/>
              <w:bottom w:val="nil"/>
              <w:right w:val="nil"/>
            </w:tcBorders>
            <w:vAlign w:val="center"/>
          </w:tcPr>
          <w:p w14:paraId="058BA3DE">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21</w:t>
            </w:r>
          </w:p>
        </w:tc>
        <w:tc>
          <w:tcPr>
            <w:tcW w:w="686" w:type="pct"/>
            <w:tcBorders>
              <w:top w:val="nil"/>
              <w:left w:val="nil"/>
              <w:bottom w:val="nil"/>
              <w:right w:val="nil"/>
            </w:tcBorders>
            <w:vAlign w:val="center"/>
          </w:tcPr>
          <w:p w14:paraId="1E1A7F7E">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bCs/>
                <w:sz w:val="21"/>
                <w:szCs w:val="21"/>
                <w:vertAlign w:val="baseline"/>
              </w:rPr>
            </w:pPr>
            <w:r>
              <w:rPr>
                <w:rFonts w:hint="default" w:ascii="Times New Roman" w:hAnsi="Times New Roman" w:eastAsia="等线" w:cs="Times New Roman"/>
                <w:b/>
                <w:bCs/>
                <w:i w:val="0"/>
                <w:iCs w:val="0"/>
                <w:color w:val="000000"/>
                <w:kern w:val="0"/>
                <w:sz w:val="21"/>
                <w:szCs w:val="21"/>
                <w:u w:val="none"/>
                <w:lang w:val="en-US" w:eastAsia="zh-CN" w:bidi="ar"/>
              </w:rPr>
              <w:t>0.031</w:t>
            </w:r>
          </w:p>
        </w:tc>
        <w:tc>
          <w:tcPr>
            <w:tcW w:w="1742" w:type="dxa"/>
            <w:tcBorders>
              <w:top w:val="nil"/>
              <w:left w:val="nil"/>
              <w:bottom w:val="nil"/>
              <w:right w:val="nil"/>
            </w:tcBorders>
            <w:vAlign w:val="center"/>
          </w:tcPr>
          <w:p w14:paraId="139C745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0.036</w:t>
            </w:r>
          </w:p>
        </w:tc>
      </w:tr>
      <w:tr w14:paraId="24418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pct"/>
            <w:tcBorders>
              <w:top w:val="nil"/>
              <w:left w:val="nil"/>
              <w:bottom w:val="nil"/>
              <w:right w:val="nil"/>
            </w:tcBorders>
            <w:vAlign w:val="center"/>
          </w:tcPr>
          <w:p w14:paraId="6CA75695">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HAMA9</w:t>
            </w:r>
          </w:p>
        </w:tc>
        <w:tc>
          <w:tcPr>
            <w:tcW w:w="797" w:type="pct"/>
            <w:tcBorders>
              <w:top w:val="nil"/>
              <w:left w:val="nil"/>
              <w:bottom w:val="nil"/>
              <w:right w:val="nil"/>
            </w:tcBorders>
          </w:tcPr>
          <w:p w14:paraId="2EAAD2AB">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0.82 (0.88)</w:t>
            </w:r>
          </w:p>
        </w:tc>
        <w:tc>
          <w:tcPr>
            <w:tcW w:w="845" w:type="pct"/>
            <w:tcBorders>
              <w:top w:val="nil"/>
              <w:left w:val="nil"/>
              <w:bottom w:val="nil"/>
              <w:right w:val="nil"/>
            </w:tcBorders>
          </w:tcPr>
          <w:p w14:paraId="102D27E9">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0.76 (0.75)</w:t>
            </w:r>
          </w:p>
        </w:tc>
        <w:tc>
          <w:tcPr>
            <w:tcW w:w="918" w:type="pct"/>
            <w:tcBorders>
              <w:top w:val="nil"/>
              <w:left w:val="nil"/>
              <w:bottom w:val="nil"/>
              <w:right w:val="nil"/>
            </w:tcBorders>
            <w:vAlign w:val="center"/>
          </w:tcPr>
          <w:p w14:paraId="19978317">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686" w:type="pct"/>
            <w:tcBorders>
              <w:top w:val="nil"/>
              <w:left w:val="nil"/>
              <w:bottom w:val="nil"/>
              <w:right w:val="nil"/>
            </w:tcBorders>
            <w:vAlign w:val="center"/>
          </w:tcPr>
          <w:p w14:paraId="297F433E">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1.000</w:t>
            </w:r>
          </w:p>
        </w:tc>
        <w:tc>
          <w:tcPr>
            <w:tcW w:w="1742" w:type="dxa"/>
            <w:tcBorders>
              <w:top w:val="nil"/>
              <w:left w:val="nil"/>
              <w:bottom w:val="nil"/>
              <w:right w:val="nil"/>
            </w:tcBorders>
            <w:vAlign w:val="center"/>
          </w:tcPr>
          <w:p w14:paraId="5B92297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1.000</w:t>
            </w:r>
          </w:p>
        </w:tc>
      </w:tr>
      <w:tr w14:paraId="47D44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pct"/>
            <w:tcBorders>
              <w:top w:val="nil"/>
              <w:left w:val="nil"/>
              <w:bottom w:val="nil"/>
              <w:right w:val="nil"/>
            </w:tcBorders>
            <w:vAlign w:val="center"/>
          </w:tcPr>
          <w:p w14:paraId="2C7AF4E3">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HAMA10</w:t>
            </w:r>
          </w:p>
        </w:tc>
        <w:tc>
          <w:tcPr>
            <w:tcW w:w="797" w:type="pct"/>
            <w:tcBorders>
              <w:top w:val="nil"/>
              <w:left w:val="nil"/>
              <w:bottom w:val="nil"/>
              <w:right w:val="nil"/>
            </w:tcBorders>
          </w:tcPr>
          <w:p w14:paraId="784FB163">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1.53 (1.18)</w:t>
            </w:r>
          </w:p>
        </w:tc>
        <w:tc>
          <w:tcPr>
            <w:tcW w:w="845" w:type="pct"/>
            <w:tcBorders>
              <w:top w:val="nil"/>
              <w:left w:val="nil"/>
              <w:bottom w:val="nil"/>
              <w:right w:val="nil"/>
            </w:tcBorders>
          </w:tcPr>
          <w:p w14:paraId="5C96CA10">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0.76 (0.90)</w:t>
            </w:r>
          </w:p>
        </w:tc>
        <w:tc>
          <w:tcPr>
            <w:tcW w:w="918" w:type="pct"/>
            <w:tcBorders>
              <w:top w:val="nil"/>
              <w:left w:val="nil"/>
              <w:bottom w:val="nil"/>
              <w:right w:val="nil"/>
            </w:tcBorders>
            <w:vAlign w:val="center"/>
          </w:tcPr>
          <w:p w14:paraId="4DCA03A9">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55</w:t>
            </w:r>
          </w:p>
        </w:tc>
        <w:tc>
          <w:tcPr>
            <w:tcW w:w="686" w:type="pct"/>
            <w:tcBorders>
              <w:top w:val="nil"/>
              <w:left w:val="nil"/>
              <w:bottom w:val="nil"/>
              <w:right w:val="nil"/>
            </w:tcBorders>
            <w:vAlign w:val="center"/>
          </w:tcPr>
          <w:p w14:paraId="0DDD84A7">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bCs/>
                <w:sz w:val="21"/>
                <w:szCs w:val="21"/>
                <w:vertAlign w:val="baseline"/>
              </w:rPr>
            </w:pPr>
            <w:r>
              <w:rPr>
                <w:rFonts w:hint="default" w:ascii="Times New Roman" w:hAnsi="Times New Roman" w:eastAsia="等线" w:cs="Times New Roman"/>
                <w:b/>
                <w:bCs/>
                <w:i w:val="0"/>
                <w:iCs w:val="0"/>
                <w:color w:val="000000"/>
                <w:kern w:val="0"/>
                <w:sz w:val="21"/>
                <w:szCs w:val="21"/>
                <w:u w:val="none"/>
                <w:lang w:val="en-US" w:eastAsia="zh-CN" w:bidi="ar"/>
              </w:rPr>
              <w:t>0.002</w:t>
            </w:r>
          </w:p>
        </w:tc>
        <w:tc>
          <w:tcPr>
            <w:tcW w:w="1742" w:type="dxa"/>
            <w:tcBorders>
              <w:top w:val="nil"/>
              <w:left w:val="nil"/>
              <w:bottom w:val="nil"/>
              <w:right w:val="nil"/>
            </w:tcBorders>
            <w:vAlign w:val="center"/>
          </w:tcPr>
          <w:p w14:paraId="7528C58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0.005</w:t>
            </w:r>
          </w:p>
        </w:tc>
      </w:tr>
      <w:tr w14:paraId="605BD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pct"/>
            <w:tcBorders>
              <w:top w:val="nil"/>
              <w:left w:val="nil"/>
              <w:bottom w:val="nil"/>
              <w:right w:val="nil"/>
            </w:tcBorders>
            <w:vAlign w:val="center"/>
          </w:tcPr>
          <w:p w14:paraId="37856D76">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HAMA11</w:t>
            </w:r>
          </w:p>
        </w:tc>
        <w:tc>
          <w:tcPr>
            <w:tcW w:w="797" w:type="pct"/>
            <w:tcBorders>
              <w:top w:val="nil"/>
              <w:left w:val="nil"/>
              <w:bottom w:val="nil"/>
              <w:right w:val="nil"/>
            </w:tcBorders>
          </w:tcPr>
          <w:p w14:paraId="7910EFDD">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1.41 (1.18)</w:t>
            </w:r>
          </w:p>
        </w:tc>
        <w:tc>
          <w:tcPr>
            <w:tcW w:w="845" w:type="pct"/>
            <w:tcBorders>
              <w:top w:val="nil"/>
              <w:left w:val="nil"/>
              <w:bottom w:val="nil"/>
              <w:right w:val="nil"/>
            </w:tcBorders>
          </w:tcPr>
          <w:p w14:paraId="27267A63">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0.53 (0.62)</w:t>
            </w:r>
          </w:p>
        </w:tc>
        <w:tc>
          <w:tcPr>
            <w:tcW w:w="918" w:type="pct"/>
            <w:tcBorders>
              <w:top w:val="nil"/>
              <w:left w:val="nil"/>
              <w:bottom w:val="nil"/>
              <w:right w:val="nil"/>
            </w:tcBorders>
            <w:vAlign w:val="center"/>
          </w:tcPr>
          <w:p w14:paraId="5B36001E">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62.5</w:t>
            </w:r>
          </w:p>
        </w:tc>
        <w:tc>
          <w:tcPr>
            <w:tcW w:w="686" w:type="pct"/>
            <w:tcBorders>
              <w:top w:val="nil"/>
              <w:left w:val="nil"/>
              <w:bottom w:val="nil"/>
              <w:right w:val="nil"/>
            </w:tcBorders>
            <w:vAlign w:val="center"/>
          </w:tcPr>
          <w:p w14:paraId="1F9B27E2">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bCs/>
                <w:sz w:val="21"/>
                <w:szCs w:val="21"/>
                <w:vertAlign w:val="baseline"/>
              </w:rPr>
            </w:pPr>
            <w:r>
              <w:rPr>
                <w:rFonts w:hint="default" w:ascii="Times New Roman" w:hAnsi="Times New Roman" w:eastAsia="等线" w:cs="Times New Roman"/>
                <w:b/>
                <w:bCs/>
                <w:i w:val="0"/>
                <w:iCs w:val="0"/>
                <w:color w:val="000000"/>
                <w:kern w:val="0"/>
                <w:sz w:val="21"/>
                <w:szCs w:val="21"/>
                <w:u w:val="none"/>
                <w:lang w:val="en-US" w:eastAsia="zh-CN" w:bidi="ar"/>
              </w:rPr>
              <w:t>0.007</w:t>
            </w:r>
          </w:p>
        </w:tc>
        <w:tc>
          <w:tcPr>
            <w:tcW w:w="1742" w:type="dxa"/>
            <w:tcBorders>
              <w:top w:val="nil"/>
              <w:left w:val="nil"/>
              <w:bottom w:val="nil"/>
              <w:right w:val="nil"/>
            </w:tcBorders>
            <w:vAlign w:val="center"/>
          </w:tcPr>
          <w:p w14:paraId="622F2BD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0.014</w:t>
            </w:r>
          </w:p>
        </w:tc>
      </w:tr>
      <w:tr w14:paraId="02304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pct"/>
            <w:tcBorders>
              <w:top w:val="nil"/>
              <w:left w:val="nil"/>
              <w:bottom w:val="nil"/>
              <w:right w:val="nil"/>
            </w:tcBorders>
            <w:vAlign w:val="center"/>
          </w:tcPr>
          <w:p w14:paraId="0E9003DB">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HAMA12</w:t>
            </w:r>
          </w:p>
        </w:tc>
        <w:tc>
          <w:tcPr>
            <w:tcW w:w="797" w:type="pct"/>
            <w:tcBorders>
              <w:top w:val="nil"/>
              <w:left w:val="nil"/>
              <w:bottom w:val="nil"/>
              <w:right w:val="nil"/>
            </w:tcBorders>
          </w:tcPr>
          <w:p w14:paraId="00A56F24">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1.18 (1.13)</w:t>
            </w:r>
          </w:p>
        </w:tc>
        <w:tc>
          <w:tcPr>
            <w:tcW w:w="845" w:type="pct"/>
            <w:tcBorders>
              <w:top w:val="nil"/>
              <w:left w:val="nil"/>
              <w:bottom w:val="nil"/>
              <w:right w:val="nil"/>
            </w:tcBorders>
          </w:tcPr>
          <w:p w14:paraId="0283B781">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0.59 (0.94)</w:t>
            </w:r>
          </w:p>
        </w:tc>
        <w:tc>
          <w:tcPr>
            <w:tcW w:w="918" w:type="pct"/>
            <w:tcBorders>
              <w:top w:val="nil"/>
              <w:left w:val="nil"/>
              <w:bottom w:val="nil"/>
              <w:right w:val="nil"/>
            </w:tcBorders>
            <w:vAlign w:val="center"/>
          </w:tcPr>
          <w:p w14:paraId="0A53B1C4">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28</w:t>
            </w:r>
          </w:p>
        </w:tc>
        <w:tc>
          <w:tcPr>
            <w:tcW w:w="686" w:type="pct"/>
            <w:tcBorders>
              <w:top w:val="nil"/>
              <w:left w:val="nil"/>
              <w:bottom w:val="nil"/>
              <w:right w:val="nil"/>
            </w:tcBorders>
            <w:vAlign w:val="center"/>
          </w:tcPr>
          <w:p w14:paraId="4B6D3B37">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bCs/>
                <w:sz w:val="21"/>
                <w:szCs w:val="21"/>
                <w:vertAlign w:val="baseline"/>
              </w:rPr>
            </w:pPr>
            <w:r>
              <w:rPr>
                <w:rFonts w:hint="default" w:ascii="Times New Roman" w:hAnsi="Times New Roman" w:eastAsia="等线" w:cs="Times New Roman"/>
                <w:b/>
                <w:bCs/>
                <w:i w:val="0"/>
                <w:iCs w:val="0"/>
                <w:color w:val="000000"/>
                <w:kern w:val="0"/>
                <w:sz w:val="21"/>
                <w:szCs w:val="21"/>
                <w:u w:val="none"/>
                <w:lang w:val="en-US" w:eastAsia="zh-CN" w:bidi="ar"/>
              </w:rPr>
              <w:t>0.016</w:t>
            </w:r>
          </w:p>
        </w:tc>
        <w:tc>
          <w:tcPr>
            <w:tcW w:w="1742" w:type="dxa"/>
            <w:tcBorders>
              <w:top w:val="nil"/>
              <w:left w:val="nil"/>
              <w:bottom w:val="nil"/>
              <w:right w:val="nil"/>
            </w:tcBorders>
            <w:vAlign w:val="center"/>
          </w:tcPr>
          <w:p w14:paraId="13D2739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0.024</w:t>
            </w:r>
          </w:p>
        </w:tc>
      </w:tr>
      <w:tr w14:paraId="18B6E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pct"/>
            <w:tcBorders>
              <w:top w:val="nil"/>
              <w:left w:val="nil"/>
              <w:bottom w:val="nil"/>
              <w:right w:val="nil"/>
            </w:tcBorders>
            <w:vAlign w:val="center"/>
          </w:tcPr>
          <w:p w14:paraId="3B4E2F76">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HAMA13</w:t>
            </w:r>
          </w:p>
        </w:tc>
        <w:tc>
          <w:tcPr>
            <w:tcW w:w="797" w:type="pct"/>
            <w:tcBorders>
              <w:top w:val="nil"/>
              <w:left w:val="nil"/>
              <w:bottom w:val="nil"/>
              <w:right w:val="nil"/>
            </w:tcBorders>
          </w:tcPr>
          <w:p w14:paraId="7C5DC321">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1.65 (1.27)</w:t>
            </w:r>
          </w:p>
        </w:tc>
        <w:tc>
          <w:tcPr>
            <w:tcW w:w="845" w:type="pct"/>
            <w:tcBorders>
              <w:top w:val="nil"/>
              <w:left w:val="nil"/>
              <w:bottom w:val="nil"/>
              <w:right w:val="nil"/>
            </w:tcBorders>
          </w:tcPr>
          <w:p w14:paraId="3287FA32">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0.65 (0.70)</w:t>
            </w:r>
          </w:p>
        </w:tc>
        <w:tc>
          <w:tcPr>
            <w:tcW w:w="918" w:type="pct"/>
            <w:tcBorders>
              <w:top w:val="nil"/>
              <w:left w:val="nil"/>
              <w:bottom w:val="nil"/>
              <w:right w:val="nil"/>
            </w:tcBorders>
            <w:vAlign w:val="center"/>
          </w:tcPr>
          <w:p w14:paraId="3A118BAB">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55</w:t>
            </w:r>
          </w:p>
        </w:tc>
        <w:tc>
          <w:tcPr>
            <w:tcW w:w="686" w:type="pct"/>
            <w:tcBorders>
              <w:top w:val="nil"/>
              <w:left w:val="nil"/>
              <w:bottom w:val="nil"/>
              <w:right w:val="nil"/>
            </w:tcBorders>
            <w:vAlign w:val="center"/>
          </w:tcPr>
          <w:p w14:paraId="686ECFB4">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bCs/>
                <w:sz w:val="21"/>
                <w:szCs w:val="21"/>
                <w:vertAlign w:val="baseline"/>
              </w:rPr>
            </w:pPr>
            <w:r>
              <w:rPr>
                <w:rFonts w:hint="default" w:ascii="Times New Roman" w:hAnsi="Times New Roman" w:eastAsia="等线" w:cs="Times New Roman"/>
                <w:b/>
                <w:bCs/>
                <w:i w:val="0"/>
                <w:iCs w:val="0"/>
                <w:color w:val="000000"/>
                <w:kern w:val="0"/>
                <w:sz w:val="21"/>
                <w:szCs w:val="21"/>
                <w:u w:val="none"/>
                <w:lang w:val="en-US" w:eastAsia="zh-CN" w:bidi="ar"/>
              </w:rPr>
              <w:t>0.002</w:t>
            </w:r>
          </w:p>
        </w:tc>
        <w:tc>
          <w:tcPr>
            <w:tcW w:w="1742" w:type="dxa"/>
            <w:tcBorders>
              <w:top w:val="nil"/>
              <w:left w:val="nil"/>
              <w:bottom w:val="nil"/>
              <w:right w:val="nil"/>
            </w:tcBorders>
            <w:vAlign w:val="center"/>
          </w:tcPr>
          <w:p w14:paraId="430DDC2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0.005</w:t>
            </w:r>
          </w:p>
        </w:tc>
      </w:tr>
      <w:tr w14:paraId="6723B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pct"/>
            <w:tcBorders>
              <w:top w:val="nil"/>
              <w:left w:val="nil"/>
              <w:bottom w:val="single" w:color="auto" w:sz="4" w:space="0"/>
              <w:right w:val="nil"/>
            </w:tcBorders>
            <w:vAlign w:val="center"/>
          </w:tcPr>
          <w:p w14:paraId="57524FD9">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HAMA14</w:t>
            </w:r>
          </w:p>
        </w:tc>
        <w:tc>
          <w:tcPr>
            <w:tcW w:w="797" w:type="pct"/>
            <w:tcBorders>
              <w:top w:val="nil"/>
              <w:left w:val="nil"/>
              <w:bottom w:val="single" w:color="auto" w:sz="4" w:space="0"/>
              <w:right w:val="nil"/>
            </w:tcBorders>
          </w:tcPr>
          <w:p w14:paraId="28AF76F8">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1.00 (1.06)</w:t>
            </w:r>
          </w:p>
        </w:tc>
        <w:tc>
          <w:tcPr>
            <w:tcW w:w="845" w:type="pct"/>
            <w:tcBorders>
              <w:top w:val="nil"/>
              <w:left w:val="nil"/>
              <w:bottom w:val="single" w:color="auto" w:sz="4" w:space="0"/>
              <w:right w:val="nil"/>
            </w:tcBorders>
          </w:tcPr>
          <w:p w14:paraId="67988AE0">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0.35 (0.61)</w:t>
            </w:r>
          </w:p>
        </w:tc>
        <w:tc>
          <w:tcPr>
            <w:tcW w:w="918" w:type="pct"/>
            <w:tcBorders>
              <w:top w:val="nil"/>
              <w:left w:val="nil"/>
              <w:bottom w:val="single" w:color="auto" w:sz="4" w:space="0"/>
              <w:right w:val="nil"/>
            </w:tcBorders>
            <w:vAlign w:val="center"/>
          </w:tcPr>
          <w:p w14:paraId="6DFA03FE">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51</w:t>
            </w:r>
          </w:p>
        </w:tc>
        <w:tc>
          <w:tcPr>
            <w:tcW w:w="686" w:type="pct"/>
            <w:tcBorders>
              <w:top w:val="nil"/>
              <w:left w:val="nil"/>
              <w:bottom w:val="single" w:color="auto" w:sz="4" w:space="0"/>
              <w:right w:val="nil"/>
            </w:tcBorders>
            <w:vAlign w:val="center"/>
          </w:tcPr>
          <w:p w14:paraId="3F158E53">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bCs/>
                <w:sz w:val="21"/>
                <w:szCs w:val="21"/>
                <w:vertAlign w:val="baseline"/>
              </w:rPr>
            </w:pPr>
            <w:r>
              <w:rPr>
                <w:rFonts w:hint="default" w:ascii="Times New Roman" w:hAnsi="Times New Roman" w:eastAsia="等线" w:cs="Times New Roman"/>
                <w:b/>
                <w:bCs/>
                <w:i w:val="0"/>
                <w:iCs w:val="0"/>
                <w:color w:val="000000"/>
                <w:kern w:val="0"/>
                <w:sz w:val="21"/>
                <w:szCs w:val="21"/>
                <w:u w:val="none"/>
                <w:lang w:val="en-US" w:eastAsia="zh-CN" w:bidi="ar"/>
              </w:rPr>
              <w:t>0.016</w:t>
            </w:r>
          </w:p>
        </w:tc>
        <w:tc>
          <w:tcPr>
            <w:tcW w:w="1742" w:type="dxa"/>
            <w:tcBorders>
              <w:top w:val="nil"/>
              <w:left w:val="nil"/>
              <w:bottom w:val="single" w:color="auto" w:sz="4" w:space="0"/>
              <w:right w:val="nil"/>
            </w:tcBorders>
            <w:vAlign w:val="center"/>
          </w:tcPr>
          <w:p w14:paraId="0986B6F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0.024</w:t>
            </w:r>
          </w:p>
        </w:tc>
      </w:tr>
    </w:tbl>
    <w:p w14:paraId="016D95F1">
      <w:pP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Note. The comparisons were performed using Wilcoxon signed-rank tests. Adjusted P-values were calculated using the Benjamini-Hochberg false discovery rate (FDR) method across all items, values &lt; 0.05 are considered statistically significant. MADRS, Montgomery-Åsberg Depression Rating Scale; HAMA, Hamilton Rating Scale for Anxiety.</w:t>
      </w:r>
    </w:p>
    <w:p w14:paraId="02D966F7">
      <w:pPr>
        <w:rPr>
          <w:rFonts w:hint="default" w:ascii="Times New Roman" w:hAnsi="Times New Roman" w:cs="Times New Roman"/>
          <w:vertAlign w:val="baseline"/>
          <w:lang w:val="en-US" w:eastAsia="zh-CN"/>
        </w:rPr>
      </w:pPr>
    </w:p>
    <w:p w14:paraId="6AA9AEE2">
      <w:r>
        <w:rPr>
          <w:rFonts w:hint="eastAsia" w:ascii="Times New Roman" w:hAnsi="Times New Roman" w:cs="Times New Roman"/>
          <w:b/>
          <w:bCs/>
          <w:lang w:val="en-US" w:eastAsia="zh-CN"/>
        </w:rPr>
        <w:t>Table S11.</w:t>
      </w:r>
      <w:r>
        <w:rPr>
          <w:rFonts w:hint="eastAsia" w:ascii="Times New Roman" w:hAnsi="Times New Roman" w:cs="Times New Roman"/>
          <w:lang w:val="en-US" w:eastAsia="zh-CN"/>
        </w:rPr>
        <w:t xml:space="preserve"> Pre- and post-treatment comparisons of MADRS and HAMA item scores in MDD2.</w:t>
      </w:r>
    </w:p>
    <w:tbl>
      <w:tblPr>
        <w:tblStyle w:val="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9"/>
        <w:gridCol w:w="1359"/>
        <w:gridCol w:w="1441"/>
        <w:gridCol w:w="1790"/>
        <w:gridCol w:w="946"/>
        <w:gridCol w:w="1742"/>
      </w:tblGrid>
      <w:tr w14:paraId="140D9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pct"/>
            <w:tcBorders>
              <w:top w:val="single" w:color="auto" w:sz="4" w:space="0"/>
              <w:left w:val="nil"/>
              <w:bottom w:val="single" w:color="auto" w:sz="4" w:space="0"/>
              <w:right w:val="nil"/>
            </w:tcBorders>
          </w:tcPr>
          <w:p w14:paraId="1126B1AC">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eastAsia" w:ascii="Times New Roman" w:hAnsi="Times New Roman" w:cs="Times New Roman"/>
                <w:sz w:val="21"/>
                <w:szCs w:val="21"/>
                <w:vertAlign w:val="baseline"/>
                <w:lang w:val="en-US" w:eastAsia="zh-CN"/>
              </w:rPr>
              <w:t>Items</w:t>
            </w:r>
          </w:p>
        </w:tc>
        <w:tc>
          <w:tcPr>
            <w:tcW w:w="797" w:type="pct"/>
            <w:tcBorders>
              <w:top w:val="single" w:color="auto" w:sz="4" w:space="0"/>
              <w:left w:val="nil"/>
              <w:bottom w:val="single" w:color="auto" w:sz="4" w:space="0"/>
              <w:right w:val="nil"/>
            </w:tcBorders>
          </w:tcPr>
          <w:p w14:paraId="2F3AE310">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Pre</w:t>
            </w:r>
            <w:r>
              <w:rPr>
                <w:rFonts w:hint="eastAsia" w:ascii="Times New Roman" w:hAnsi="Times New Roman" w:cs="Times New Roman"/>
                <w:sz w:val="21"/>
                <w:szCs w:val="21"/>
                <w:vertAlign w:val="baseline"/>
                <w:lang w:val="en-US" w:eastAsia="zh-CN"/>
              </w:rPr>
              <w:t>-treatment</w:t>
            </w:r>
          </w:p>
        </w:tc>
        <w:tc>
          <w:tcPr>
            <w:tcW w:w="845" w:type="pct"/>
            <w:tcBorders>
              <w:top w:val="single" w:color="auto" w:sz="4" w:space="0"/>
              <w:left w:val="nil"/>
              <w:bottom w:val="single" w:color="auto" w:sz="4" w:space="0"/>
              <w:right w:val="nil"/>
            </w:tcBorders>
          </w:tcPr>
          <w:p w14:paraId="0EC55139">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Post</w:t>
            </w:r>
            <w:r>
              <w:rPr>
                <w:rFonts w:hint="eastAsia" w:ascii="Times New Roman" w:hAnsi="Times New Roman" w:cs="Times New Roman"/>
                <w:sz w:val="21"/>
                <w:szCs w:val="21"/>
                <w:vertAlign w:val="baseline"/>
                <w:lang w:val="en-US" w:eastAsia="zh-CN"/>
              </w:rPr>
              <w:t>-treatment</w:t>
            </w:r>
          </w:p>
        </w:tc>
        <w:tc>
          <w:tcPr>
            <w:tcW w:w="1050" w:type="pct"/>
            <w:tcBorders>
              <w:top w:val="single" w:color="auto" w:sz="4" w:space="0"/>
              <w:left w:val="nil"/>
              <w:bottom w:val="single" w:color="auto" w:sz="4" w:space="0"/>
              <w:right w:val="nil"/>
            </w:tcBorders>
          </w:tcPr>
          <w:p w14:paraId="108A999F">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W</w:t>
            </w:r>
          </w:p>
        </w:tc>
        <w:tc>
          <w:tcPr>
            <w:tcW w:w="555" w:type="pct"/>
            <w:tcBorders>
              <w:top w:val="single" w:color="auto" w:sz="4" w:space="0"/>
              <w:left w:val="nil"/>
              <w:bottom w:val="single" w:color="auto" w:sz="4" w:space="0"/>
              <w:right w:val="nil"/>
            </w:tcBorders>
          </w:tcPr>
          <w:p w14:paraId="58ED06AF">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P</w:t>
            </w:r>
            <w:r>
              <w:rPr>
                <w:rFonts w:hint="eastAsia" w:ascii="Times New Roman" w:hAnsi="Times New Roman" w:cs="Times New Roman"/>
                <w:sz w:val="21"/>
                <w:szCs w:val="21"/>
                <w:vertAlign w:val="baseline"/>
                <w:lang w:val="en-US" w:eastAsia="zh-CN"/>
              </w:rPr>
              <w:t>-value</w:t>
            </w:r>
          </w:p>
        </w:tc>
        <w:tc>
          <w:tcPr>
            <w:tcW w:w="1022" w:type="pct"/>
            <w:tcBorders>
              <w:top w:val="single" w:color="auto" w:sz="4" w:space="0"/>
              <w:left w:val="nil"/>
              <w:bottom w:val="single" w:color="auto" w:sz="4" w:space="0"/>
              <w:right w:val="nil"/>
            </w:tcBorders>
          </w:tcPr>
          <w:p w14:paraId="26BC20E8">
            <w:pPr>
              <w:keepNext w:val="0"/>
              <w:keepLines w:val="0"/>
              <w:suppressLineNumbers w:val="0"/>
              <w:spacing w:before="0" w:beforeAutospacing="0" w:after="0" w:afterAutospacing="0"/>
              <w:ind w:left="0" w:right="0"/>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vertAlign w:val="baseline"/>
                <w:lang w:val="en-US" w:eastAsia="zh-CN"/>
              </w:rPr>
              <w:t xml:space="preserve">Adjusted </w:t>
            </w:r>
            <w:r>
              <w:rPr>
                <w:rFonts w:hint="default" w:ascii="Times New Roman" w:hAnsi="Times New Roman" w:cs="Times New Roman"/>
                <w:vertAlign w:val="baseline"/>
                <w:lang w:val="en-US" w:eastAsia="zh-CN"/>
              </w:rPr>
              <w:t>P</w:t>
            </w:r>
            <w:r>
              <w:rPr>
                <w:rFonts w:hint="eastAsia" w:ascii="Times New Roman" w:hAnsi="Times New Roman" w:cs="Times New Roman"/>
                <w:vertAlign w:val="baseline"/>
                <w:lang w:val="en-US" w:eastAsia="zh-CN"/>
              </w:rPr>
              <w:t>-value</w:t>
            </w:r>
          </w:p>
        </w:tc>
      </w:tr>
      <w:tr w14:paraId="41718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27" w:type="pct"/>
            <w:tcBorders>
              <w:top w:val="single" w:color="auto" w:sz="4" w:space="0"/>
              <w:left w:val="nil"/>
              <w:bottom w:val="nil"/>
              <w:right w:val="nil"/>
            </w:tcBorders>
            <w:vAlign w:val="center"/>
          </w:tcPr>
          <w:p w14:paraId="16C5B7CC">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MADRS1</w:t>
            </w:r>
          </w:p>
        </w:tc>
        <w:tc>
          <w:tcPr>
            <w:tcW w:w="797" w:type="pct"/>
            <w:tcBorders>
              <w:top w:val="single" w:color="auto" w:sz="4" w:space="0"/>
              <w:left w:val="nil"/>
              <w:bottom w:val="nil"/>
              <w:right w:val="nil"/>
            </w:tcBorders>
          </w:tcPr>
          <w:p w14:paraId="07EC398C">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3.80 (0.95)</w:t>
            </w:r>
          </w:p>
        </w:tc>
        <w:tc>
          <w:tcPr>
            <w:tcW w:w="845" w:type="pct"/>
            <w:tcBorders>
              <w:top w:val="single" w:color="auto" w:sz="4" w:space="0"/>
              <w:left w:val="nil"/>
              <w:bottom w:val="nil"/>
              <w:right w:val="nil"/>
            </w:tcBorders>
          </w:tcPr>
          <w:p w14:paraId="57230F2F">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1.60 (1.19)</w:t>
            </w:r>
          </w:p>
        </w:tc>
        <w:tc>
          <w:tcPr>
            <w:tcW w:w="1050" w:type="pct"/>
            <w:tcBorders>
              <w:top w:val="single" w:color="auto" w:sz="4" w:space="0"/>
              <w:left w:val="nil"/>
              <w:bottom w:val="nil"/>
              <w:right w:val="nil"/>
            </w:tcBorders>
            <w:vAlign w:val="center"/>
          </w:tcPr>
          <w:p w14:paraId="43411C9D">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168</w:t>
            </w:r>
          </w:p>
        </w:tc>
        <w:tc>
          <w:tcPr>
            <w:tcW w:w="555" w:type="pct"/>
            <w:tcBorders>
              <w:top w:val="single" w:color="auto" w:sz="4" w:space="0"/>
              <w:left w:val="nil"/>
              <w:bottom w:val="nil"/>
              <w:right w:val="nil"/>
            </w:tcBorders>
            <w:vAlign w:val="center"/>
          </w:tcPr>
          <w:p w14:paraId="6E9B721D">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bCs/>
                <w:sz w:val="21"/>
                <w:szCs w:val="21"/>
                <w:vertAlign w:val="baseline"/>
                <w:lang w:val="en-US"/>
              </w:rPr>
            </w:pPr>
            <w:r>
              <w:rPr>
                <w:rFonts w:hint="eastAsia" w:ascii="Times New Roman" w:hAnsi="Times New Roman" w:eastAsia="等线" w:cs="Times New Roman"/>
                <w:b/>
                <w:bCs/>
                <w:i w:val="0"/>
                <w:iCs w:val="0"/>
                <w:color w:val="000000"/>
                <w:kern w:val="0"/>
                <w:sz w:val="21"/>
                <w:szCs w:val="21"/>
                <w:u w:val="none"/>
                <w:lang w:val="en-US" w:eastAsia="zh-CN" w:bidi="ar"/>
              </w:rPr>
              <w:t>&lt;</w:t>
            </w:r>
            <w:r>
              <w:rPr>
                <w:rFonts w:hint="default" w:ascii="Times New Roman" w:hAnsi="Times New Roman" w:eastAsia="等线" w:cs="Times New Roman"/>
                <w:b/>
                <w:bCs/>
                <w:i w:val="0"/>
                <w:iCs w:val="0"/>
                <w:color w:val="000000"/>
                <w:kern w:val="0"/>
                <w:sz w:val="21"/>
                <w:szCs w:val="21"/>
                <w:u w:val="none"/>
                <w:lang w:val="en-US" w:eastAsia="zh-CN" w:bidi="ar"/>
              </w:rPr>
              <w:t>0.00</w:t>
            </w:r>
            <w:r>
              <w:rPr>
                <w:rFonts w:hint="eastAsia" w:ascii="Times New Roman" w:hAnsi="Times New Roman" w:eastAsia="等线" w:cs="Times New Roman"/>
                <w:b/>
                <w:bCs/>
                <w:i w:val="0"/>
                <w:iCs w:val="0"/>
                <w:color w:val="000000"/>
                <w:kern w:val="0"/>
                <w:sz w:val="21"/>
                <w:szCs w:val="21"/>
                <w:u w:val="none"/>
                <w:lang w:val="en-US" w:eastAsia="zh-CN" w:bidi="ar"/>
              </w:rPr>
              <w:t>1</w:t>
            </w:r>
          </w:p>
        </w:tc>
        <w:tc>
          <w:tcPr>
            <w:tcW w:w="1742" w:type="dxa"/>
            <w:tcBorders>
              <w:top w:val="single" w:color="auto" w:sz="4" w:space="0"/>
              <w:left w:val="nil"/>
              <w:bottom w:val="nil"/>
              <w:right w:val="nil"/>
            </w:tcBorders>
            <w:vAlign w:val="center"/>
          </w:tcPr>
          <w:p w14:paraId="48063F53">
            <w:pPr>
              <w:keepNext w:val="0"/>
              <w:keepLines w:val="0"/>
              <w:suppressLineNumbers w:val="0"/>
              <w:spacing w:before="0" w:beforeAutospacing="0" w:after="0" w:afterAutospacing="0"/>
              <w:ind w:left="0" w:right="0"/>
              <w:jc w:val="center"/>
              <w:rPr>
                <w:rFonts w:hint="eastAsia"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0.001</w:t>
            </w:r>
          </w:p>
        </w:tc>
      </w:tr>
      <w:tr w14:paraId="6D577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pct"/>
            <w:tcBorders>
              <w:top w:val="nil"/>
              <w:left w:val="nil"/>
              <w:bottom w:val="nil"/>
              <w:right w:val="nil"/>
            </w:tcBorders>
            <w:vAlign w:val="center"/>
          </w:tcPr>
          <w:p w14:paraId="75E6680A">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MADRS2</w:t>
            </w:r>
          </w:p>
        </w:tc>
        <w:tc>
          <w:tcPr>
            <w:tcW w:w="797" w:type="pct"/>
            <w:tcBorders>
              <w:top w:val="nil"/>
              <w:left w:val="nil"/>
              <w:bottom w:val="nil"/>
              <w:right w:val="nil"/>
            </w:tcBorders>
          </w:tcPr>
          <w:p w14:paraId="79816D23">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3.95 (1.23)</w:t>
            </w:r>
          </w:p>
        </w:tc>
        <w:tc>
          <w:tcPr>
            <w:tcW w:w="845" w:type="pct"/>
            <w:tcBorders>
              <w:top w:val="nil"/>
              <w:left w:val="nil"/>
              <w:bottom w:val="nil"/>
              <w:right w:val="nil"/>
            </w:tcBorders>
          </w:tcPr>
          <w:p w14:paraId="0796CFD0">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1.30 (1.13)</w:t>
            </w:r>
          </w:p>
        </w:tc>
        <w:tc>
          <w:tcPr>
            <w:tcW w:w="1050" w:type="pct"/>
            <w:tcBorders>
              <w:top w:val="nil"/>
              <w:left w:val="nil"/>
              <w:bottom w:val="nil"/>
              <w:right w:val="nil"/>
            </w:tcBorders>
            <w:vAlign w:val="center"/>
          </w:tcPr>
          <w:p w14:paraId="1537A5C4">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190</w:t>
            </w:r>
          </w:p>
        </w:tc>
        <w:tc>
          <w:tcPr>
            <w:tcW w:w="555" w:type="pct"/>
            <w:tcBorders>
              <w:top w:val="nil"/>
              <w:left w:val="nil"/>
              <w:bottom w:val="nil"/>
              <w:right w:val="nil"/>
            </w:tcBorders>
            <w:vAlign w:val="center"/>
          </w:tcPr>
          <w:p w14:paraId="18E98E44">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bCs/>
                <w:sz w:val="21"/>
                <w:szCs w:val="21"/>
                <w:vertAlign w:val="baseline"/>
                <w:lang w:val="en-US"/>
              </w:rPr>
            </w:pPr>
            <w:r>
              <w:rPr>
                <w:rFonts w:hint="eastAsia" w:ascii="Times New Roman" w:hAnsi="Times New Roman" w:eastAsia="等线" w:cs="Times New Roman"/>
                <w:b/>
                <w:bCs/>
                <w:i w:val="0"/>
                <w:iCs w:val="0"/>
                <w:color w:val="000000"/>
                <w:kern w:val="0"/>
                <w:sz w:val="21"/>
                <w:szCs w:val="21"/>
                <w:u w:val="none"/>
                <w:lang w:val="en-US" w:eastAsia="zh-CN" w:bidi="ar"/>
              </w:rPr>
              <w:t>&lt;</w:t>
            </w:r>
            <w:r>
              <w:rPr>
                <w:rFonts w:hint="default" w:ascii="Times New Roman" w:hAnsi="Times New Roman" w:eastAsia="等线" w:cs="Times New Roman"/>
                <w:b/>
                <w:bCs/>
                <w:i w:val="0"/>
                <w:iCs w:val="0"/>
                <w:color w:val="000000"/>
                <w:kern w:val="0"/>
                <w:sz w:val="21"/>
                <w:szCs w:val="21"/>
                <w:u w:val="none"/>
                <w:lang w:val="en-US" w:eastAsia="zh-CN" w:bidi="ar"/>
              </w:rPr>
              <w:t>0.00</w:t>
            </w:r>
            <w:r>
              <w:rPr>
                <w:rFonts w:hint="eastAsia" w:ascii="Times New Roman" w:hAnsi="Times New Roman" w:eastAsia="等线" w:cs="Times New Roman"/>
                <w:b/>
                <w:bCs/>
                <w:i w:val="0"/>
                <w:iCs w:val="0"/>
                <w:color w:val="000000"/>
                <w:kern w:val="0"/>
                <w:sz w:val="21"/>
                <w:szCs w:val="21"/>
                <w:u w:val="none"/>
                <w:lang w:val="en-US" w:eastAsia="zh-CN" w:bidi="ar"/>
              </w:rPr>
              <w:t>1</w:t>
            </w:r>
          </w:p>
        </w:tc>
        <w:tc>
          <w:tcPr>
            <w:tcW w:w="1742" w:type="dxa"/>
            <w:tcBorders>
              <w:top w:val="nil"/>
              <w:left w:val="nil"/>
              <w:bottom w:val="nil"/>
              <w:right w:val="nil"/>
            </w:tcBorders>
            <w:vAlign w:val="center"/>
          </w:tcPr>
          <w:p w14:paraId="680EB974">
            <w:pPr>
              <w:keepNext w:val="0"/>
              <w:keepLines w:val="0"/>
              <w:suppressLineNumbers w:val="0"/>
              <w:spacing w:before="0" w:beforeAutospacing="0" w:after="0" w:afterAutospacing="0"/>
              <w:ind w:left="0" w:right="0"/>
              <w:jc w:val="center"/>
              <w:rPr>
                <w:rFonts w:hint="eastAsia"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0.000</w:t>
            </w:r>
          </w:p>
        </w:tc>
      </w:tr>
      <w:tr w14:paraId="16F3C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pct"/>
            <w:tcBorders>
              <w:top w:val="nil"/>
              <w:left w:val="nil"/>
              <w:bottom w:val="nil"/>
              <w:right w:val="nil"/>
            </w:tcBorders>
            <w:vAlign w:val="center"/>
          </w:tcPr>
          <w:p w14:paraId="760E30AC">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MADRS3</w:t>
            </w:r>
          </w:p>
        </w:tc>
        <w:tc>
          <w:tcPr>
            <w:tcW w:w="797" w:type="pct"/>
            <w:tcBorders>
              <w:top w:val="nil"/>
              <w:left w:val="nil"/>
              <w:bottom w:val="nil"/>
              <w:right w:val="nil"/>
            </w:tcBorders>
          </w:tcPr>
          <w:p w14:paraId="08CB3A45">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2.50 (1.28)</w:t>
            </w:r>
          </w:p>
        </w:tc>
        <w:tc>
          <w:tcPr>
            <w:tcW w:w="845" w:type="pct"/>
            <w:tcBorders>
              <w:top w:val="nil"/>
              <w:left w:val="nil"/>
              <w:bottom w:val="nil"/>
              <w:right w:val="nil"/>
            </w:tcBorders>
          </w:tcPr>
          <w:p w14:paraId="0EE7E091">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1.20 (1.11)</w:t>
            </w:r>
          </w:p>
        </w:tc>
        <w:tc>
          <w:tcPr>
            <w:tcW w:w="1050" w:type="pct"/>
            <w:tcBorders>
              <w:top w:val="nil"/>
              <w:left w:val="nil"/>
              <w:bottom w:val="nil"/>
              <w:right w:val="nil"/>
            </w:tcBorders>
            <w:vAlign w:val="center"/>
          </w:tcPr>
          <w:p w14:paraId="476B04DE">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101.5</w:t>
            </w:r>
          </w:p>
        </w:tc>
        <w:tc>
          <w:tcPr>
            <w:tcW w:w="555" w:type="pct"/>
            <w:tcBorders>
              <w:top w:val="nil"/>
              <w:left w:val="nil"/>
              <w:bottom w:val="nil"/>
              <w:right w:val="nil"/>
            </w:tcBorders>
            <w:vAlign w:val="center"/>
          </w:tcPr>
          <w:p w14:paraId="36E947DF">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bCs/>
                <w:sz w:val="21"/>
                <w:szCs w:val="21"/>
                <w:vertAlign w:val="baseline"/>
              </w:rPr>
            </w:pPr>
            <w:r>
              <w:rPr>
                <w:rFonts w:hint="default" w:ascii="Times New Roman" w:hAnsi="Times New Roman" w:eastAsia="等线" w:cs="Times New Roman"/>
                <w:b/>
                <w:bCs/>
                <w:i w:val="0"/>
                <w:iCs w:val="0"/>
                <w:color w:val="000000"/>
                <w:kern w:val="0"/>
                <w:sz w:val="21"/>
                <w:szCs w:val="21"/>
                <w:u w:val="none"/>
                <w:lang w:val="en-US" w:eastAsia="zh-CN" w:bidi="ar"/>
              </w:rPr>
              <w:t>0.001</w:t>
            </w:r>
          </w:p>
        </w:tc>
        <w:tc>
          <w:tcPr>
            <w:tcW w:w="1742" w:type="dxa"/>
            <w:tcBorders>
              <w:top w:val="nil"/>
              <w:left w:val="nil"/>
              <w:bottom w:val="nil"/>
              <w:right w:val="nil"/>
            </w:tcBorders>
            <w:vAlign w:val="center"/>
          </w:tcPr>
          <w:p w14:paraId="6A252ACA">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0.001</w:t>
            </w:r>
          </w:p>
        </w:tc>
      </w:tr>
      <w:tr w14:paraId="4613F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727" w:type="pct"/>
            <w:tcBorders>
              <w:top w:val="nil"/>
              <w:left w:val="nil"/>
              <w:bottom w:val="nil"/>
              <w:right w:val="nil"/>
            </w:tcBorders>
            <w:vAlign w:val="center"/>
          </w:tcPr>
          <w:p w14:paraId="00850ED7">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MADRS4</w:t>
            </w:r>
          </w:p>
        </w:tc>
        <w:tc>
          <w:tcPr>
            <w:tcW w:w="797" w:type="pct"/>
            <w:tcBorders>
              <w:top w:val="nil"/>
              <w:left w:val="nil"/>
              <w:bottom w:val="nil"/>
              <w:right w:val="nil"/>
            </w:tcBorders>
          </w:tcPr>
          <w:p w14:paraId="41E0974D">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3.10 (1.25)</w:t>
            </w:r>
          </w:p>
        </w:tc>
        <w:tc>
          <w:tcPr>
            <w:tcW w:w="845" w:type="pct"/>
            <w:tcBorders>
              <w:top w:val="nil"/>
              <w:left w:val="nil"/>
              <w:bottom w:val="nil"/>
              <w:right w:val="nil"/>
            </w:tcBorders>
          </w:tcPr>
          <w:p w14:paraId="2FB33856">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1.55 (1.19)</w:t>
            </w:r>
          </w:p>
        </w:tc>
        <w:tc>
          <w:tcPr>
            <w:tcW w:w="1050" w:type="pct"/>
            <w:tcBorders>
              <w:top w:val="nil"/>
              <w:left w:val="nil"/>
              <w:bottom w:val="nil"/>
              <w:right w:val="nil"/>
            </w:tcBorders>
            <w:vAlign w:val="center"/>
          </w:tcPr>
          <w:p w14:paraId="3BCFCAE4">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157.5</w:t>
            </w:r>
          </w:p>
        </w:tc>
        <w:tc>
          <w:tcPr>
            <w:tcW w:w="555" w:type="pct"/>
            <w:tcBorders>
              <w:top w:val="nil"/>
              <w:left w:val="nil"/>
              <w:bottom w:val="nil"/>
              <w:right w:val="nil"/>
            </w:tcBorders>
            <w:vAlign w:val="center"/>
          </w:tcPr>
          <w:p w14:paraId="06F391B7">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bCs/>
                <w:sz w:val="21"/>
                <w:szCs w:val="21"/>
                <w:vertAlign w:val="baseline"/>
              </w:rPr>
            </w:pPr>
            <w:r>
              <w:rPr>
                <w:rFonts w:hint="default" w:ascii="Times New Roman" w:hAnsi="Times New Roman" w:eastAsia="等线" w:cs="Times New Roman"/>
                <w:b/>
                <w:bCs/>
                <w:i w:val="0"/>
                <w:iCs w:val="0"/>
                <w:color w:val="000000"/>
                <w:kern w:val="0"/>
                <w:sz w:val="21"/>
                <w:szCs w:val="21"/>
                <w:u w:val="none"/>
                <w:lang w:val="en-US" w:eastAsia="zh-CN" w:bidi="ar"/>
              </w:rPr>
              <w:t>0.002</w:t>
            </w:r>
          </w:p>
        </w:tc>
        <w:tc>
          <w:tcPr>
            <w:tcW w:w="1742" w:type="dxa"/>
            <w:tcBorders>
              <w:top w:val="nil"/>
              <w:left w:val="nil"/>
              <w:bottom w:val="nil"/>
              <w:right w:val="nil"/>
            </w:tcBorders>
            <w:vAlign w:val="center"/>
          </w:tcPr>
          <w:p w14:paraId="59077DB5">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0.002</w:t>
            </w:r>
          </w:p>
        </w:tc>
      </w:tr>
      <w:tr w14:paraId="39935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pct"/>
            <w:tcBorders>
              <w:top w:val="nil"/>
              <w:left w:val="nil"/>
              <w:bottom w:val="nil"/>
              <w:right w:val="nil"/>
            </w:tcBorders>
            <w:vAlign w:val="center"/>
          </w:tcPr>
          <w:p w14:paraId="6352496A">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MADRS5</w:t>
            </w:r>
          </w:p>
        </w:tc>
        <w:tc>
          <w:tcPr>
            <w:tcW w:w="797" w:type="pct"/>
            <w:tcBorders>
              <w:top w:val="nil"/>
              <w:left w:val="nil"/>
              <w:bottom w:val="nil"/>
              <w:right w:val="nil"/>
            </w:tcBorders>
          </w:tcPr>
          <w:p w14:paraId="186A6D0F">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0.85 (1.63)</w:t>
            </w:r>
          </w:p>
        </w:tc>
        <w:tc>
          <w:tcPr>
            <w:tcW w:w="845" w:type="pct"/>
            <w:tcBorders>
              <w:top w:val="nil"/>
              <w:left w:val="nil"/>
              <w:bottom w:val="nil"/>
              <w:right w:val="nil"/>
            </w:tcBorders>
          </w:tcPr>
          <w:p w14:paraId="1832393B">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0.40 (0.75)</w:t>
            </w:r>
          </w:p>
        </w:tc>
        <w:tc>
          <w:tcPr>
            <w:tcW w:w="1050" w:type="pct"/>
            <w:tcBorders>
              <w:top w:val="nil"/>
              <w:left w:val="nil"/>
              <w:bottom w:val="nil"/>
              <w:right w:val="nil"/>
            </w:tcBorders>
            <w:vAlign w:val="center"/>
          </w:tcPr>
          <w:p w14:paraId="3AF21F72">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17</w:t>
            </w:r>
          </w:p>
        </w:tc>
        <w:tc>
          <w:tcPr>
            <w:tcW w:w="555" w:type="pct"/>
            <w:tcBorders>
              <w:top w:val="nil"/>
              <w:left w:val="nil"/>
              <w:bottom w:val="nil"/>
              <w:right w:val="nil"/>
            </w:tcBorders>
            <w:vAlign w:val="center"/>
          </w:tcPr>
          <w:p w14:paraId="6C6E9C5B">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0.250</w:t>
            </w:r>
          </w:p>
        </w:tc>
        <w:tc>
          <w:tcPr>
            <w:tcW w:w="1742" w:type="dxa"/>
            <w:tcBorders>
              <w:top w:val="nil"/>
              <w:left w:val="nil"/>
              <w:bottom w:val="nil"/>
              <w:right w:val="nil"/>
            </w:tcBorders>
            <w:vAlign w:val="center"/>
          </w:tcPr>
          <w:p w14:paraId="576B2EF6">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0.250</w:t>
            </w:r>
          </w:p>
        </w:tc>
      </w:tr>
      <w:tr w14:paraId="70389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pct"/>
            <w:tcBorders>
              <w:top w:val="nil"/>
              <w:left w:val="nil"/>
              <w:bottom w:val="nil"/>
              <w:right w:val="nil"/>
            </w:tcBorders>
            <w:vAlign w:val="center"/>
          </w:tcPr>
          <w:p w14:paraId="2966210B">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MADRS6</w:t>
            </w:r>
          </w:p>
        </w:tc>
        <w:tc>
          <w:tcPr>
            <w:tcW w:w="797" w:type="pct"/>
            <w:tcBorders>
              <w:top w:val="nil"/>
              <w:left w:val="nil"/>
              <w:bottom w:val="nil"/>
              <w:right w:val="nil"/>
            </w:tcBorders>
          </w:tcPr>
          <w:p w14:paraId="53F9C9BD">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3.20 (1.28</w:t>
            </w:r>
            <w:r>
              <w:rPr>
                <w:rFonts w:hint="eastAsia" w:ascii="Times New Roman" w:hAnsi="Times New Roman" w:cs="Times New Roman"/>
                <w:sz w:val="21"/>
                <w:szCs w:val="21"/>
                <w:vertAlign w:val="baseline"/>
                <w:lang w:val="en-US" w:eastAsia="zh-CN"/>
              </w:rPr>
              <w:t>)</w:t>
            </w:r>
          </w:p>
        </w:tc>
        <w:tc>
          <w:tcPr>
            <w:tcW w:w="845" w:type="pct"/>
            <w:tcBorders>
              <w:top w:val="nil"/>
              <w:left w:val="nil"/>
              <w:bottom w:val="nil"/>
              <w:right w:val="nil"/>
            </w:tcBorders>
          </w:tcPr>
          <w:p w14:paraId="273F7C7B">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1.65 (1.31)</w:t>
            </w:r>
          </w:p>
        </w:tc>
        <w:tc>
          <w:tcPr>
            <w:tcW w:w="1050" w:type="pct"/>
            <w:tcBorders>
              <w:top w:val="nil"/>
              <w:left w:val="nil"/>
              <w:bottom w:val="nil"/>
              <w:right w:val="nil"/>
            </w:tcBorders>
            <w:vAlign w:val="center"/>
          </w:tcPr>
          <w:p w14:paraId="4C5FDD54">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171</w:t>
            </w:r>
          </w:p>
        </w:tc>
        <w:tc>
          <w:tcPr>
            <w:tcW w:w="555" w:type="pct"/>
            <w:tcBorders>
              <w:top w:val="nil"/>
              <w:left w:val="nil"/>
              <w:bottom w:val="nil"/>
              <w:right w:val="nil"/>
            </w:tcBorders>
            <w:vAlign w:val="center"/>
          </w:tcPr>
          <w:p w14:paraId="07ABA81C">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bCs/>
                <w:sz w:val="21"/>
                <w:szCs w:val="21"/>
                <w:vertAlign w:val="baseline"/>
              </w:rPr>
            </w:pPr>
            <w:r>
              <w:rPr>
                <w:rFonts w:hint="eastAsia" w:ascii="Times New Roman" w:hAnsi="Times New Roman" w:eastAsia="等线" w:cs="Times New Roman"/>
                <w:b/>
                <w:bCs/>
                <w:i w:val="0"/>
                <w:iCs w:val="0"/>
                <w:color w:val="000000"/>
                <w:kern w:val="0"/>
                <w:sz w:val="21"/>
                <w:szCs w:val="21"/>
                <w:u w:val="none"/>
                <w:lang w:val="en-US" w:eastAsia="zh-CN" w:bidi="ar"/>
              </w:rPr>
              <w:t>&lt;</w:t>
            </w:r>
            <w:r>
              <w:rPr>
                <w:rFonts w:hint="default" w:ascii="Times New Roman" w:hAnsi="Times New Roman" w:eastAsia="等线" w:cs="Times New Roman"/>
                <w:b/>
                <w:bCs/>
                <w:i w:val="0"/>
                <w:iCs w:val="0"/>
                <w:color w:val="000000"/>
                <w:kern w:val="0"/>
                <w:sz w:val="21"/>
                <w:szCs w:val="21"/>
                <w:u w:val="none"/>
                <w:lang w:val="en-US" w:eastAsia="zh-CN" w:bidi="ar"/>
              </w:rPr>
              <w:t>0.00</w:t>
            </w:r>
            <w:r>
              <w:rPr>
                <w:rFonts w:hint="eastAsia" w:ascii="Times New Roman" w:hAnsi="Times New Roman" w:eastAsia="等线" w:cs="Times New Roman"/>
                <w:b/>
                <w:bCs/>
                <w:i w:val="0"/>
                <w:iCs w:val="0"/>
                <w:color w:val="000000"/>
                <w:kern w:val="0"/>
                <w:sz w:val="21"/>
                <w:szCs w:val="21"/>
                <w:u w:val="none"/>
                <w:lang w:val="en-US" w:eastAsia="zh-CN" w:bidi="ar"/>
              </w:rPr>
              <w:t>1</w:t>
            </w:r>
          </w:p>
        </w:tc>
        <w:tc>
          <w:tcPr>
            <w:tcW w:w="1742" w:type="dxa"/>
            <w:tcBorders>
              <w:top w:val="nil"/>
              <w:left w:val="nil"/>
              <w:bottom w:val="nil"/>
              <w:right w:val="nil"/>
            </w:tcBorders>
            <w:vAlign w:val="center"/>
          </w:tcPr>
          <w:p w14:paraId="3840254D">
            <w:pPr>
              <w:keepNext w:val="0"/>
              <w:keepLines w:val="0"/>
              <w:suppressLineNumbers w:val="0"/>
              <w:spacing w:before="0" w:beforeAutospacing="0" w:after="0" w:afterAutospacing="0"/>
              <w:ind w:left="0" w:right="0"/>
              <w:jc w:val="center"/>
              <w:rPr>
                <w:rFonts w:hint="eastAsia"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0.000</w:t>
            </w:r>
          </w:p>
        </w:tc>
      </w:tr>
      <w:tr w14:paraId="1ECDF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pct"/>
            <w:tcBorders>
              <w:top w:val="nil"/>
              <w:left w:val="nil"/>
              <w:bottom w:val="nil"/>
              <w:right w:val="nil"/>
            </w:tcBorders>
            <w:vAlign w:val="center"/>
          </w:tcPr>
          <w:p w14:paraId="7EC4BA6A">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MADRS7</w:t>
            </w:r>
          </w:p>
        </w:tc>
        <w:tc>
          <w:tcPr>
            <w:tcW w:w="797" w:type="pct"/>
            <w:tcBorders>
              <w:top w:val="nil"/>
              <w:left w:val="nil"/>
              <w:bottom w:val="nil"/>
              <w:right w:val="nil"/>
            </w:tcBorders>
          </w:tcPr>
          <w:p w14:paraId="1B780604">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3.50 (1.10)</w:t>
            </w:r>
          </w:p>
        </w:tc>
        <w:tc>
          <w:tcPr>
            <w:tcW w:w="845" w:type="pct"/>
            <w:tcBorders>
              <w:top w:val="nil"/>
              <w:left w:val="nil"/>
              <w:bottom w:val="nil"/>
              <w:right w:val="nil"/>
            </w:tcBorders>
          </w:tcPr>
          <w:p w14:paraId="353B6768">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1.95 (1.28)</w:t>
            </w:r>
          </w:p>
        </w:tc>
        <w:tc>
          <w:tcPr>
            <w:tcW w:w="1050" w:type="pct"/>
            <w:tcBorders>
              <w:top w:val="nil"/>
              <w:left w:val="nil"/>
              <w:bottom w:val="nil"/>
              <w:right w:val="nil"/>
            </w:tcBorders>
            <w:vAlign w:val="center"/>
          </w:tcPr>
          <w:p w14:paraId="75E19B99">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105</w:t>
            </w:r>
          </w:p>
        </w:tc>
        <w:tc>
          <w:tcPr>
            <w:tcW w:w="555" w:type="pct"/>
            <w:tcBorders>
              <w:top w:val="nil"/>
              <w:left w:val="nil"/>
              <w:bottom w:val="nil"/>
              <w:right w:val="nil"/>
            </w:tcBorders>
            <w:vAlign w:val="center"/>
          </w:tcPr>
          <w:p w14:paraId="733E5408">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bCs/>
                <w:sz w:val="21"/>
                <w:szCs w:val="21"/>
                <w:vertAlign w:val="baseline"/>
              </w:rPr>
            </w:pPr>
            <w:r>
              <w:rPr>
                <w:rFonts w:hint="eastAsia" w:ascii="Times New Roman" w:hAnsi="Times New Roman" w:eastAsia="等线" w:cs="Times New Roman"/>
                <w:b/>
                <w:bCs/>
                <w:i w:val="0"/>
                <w:iCs w:val="0"/>
                <w:color w:val="000000"/>
                <w:kern w:val="0"/>
                <w:sz w:val="21"/>
                <w:szCs w:val="21"/>
                <w:u w:val="none"/>
                <w:lang w:val="en-US" w:eastAsia="zh-CN" w:bidi="ar"/>
              </w:rPr>
              <w:t>&lt;</w:t>
            </w:r>
            <w:r>
              <w:rPr>
                <w:rFonts w:hint="default" w:ascii="Times New Roman" w:hAnsi="Times New Roman" w:eastAsia="等线" w:cs="Times New Roman"/>
                <w:b/>
                <w:bCs/>
                <w:i w:val="0"/>
                <w:iCs w:val="0"/>
                <w:color w:val="000000"/>
                <w:kern w:val="0"/>
                <w:sz w:val="21"/>
                <w:szCs w:val="21"/>
                <w:u w:val="none"/>
                <w:lang w:val="en-US" w:eastAsia="zh-CN" w:bidi="ar"/>
              </w:rPr>
              <w:t>0.00</w:t>
            </w:r>
            <w:r>
              <w:rPr>
                <w:rFonts w:hint="eastAsia" w:ascii="Times New Roman" w:hAnsi="Times New Roman" w:eastAsia="等线" w:cs="Times New Roman"/>
                <w:b/>
                <w:bCs/>
                <w:i w:val="0"/>
                <w:iCs w:val="0"/>
                <w:color w:val="000000"/>
                <w:kern w:val="0"/>
                <w:sz w:val="21"/>
                <w:szCs w:val="21"/>
                <w:u w:val="none"/>
                <w:lang w:val="en-US" w:eastAsia="zh-CN" w:bidi="ar"/>
              </w:rPr>
              <w:t>1</w:t>
            </w:r>
          </w:p>
        </w:tc>
        <w:tc>
          <w:tcPr>
            <w:tcW w:w="1742" w:type="dxa"/>
            <w:tcBorders>
              <w:top w:val="nil"/>
              <w:left w:val="nil"/>
              <w:bottom w:val="nil"/>
              <w:right w:val="nil"/>
            </w:tcBorders>
            <w:vAlign w:val="center"/>
          </w:tcPr>
          <w:p w14:paraId="4FA2F4D8">
            <w:pPr>
              <w:keepNext w:val="0"/>
              <w:keepLines w:val="0"/>
              <w:suppressLineNumbers w:val="0"/>
              <w:spacing w:before="0" w:beforeAutospacing="0" w:after="0" w:afterAutospacing="0"/>
              <w:ind w:left="0" w:right="0"/>
              <w:jc w:val="center"/>
              <w:rPr>
                <w:rFonts w:hint="eastAsia"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0.000</w:t>
            </w:r>
          </w:p>
        </w:tc>
      </w:tr>
      <w:tr w14:paraId="04BB2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pct"/>
            <w:tcBorders>
              <w:top w:val="nil"/>
              <w:left w:val="nil"/>
              <w:bottom w:val="nil"/>
              <w:right w:val="nil"/>
            </w:tcBorders>
            <w:vAlign w:val="center"/>
          </w:tcPr>
          <w:p w14:paraId="0CA4F3EF">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MADRS8</w:t>
            </w:r>
          </w:p>
        </w:tc>
        <w:tc>
          <w:tcPr>
            <w:tcW w:w="797" w:type="pct"/>
            <w:tcBorders>
              <w:top w:val="nil"/>
              <w:left w:val="nil"/>
              <w:bottom w:val="nil"/>
              <w:right w:val="nil"/>
            </w:tcBorders>
          </w:tcPr>
          <w:p w14:paraId="0765C874">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3.80 (1.01)</w:t>
            </w:r>
          </w:p>
        </w:tc>
        <w:tc>
          <w:tcPr>
            <w:tcW w:w="845" w:type="pct"/>
            <w:tcBorders>
              <w:top w:val="nil"/>
              <w:left w:val="nil"/>
              <w:bottom w:val="nil"/>
              <w:right w:val="nil"/>
            </w:tcBorders>
          </w:tcPr>
          <w:p w14:paraId="389D1711">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1.75 (1.48)</w:t>
            </w:r>
          </w:p>
        </w:tc>
        <w:tc>
          <w:tcPr>
            <w:tcW w:w="1050" w:type="pct"/>
            <w:tcBorders>
              <w:top w:val="nil"/>
              <w:left w:val="nil"/>
              <w:bottom w:val="nil"/>
              <w:right w:val="nil"/>
            </w:tcBorders>
            <w:vAlign w:val="center"/>
          </w:tcPr>
          <w:p w14:paraId="4FD163CF">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190</w:t>
            </w:r>
          </w:p>
        </w:tc>
        <w:tc>
          <w:tcPr>
            <w:tcW w:w="555" w:type="pct"/>
            <w:tcBorders>
              <w:top w:val="nil"/>
              <w:left w:val="nil"/>
              <w:bottom w:val="nil"/>
              <w:right w:val="nil"/>
            </w:tcBorders>
            <w:vAlign w:val="center"/>
          </w:tcPr>
          <w:p w14:paraId="5F48D508">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bCs/>
                <w:sz w:val="21"/>
                <w:szCs w:val="21"/>
                <w:vertAlign w:val="baseline"/>
              </w:rPr>
            </w:pPr>
            <w:r>
              <w:rPr>
                <w:rFonts w:hint="eastAsia" w:ascii="Times New Roman" w:hAnsi="Times New Roman" w:eastAsia="等线" w:cs="Times New Roman"/>
                <w:b/>
                <w:bCs/>
                <w:i w:val="0"/>
                <w:iCs w:val="0"/>
                <w:color w:val="000000"/>
                <w:kern w:val="0"/>
                <w:sz w:val="21"/>
                <w:szCs w:val="21"/>
                <w:u w:val="none"/>
                <w:lang w:val="en-US" w:eastAsia="zh-CN" w:bidi="ar"/>
              </w:rPr>
              <w:t>&lt;</w:t>
            </w:r>
            <w:r>
              <w:rPr>
                <w:rFonts w:hint="default" w:ascii="Times New Roman" w:hAnsi="Times New Roman" w:eastAsia="等线" w:cs="Times New Roman"/>
                <w:b/>
                <w:bCs/>
                <w:i w:val="0"/>
                <w:iCs w:val="0"/>
                <w:color w:val="000000"/>
                <w:kern w:val="0"/>
                <w:sz w:val="21"/>
                <w:szCs w:val="21"/>
                <w:u w:val="none"/>
                <w:lang w:val="en-US" w:eastAsia="zh-CN" w:bidi="ar"/>
              </w:rPr>
              <w:t>0.00</w:t>
            </w:r>
            <w:r>
              <w:rPr>
                <w:rFonts w:hint="eastAsia" w:ascii="Times New Roman" w:hAnsi="Times New Roman" w:eastAsia="等线" w:cs="Times New Roman"/>
                <w:b/>
                <w:bCs/>
                <w:i w:val="0"/>
                <w:iCs w:val="0"/>
                <w:color w:val="000000"/>
                <w:kern w:val="0"/>
                <w:sz w:val="21"/>
                <w:szCs w:val="21"/>
                <w:u w:val="none"/>
                <w:lang w:val="en-US" w:eastAsia="zh-CN" w:bidi="ar"/>
              </w:rPr>
              <w:t>1</w:t>
            </w:r>
          </w:p>
        </w:tc>
        <w:tc>
          <w:tcPr>
            <w:tcW w:w="1742" w:type="dxa"/>
            <w:tcBorders>
              <w:top w:val="nil"/>
              <w:left w:val="nil"/>
              <w:bottom w:val="nil"/>
              <w:right w:val="nil"/>
            </w:tcBorders>
            <w:vAlign w:val="center"/>
          </w:tcPr>
          <w:p w14:paraId="5075E24A">
            <w:pPr>
              <w:keepNext w:val="0"/>
              <w:keepLines w:val="0"/>
              <w:suppressLineNumbers w:val="0"/>
              <w:spacing w:before="0" w:beforeAutospacing="0" w:after="0" w:afterAutospacing="0"/>
              <w:ind w:left="0" w:right="0"/>
              <w:jc w:val="center"/>
              <w:rPr>
                <w:rFonts w:hint="eastAsia"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0.000</w:t>
            </w:r>
          </w:p>
        </w:tc>
      </w:tr>
      <w:tr w14:paraId="5589B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pct"/>
            <w:tcBorders>
              <w:top w:val="nil"/>
              <w:left w:val="nil"/>
              <w:bottom w:val="nil"/>
              <w:right w:val="nil"/>
            </w:tcBorders>
            <w:vAlign w:val="center"/>
          </w:tcPr>
          <w:p w14:paraId="14BE1B45">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MADRS9</w:t>
            </w:r>
          </w:p>
        </w:tc>
        <w:tc>
          <w:tcPr>
            <w:tcW w:w="797" w:type="pct"/>
            <w:tcBorders>
              <w:top w:val="nil"/>
              <w:left w:val="nil"/>
              <w:bottom w:val="nil"/>
              <w:right w:val="nil"/>
            </w:tcBorders>
          </w:tcPr>
          <w:p w14:paraId="5C574429">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2.45 (1.67)</w:t>
            </w:r>
          </w:p>
        </w:tc>
        <w:tc>
          <w:tcPr>
            <w:tcW w:w="845" w:type="pct"/>
            <w:tcBorders>
              <w:top w:val="nil"/>
              <w:left w:val="nil"/>
              <w:bottom w:val="nil"/>
              <w:right w:val="nil"/>
            </w:tcBorders>
          </w:tcPr>
          <w:p w14:paraId="0DA09EC0">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0.85 (1.04)</w:t>
            </w:r>
          </w:p>
        </w:tc>
        <w:tc>
          <w:tcPr>
            <w:tcW w:w="1050" w:type="pct"/>
            <w:tcBorders>
              <w:top w:val="nil"/>
              <w:left w:val="nil"/>
              <w:bottom w:val="nil"/>
              <w:right w:val="nil"/>
            </w:tcBorders>
            <w:vAlign w:val="center"/>
          </w:tcPr>
          <w:p w14:paraId="254C1A43">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102.5</w:t>
            </w:r>
          </w:p>
        </w:tc>
        <w:tc>
          <w:tcPr>
            <w:tcW w:w="555" w:type="pct"/>
            <w:tcBorders>
              <w:top w:val="nil"/>
              <w:left w:val="nil"/>
              <w:bottom w:val="nil"/>
              <w:right w:val="nil"/>
            </w:tcBorders>
            <w:vAlign w:val="center"/>
          </w:tcPr>
          <w:p w14:paraId="691EC501">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bCs/>
                <w:sz w:val="21"/>
                <w:szCs w:val="21"/>
                <w:vertAlign w:val="baseline"/>
              </w:rPr>
            </w:pPr>
            <w:r>
              <w:rPr>
                <w:rFonts w:hint="default" w:ascii="Times New Roman" w:hAnsi="Times New Roman" w:eastAsia="等线" w:cs="Times New Roman"/>
                <w:b/>
                <w:bCs/>
                <w:i w:val="0"/>
                <w:iCs w:val="0"/>
                <w:color w:val="000000"/>
                <w:kern w:val="0"/>
                <w:sz w:val="21"/>
                <w:szCs w:val="21"/>
                <w:u w:val="none"/>
                <w:lang w:val="en-US" w:eastAsia="zh-CN" w:bidi="ar"/>
              </w:rPr>
              <w:t>0.001</w:t>
            </w:r>
          </w:p>
        </w:tc>
        <w:tc>
          <w:tcPr>
            <w:tcW w:w="1742" w:type="dxa"/>
            <w:tcBorders>
              <w:top w:val="nil"/>
              <w:left w:val="nil"/>
              <w:bottom w:val="nil"/>
              <w:right w:val="nil"/>
            </w:tcBorders>
            <w:vAlign w:val="center"/>
          </w:tcPr>
          <w:p w14:paraId="3D154DA2">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0.001</w:t>
            </w:r>
          </w:p>
        </w:tc>
      </w:tr>
      <w:tr w14:paraId="47876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pct"/>
            <w:tcBorders>
              <w:top w:val="nil"/>
              <w:left w:val="nil"/>
              <w:bottom w:val="nil"/>
              <w:right w:val="nil"/>
            </w:tcBorders>
            <w:vAlign w:val="center"/>
          </w:tcPr>
          <w:p w14:paraId="7A4B620D">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MADRS10</w:t>
            </w:r>
          </w:p>
        </w:tc>
        <w:tc>
          <w:tcPr>
            <w:tcW w:w="797" w:type="pct"/>
            <w:tcBorders>
              <w:top w:val="nil"/>
              <w:left w:val="nil"/>
              <w:bottom w:val="nil"/>
              <w:right w:val="nil"/>
            </w:tcBorders>
          </w:tcPr>
          <w:p w14:paraId="591C19C2">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1.55 (1.39)</w:t>
            </w:r>
          </w:p>
        </w:tc>
        <w:tc>
          <w:tcPr>
            <w:tcW w:w="845" w:type="pct"/>
            <w:tcBorders>
              <w:top w:val="nil"/>
              <w:left w:val="nil"/>
              <w:bottom w:val="nil"/>
              <w:right w:val="nil"/>
            </w:tcBorders>
          </w:tcPr>
          <w:p w14:paraId="395A548C">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0.50 (0.83)</w:t>
            </w:r>
          </w:p>
        </w:tc>
        <w:tc>
          <w:tcPr>
            <w:tcW w:w="1050" w:type="pct"/>
            <w:tcBorders>
              <w:top w:val="nil"/>
              <w:left w:val="nil"/>
              <w:bottom w:val="nil"/>
              <w:right w:val="nil"/>
            </w:tcBorders>
            <w:vAlign w:val="center"/>
          </w:tcPr>
          <w:p w14:paraId="0ECC31A3">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82.5</w:t>
            </w:r>
          </w:p>
        </w:tc>
        <w:tc>
          <w:tcPr>
            <w:tcW w:w="555" w:type="pct"/>
            <w:tcBorders>
              <w:top w:val="nil"/>
              <w:left w:val="nil"/>
              <w:bottom w:val="nil"/>
              <w:right w:val="nil"/>
            </w:tcBorders>
            <w:vAlign w:val="center"/>
          </w:tcPr>
          <w:p w14:paraId="4472703F">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bCs/>
                <w:sz w:val="21"/>
                <w:szCs w:val="21"/>
                <w:vertAlign w:val="baseline"/>
              </w:rPr>
            </w:pPr>
            <w:r>
              <w:rPr>
                <w:rFonts w:hint="default" w:ascii="Times New Roman" w:hAnsi="Times New Roman" w:eastAsia="等线" w:cs="Times New Roman"/>
                <w:b/>
                <w:bCs/>
                <w:i w:val="0"/>
                <w:iCs w:val="0"/>
                <w:color w:val="000000"/>
                <w:kern w:val="0"/>
                <w:sz w:val="21"/>
                <w:szCs w:val="21"/>
                <w:u w:val="none"/>
                <w:lang w:val="en-US" w:eastAsia="zh-CN" w:bidi="ar"/>
              </w:rPr>
              <w:t>0.005</w:t>
            </w:r>
          </w:p>
        </w:tc>
        <w:tc>
          <w:tcPr>
            <w:tcW w:w="1742" w:type="dxa"/>
            <w:tcBorders>
              <w:top w:val="nil"/>
              <w:left w:val="nil"/>
              <w:bottom w:val="nil"/>
              <w:right w:val="nil"/>
            </w:tcBorders>
            <w:vAlign w:val="center"/>
          </w:tcPr>
          <w:p w14:paraId="274D3D05">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0.006</w:t>
            </w:r>
          </w:p>
        </w:tc>
      </w:tr>
      <w:tr w14:paraId="45AE1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pct"/>
            <w:tcBorders>
              <w:top w:val="nil"/>
              <w:left w:val="nil"/>
              <w:bottom w:val="nil"/>
              <w:right w:val="nil"/>
            </w:tcBorders>
            <w:vAlign w:val="center"/>
          </w:tcPr>
          <w:p w14:paraId="65BF39B2">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HAMA1</w:t>
            </w:r>
          </w:p>
        </w:tc>
        <w:tc>
          <w:tcPr>
            <w:tcW w:w="797" w:type="pct"/>
            <w:tcBorders>
              <w:top w:val="nil"/>
              <w:left w:val="nil"/>
              <w:bottom w:val="nil"/>
              <w:right w:val="nil"/>
            </w:tcBorders>
          </w:tcPr>
          <w:p w14:paraId="0B885523">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1.90 (1.12)</w:t>
            </w:r>
          </w:p>
        </w:tc>
        <w:tc>
          <w:tcPr>
            <w:tcW w:w="845" w:type="pct"/>
            <w:tcBorders>
              <w:top w:val="nil"/>
              <w:left w:val="nil"/>
              <w:bottom w:val="nil"/>
              <w:right w:val="nil"/>
            </w:tcBorders>
          </w:tcPr>
          <w:p w14:paraId="10BAC164">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0.85 (0.88)</w:t>
            </w:r>
          </w:p>
        </w:tc>
        <w:tc>
          <w:tcPr>
            <w:tcW w:w="1050" w:type="pct"/>
            <w:tcBorders>
              <w:top w:val="nil"/>
              <w:left w:val="nil"/>
              <w:bottom w:val="nil"/>
              <w:right w:val="nil"/>
            </w:tcBorders>
            <w:vAlign w:val="center"/>
          </w:tcPr>
          <w:p w14:paraId="2B1AFCE3">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130.5</w:t>
            </w:r>
          </w:p>
        </w:tc>
        <w:tc>
          <w:tcPr>
            <w:tcW w:w="555" w:type="pct"/>
            <w:tcBorders>
              <w:top w:val="nil"/>
              <w:left w:val="nil"/>
              <w:bottom w:val="nil"/>
              <w:right w:val="nil"/>
            </w:tcBorders>
            <w:vAlign w:val="center"/>
          </w:tcPr>
          <w:p w14:paraId="5FF7B253">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bCs/>
                <w:sz w:val="21"/>
                <w:szCs w:val="21"/>
                <w:vertAlign w:val="baseline"/>
              </w:rPr>
            </w:pPr>
            <w:r>
              <w:rPr>
                <w:rFonts w:hint="default" w:ascii="Times New Roman" w:hAnsi="Times New Roman" w:eastAsia="等线" w:cs="Times New Roman"/>
                <w:b/>
                <w:bCs/>
                <w:i w:val="0"/>
                <w:iCs w:val="0"/>
                <w:color w:val="000000"/>
                <w:kern w:val="0"/>
                <w:sz w:val="21"/>
                <w:szCs w:val="21"/>
                <w:u w:val="none"/>
                <w:lang w:val="en-US" w:eastAsia="zh-CN" w:bidi="ar"/>
              </w:rPr>
              <w:t>0.001</w:t>
            </w:r>
          </w:p>
        </w:tc>
        <w:tc>
          <w:tcPr>
            <w:tcW w:w="1742" w:type="dxa"/>
            <w:tcBorders>
              <w:top w:val="nil"/>
              <w:left w:val="nil"/>
              <w:bottom w:val="nil"/>
              <w:right w:val="nil"/>
            </w:tcBorders>
            <w:vAlign w:val="center"/>
          </w:tcPr>
          <w:p w14:paraId="5EB0171F">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0.003</w:t>
            </w:r>
          </w:p>
        </w:tc>
      </w:tr>
      <w:tr w14:paraId="2D953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pct"/>
            <w:tcBorders>
              <w:top w:val="nil"/>
              <w:left w:val="nil"/>
              <w:bottom w:val="nil"/>
              <w:right w:val="nil"/>
            </w:tcBorders>
            <w:vAlign w:val="center"/>
          </w:tcPr>
          <w:p w14:paraId="5AEB4CBC">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HAMA2</w:t>
            </w:r>
          </w:p>
        </w:tc>
        <w:tc>
          <w:tcPr>
            <w:tcW w:w="797" w:type="pct"/>
            <w:tcBorders>
              <w:top w:val="nil"/>
              <w:left w:val="nil"/>
              <w:bottom w:val="nil"/>
              <w:right w:val="nil"/>
            </w:tcBorders>
          </w:tcPr>
          <w:p w14:paraId="6CF2138A">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1.60 (1.14)</w:t>
            </w:r>
          </w:p>
        </w:tc>
        <w:tc>
          <w:tcPr>
            <w:tcW w:w="845" w:type="pct"/>
            <w:tcBorders>
              <w:top w:val="nil"/>
              <w:left w:val="nil"/>
              <w:bottom w:val="nil"/>
              <w:right w:val="nil"/>
            </w:tcBorders>
          </w:tcPr>
          <w:p w14:paraId="6578B38E">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0.65 (0.99)</w:t>
            </w:r>
          </w:p>
        </w:tc>
        <w:tc>
          <w:tcPr>
            <w:tcW w:w="1050" w:type="pct"/>
            <w:tcBorders>
              <w:top w:val="nil"/>
              <w:left w:val="nil"/>
              <w:bottom w:val="nil"/>
              <w:right w:val="nil"/>
            </w:tcBorders>
            <w:vAlign w:val="center"/>
          </w:tcPr>
          <w:p w14:paraId="42E38620">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91</w:t>
            </w:r>
          </w:p>
        </w:tc>
        <w:tc>
          <w:tcPr>
            <w:tcW w:w="555" w:type="pct"/>
            <w:tcBorders>
              <w:top w:val="nil"/>
              <w:left w:val="nil"/>
              <w:bottom w:val="nil"/>
              <w:right w:val="nil"/>
            </w:tcBorders>
            <w:vAlign w:val="center"/>
          </w:tcPr>
          <w:p w14:paraId="4DEEA242">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bCs/>
                <w:sz w:val="21"/>
                <w:szCs w:val="21"/>
                <w:vertAlign w:val="baseline"/>
              </w:rPr>
            </w:pPr>
            <w:r>
              <w:rPr>
                <w:rFonts w:hint="eastAsia" w:ascii="Times New Roman" w:hAnsi="Times New Roman" w:eastAsia="等线" w:cs="Times New Roman"/>
                <w:b/>
                <w:bCs/>
                <w:i w:val="0"/>
                <w:iCs w:val="0"/>
                <w:color w:val="000000"/>
                <w:kern w:val="0"/>
                <w:sz w:val="21"/>
                <w:szCs w:val="21"/>
                <w:u w:val="none"/>
                <w:lang w:val="en-US" w:eastAsia="zh-CN" w:bidi="ar"/>
              </w:rPr>
              <w:t>&lt;</w:t>
            </w:r>
            <w:r>
              <w:rPr>
                <w:rFonts w:hint="default" w:ascii="Times New Roman" w:hAnsi="Times New Roman" w:eastAsia="等线" w:cs="Times New Roman"/>
                <w:b/>
                <w:bCs/>
                <w:i w:val="0"/>
                <w:iCs w:val="0"/>
                <w:color w:val="000000"/>
                <w:kern w:val="0"/>
                <w:sz w:val="21"/>
                <w:szCs w:val="21"/>
                <w:u w:val="none"/>
                <w:lang w:val="en-US" w:eastAsia="zh-CN" w:bidi="ar"/>
              </w:rPr>
              <w:t>0.00</w:t>
            </w:r>
            <w:r>
              <w:rPr>
                <w:rFonts w:hint="eastAsia" w:ascii="Times New Roman" w:hAnsi="Times New Roman" w:eastAsia="等线" w:cs="Times New Roman"/>
                <w:b/>
                <w:bCs/>
                <w:i w:val="0"/>
                <w:iCs w:val="0"/>
                <w:color w:val="000000"/>
                <w:kern w:val="0"/>
                <w:sz w:val="21"/>
                <w:szCs w:val="21"/>
                <w:u w:val="none"/>
                <w:lang w:val="en-US" w:eastAsia="zh-CN" w:bidi="ar"/>
              </w:rPr>
              <w:t>1</w:t>
            </w:r>
          </w:p>
        </w:tc>
        <w:tc>
          <w:tcPr>
            <w:tcW w:w="1742" w:type="dxa"/>
            <w:tcBorders>
              <w:top w:val="nil"/>
              <w:left w:val="nil"/>
              <w:bottom w:val="nil"/>
              <w:right w:val="nil"/>
            </w:tcBorders>
            <w:vAlign w:val="center"/>
          </w:tcPr>
          <w:p w14:paraId="6FB52C2E">
            <w:pPr>
              <w:keepNext w:val="0"/>
              <w:keepLines w:val="0"/>
              <w:suppressLineNumbers w:val="0"/>
              <w:spacing w:before="0" w:beforeAutospacing="0" w:after="0" w:afterAutospacing="0"/>
              <w:ind w:left="0" w:right="0"/>
              <w:jc w:val="center"/>
              <w:rPr>
                <w:rFonts w:hint="eastAsia"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0.002</w:t>
            </w:r>
          </w:p>
        </w:tc>
      </w:tr>
      <w:tr w14:paraId="7DC8F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pct"/>
            <w:tcBorders>
              <w:top w:val="nil"/>
              <w:left w:val="nil"/>
              <w:bottom w:val="nil"/>
              <w:right w:val="nil"/>
            </w:tcBorders>
            <w:vAlign w:val="center"/>
          </w:tcPr>
          <w:p w14:paraId="1C2291D3">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HAMA3</w:t>
            </w:r>
          </w:p>
        </w:tc>
        <w:tc>
          <w:tcPr>
            <w:tcW w:w="797" w:type="pct"/>
            <w:tcBorders>
              <w:top w:val="nil"/>
              <w:left w:val="nil"/>
              <w:bottom w:val="nil"/>
              <w:right w:val="nil"/>
            </w:tcBorders>
          </w:tcPr>
          <w:p w14:paraId="3990313C">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1.25 (1.45)</w:t>
            </w:r>
          </w:p>
        </w:tc>
        <w:tc>
          <w:tcPr>
            <w:tcW w:w="845" w:type="pct"/>
            <w:tcBorders>
              <w:top w:val="nil"/>
              <w:left w:val="nil"/>
              <w:bottom w:val="nil"/>
              <w:right w:val="nil"/>
            </w:tcBorders>
          </w:tcPr>
          <w:p w14:paraId="7D7E1D13">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0.60 (0.88)</w:t>
            </w:r>
          </w:p>
        </w:tc>
        <w:tc>
          <w:tcPr>
            <w:tcW w:w="1050" w:type="pct"/>
            <w:tcBorders>
              <w:top w:val="nil"/>
              <w:left w:val="nil"/>
              <w:bottom w:val="nil"/>
              <w:right w:val="nil"/>
            </w:tcBorders>
            <w:vAlign w:val="center"/>
          </w:tcPr>
          <w:p w14:paraId="30FFF1AC">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50</w:t>
            </w:r>
          </w:p>
        </w:tc>
        <w:tc>
          <w:tcPr>
            <w:tcW w:w="555" w:type="pct"/>
            <w:tcBorders>
              <w:top w:val="nil"/>
              <w:left w:val="nil"/>
              <w:bottom w:val="nil"/>
              <w:right w:val="nil"/>
            </w:tcBorders>
            <w:vAlign w:val="center"/>
          </w:tcPr>
          <w:p w14:paraId="3DD56223">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bCs/>
                <w:sz w:val="21"/>
                <w:szCs w:val="21"/>
                <w:vertAlign w:val="baseline"/>
              </w:rPr>
            </w:pPr>
            <w:r>
              <w:rPr>
                <w:rFonts w:hint="default" w:ascii="Times New Roman" w:hAnsi="Times New Roman" w:eastAsia="等线" w:cs="Times New Roman"/>
                <w:b/>
                <w:bCs/>
                <w:i w:val="0"/>
                <w:iCs w:val="0"/>
                <w:color w:val="000000"/>
                <w:kern w:val="0"/>
                <w:sz w:val="21"/>
                <w:szCs w:val="21"/>
                <w:u w:val="none"/>
                <w:lang w:val="en-US" w:eastAsia="zh-CN" w:bidi="ar"/>
              </w:rPr>
              <w:t>0.021</w:t>
            </w:r>
          </w:p>
        </w:tc>
        <w:tc>
          <w:tcPr>
            <w:tcW w:w="1742" w:type="dxa"/>
            <w:tcBorders>
              <w:top w:val="nil"/>
              <w:left w:val="nil"/>
              <w:bottom w:val="nil"/>
              <w:right w:val="nil"/>
            </w:tcBorders>
            <w:vAlign w:val="center"/>
          </w:tcPr>
          <w:p w14:paraId="611F2952">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0.033</w:t>
            </w:r>
          </w:p>
        </w:tc>
      </w:tr>
      <w:tr w14:paraId="316FE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pct"/>
            <w:tcBorders>
              <w:top w:val="nil"/>
              <w:left w:val="nil"/>
              <w:bottom w:val="nil"/>
              <w:right w:val="nil"/>
            </w:tcBorders>
            <w:vAlign w:val="center"/>
          </w:tcPr>
          <w:p w14:paraId="51FC2991">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HAMA4</w:t>
            </w:r>
          </w:p>
        </w:tc>
        <w:tc>
          <w:tcPr>
            <w:tcW w:w="797" w:type="pct"/>
            <w:tcBorders>
              <w:top w:val="nil"/>
              <w:left w:val="nil"/>
              <w:bottom w:val="nil"/>
              <w:right w:val="nil"/>
            </w:tcBorders>
          </w:tcPr>
          <w:p w14:paraId="7FC98927">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2.85 (1.23)</w:t>
            </w:r>
          </w:p>
        </w:tc>
        <w:tc>
          <w:tcPr>
            <w:tcW w:w="845" w:type="pct"/>
            <w:tcBorders>
              <w:top w:val="nil"/>
              <w:left w:val="nil"/>
              <w:bottom w:val="nil"/>
              <w:right w:val="nil"/>
            </w:tcBorders>
          </w:tcPr>
          <w:p w14:paraId="7FFF51F3">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1.25 (1.16)</w:t>
            </w:r>
          </w:p>
        </w:tc>
        <w:tc>
          <w:tcPr>
            <w:tcW w:w="1050" w:type="pct"/>
            <w:tcBorders>
              <w:top w:val="nil"/>
              <w:left w:val="nil"/>
              <w:bottom w:val="nil"/>
              <w:right w:val="nil"/>
            </w:tcBorders>
            <w:vAlign w:val="center"/>
          </w:tcPr>
          <w:p w14:paraId="6924EAB8">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117</w:t>
            </w:r>
          </w:p>
        </w:tc>
        <w:tc>
          <w:tcPr>
            <w:tcW w:w="555" w:type="pct"/>
            <w:tcBorders>
              <w:top w:val="nil"/>
              <w:left w:val="nil"/>
              <w:bottom w:val="nil"/>
              <w:right w:val="nil"/>
            </w:tcBorders>
            <w:vAlign w:val="center"/>
          </w:tcPr>
          <w:p w14:paraId="458E9CD7">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bCs/>
                <w:sz w:val="21"/>
                <w:szCs w:val="21"/>
                <w:vertAlign w:val="baseline"/>
              </w:rPr>
            </w:pPr>
            <w:r>
              <w:rPr>
                <w:rFonts w:hint="eastAsia" w:ascii="Times New Roman" w:hAnsi="Times New Roman" w:eastAsia="等线" w:cs="Times New Roman"/>
                <w:b/>
                <w:bCs/>
                <w:i w:val="0"/>
                <w:iCs w:val="0"/>
                <w:color w:val="000000"/>
                <w:kern w:val="0"/>
                <w:sz w:val="21"/>
                <w:szCs w:val="21"/>
                <w:u w:val="none"/>
                <w:lang w:val="en-US" w:eastAsia="zh-CN" w:bidi="ar"/>
              </w:rPr>
              <w:t>&lt;</w:t>
            </w:r>
            <w:r>
              <w:rPr>
                <w:rFonts w:hint="default" w:ascii="Times New Roman" w:hAnsi="Times New Roman" w:eastAsia="等线" w:cs="Times New Roman"/>
                <w:b/>
                <w:bCs/>
                <w:i w:val="0"/>
                <w:iCs w:val="0"/>
                <w:color w:val="000000"/>
                <w:kern w:val="0"/>
                <w:sz w:val="21"/>
                <w:szCs w:val="21"/>
                <w:u w:val="none"/>
                <w:lang w:val="en-US" w:eastAsia="zh-CN" w:bidi="ar"/>
              </w:rPr>
              <w:t>0.00</w:t>
            </w:r>
            <w:r>
              <w:rPr>
                <w:rFonts w:hint="eastAsia" w:ascii="Times New Roman" w:hAnsi="Times New Roman" w:eastAsia="等线" w:cs="Times New Roman"/>
                <w:b/>
                <w:bCs/>
                <w:i w:val="0"/>
                <w:iCs w:val="0"/>
                <w:color w:val="000000"/>
                <w:kern w:val="0"/>
                <w:sz w:val="21"/>
                <w:szCs w:val="21"/>
                <w:u w:val="none"/>
                <w:lang w:val="en-US" w:eastAsia="zh-CN" w:bidi="ar"/>
              </w:rPr>
              <w:t>1</w:t>
            </w:r>
          </w:p>
        </w:tc>
        <w:tc>
          <w:tcPr>
            <w:tcW w:w="1742" w:type="dxa"/>
            <w:tcBorders>
              <w:top w:val="nil"/>
              <w:left w:val="nil"/>
              <w:bottom w:val="nil"/>
              <w:right w:val="nil"/>
            </w:tcBorders>
            <w:vAlign w:val="center"/>
          </w:tcPr>
          <w:p w14:paraId="1CAE6B95">
            <w:pPr>
              <w:keepNext w:val="0"/>
              <w:keepLines w:val="0"/>
              <w:suppressLineNumbers w:val="0"/>
              <w:spacing w:before="0" w:beforeAutospacing="0" w:after="0" w:afterAutospacing="0"/>
              <w:ind w:left="0" w:right="0"/>
              <w:jc w:val="center"/>
              <w:rPr>
                <w:rFonts w:hint="eastAsia"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0.002</w:t>
            </w:r>
          </w:p>
        </w:tc>
      </w:tr>
      <w:tr w14:paraId="5AEBB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pct"/>
            <w:tcBorders>
              <w:top w:val="nil"/>
              <w:left w:val="nil"/>
              <w:bottom w:val="nil"/>
              <w:right w:val="nil"/>
            </w:tcBorders>
            <w:vAlign w:val="center"/>
          </w:tcPr>
          <w:p w14:paraId="62BE7F5C">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HAMA5</w:t>
            </w:r>
          </w:p>
        </w:tc>
        <w:tc>
          <w:tcPr>
            <w:tcW w:w="797" w:type="pct"/>
            <w:tcBorders>
              <w:top w:val="nil"/>
              <w:left w:val="nil"/>
              <w:bottom w:val="nil"/>
              <w:right w:val="nil"/>
            </w:tcBorders>
          </w:tcPr>
          <w:p w14:paraId="57109CA6">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2.05 (0.94)</w:t>
            </w:r>
          </w:p>
        </w:tc>
        <w:tc>
          <w:tcPr>
            <w:tcW w:w="845" w:type="pct"/>
            <w:tcBorders>
              <w:top w:val="nil"/>
              <w:left w:val="nil"/>
              <w:bottom w:val="nil"/>
              <w:right w:val="nil"/>
            </w:tcBorders>
          </w:tcPr>
          <w:p w14:paraId="27DD4FEB">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1.20 (1.01)</w:t>
            </w:r>
          </w:p>
        </w:tc>
        <w:tc>
          <w:tcPr>
            <w:tcW w:w="1050" w:type="pct"/>
            <w:tcBorders>
              <w:top w:val="nil"/>
              <w:left w:val="nil"/>
              <w:bottom w:val="nil"/>
              <w:right w:val="nil"/>
            </w:tcBorders>
            <w:vAlign w:val="center"/>
          </w:tcPr>
          <w:p w14:paraId="1F1C4DB4">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84</w:t>
            </w:r>
          </w:p>
        </w:tc>
        <w:tc>
          <w:tcPr>
            <w:tcW w:w="555" w:type="pct"/>
            <w:tcBorders>
              <w:top w:val="nil"/>
              <w:left w:val="nil"/>
              <w:bottom w:val="nil"/>
              <w:right w:val="nil"/>
            </w:tcBorders>
            <w:vAlign w:val="center"/>
          </w:tcPr>
          <w:p w14:paraId="5FA4F4FB">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bCs/>
                <w:sz w:val="21"/>
                <w:szCs w:val="21"/>
                <w:vertAlign w:val="baseline"/>
              </w:rPr>
            </w:pPr>
            <w:r>
              <w:rPr>
                <w:rFonts w:hint="default" w:ascii="Times New Roman" w:hAnsi="Times New Roman" w:eastAsia="等线" w:cs="Times New Roman"/>
                <w:b/>
                <w:bCs/>
                <w:i w:val="0"/>
                <w:iCs w:val="0"/>
                <w:color w:val="000000"/>
                <w:kern w:val="0"/>
                <w:sz w:val="21"/>
                <w:szCs w:val="21"/>
                <w:u w:val="none"/>
                <w:lang w:val="en-US" w:eastAsia="zh-CN" w:bidi="ar"/>
              </w:rPr>
              <w:t>0.005</w:t>
            </w:r>
          </w:p>
        </w:tc>
        <w:tc>
          <w:tcPr>
            <w:tcW w:w="1742" w:type="dxa"/>
            <w:tcBorders>
              <w:top w:val="nil"/>
              <w:left w:val="nil"/>
              <w:bottom w:val="nil"/>
              <w:right w:val="nil"/>
            </w:tcBorders>
            <w:vAlign w:val="center"/>
          </w:tcPr>
          <w:p w14:paraId="2670116E">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0.015</w:t>
            </w:r>
          </w:p>
        </w:tc>
      </w:tr>
      <w:tr w14:paraId="0641D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pct"/>
            <w:tcBorders>
              <w:top w:val="nil"/>
              <w:left w:val="nil"/>
              <w:bottom w:val="nil"/>
              <w:right w:val="nil"/>
            </w:tcBorders>
            <w:vAlign w:val="center"/>
          </w:tcPr>
          <w:p w14:paraId="634167EB">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HAMA6</w:t>
            </w:r>
          </w:p>
        </w:tc>
        <w:tc>
          <w:tcPr>
            <w:tcW w:w="797" w:type="pct"/>
            <w:tcBorders>
              <w:top w:val="nil"/>
              <w:left w:val="nil"/>
              <w:bottom w:val="nil"/>
              <w:right w:val="nil"/>
            </w:tcBorders>
          </w:tcPr>
          <w:p w14:paraId="42266718">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3.20 (0.52)</w:t>
            </w:r>
          </w:p>
        </w:tc>
        <w:tc>
          <w:tcPr>
            <w:tcW w:w="845" w:type="pct"/>
            <w:tcBorders>
              <w:top w:val="nil"/>
              <w:left w:val="nil"/>
              <w:bottom w:val="nil"/>
              <w:right w:val="nil"/>
            </w:tcBorders>
          </w:tcPr>
          <w:p w14:paraId="302ECF5C">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1.50 (0.89)</w:t>
            </w:r>
          </w:p>
        </w:tc>
        <w:tc>
          <w:tcPr>
            <w:tcW w:w="1050" w:type="pct"/>
            <w:tcBorders>
              <w:top w:val="nil"/>
              <w:left w:val="nil"/>
              <w:bottom w:val="nil"/>
              <w:right w:val="nil"/>
            </w:tcBorders>
            <w:vAlign w:val="center"/>
          </w:tcPr>
          <w:p w14:paraId="777D9397">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190</w:t>
            </w:r>
          </w:p>
        </w:tc>
        <w:tc>
          <w:tcPr>
            <w:tcW w:w="555" w:type="pct"/>
            <w:tcBorders>
              <w:top w:val="nil"/>
              <w:left w:val="nil"/>
              <w:bottom w:val="nil"/>
              <w:right w:val="nil"/>
            </w:tcBorders>
            <w:vAlign w:val="center"/>
          </w:tcPr>
          <w:p w14:paraId="6A421712">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bCs/>
                <w:sz w:val="21"/>
                <w:szCs w:val="21"/>
                <w:vertAlign w:val="baseline"/>
              </w:rPr>
            </w:pPr>
            <w:r>
              <w:rPr>
                <w:rFonts w:hint="eastAsia" w:ascii="Times New Roman" w:hAnsi="Times New Roman" w:eastAsia="等线" w:cs="Times New Roman"/>
                <w:b/>
                <w:bCs/>
                <w:i w:val="0"/>
                <w:iCs w:val="0"/>
                <w:color w:val="000000"/>
                <w:kern w:val="0"/>
                <w:sz w:val="21"/>
                <w:szCs w:val="21"/>
                <w:u w:val="none"/>
                <w:lang w:val="en-US" w:eastAsia="zh-CN" w:bidi="ar"/>
              </w:rPr>
              <w:t>&lt;</w:t>
            </w:r>
            <w:r>
              <w:rPr>
                <w:rFonts w:hint="default" w:ascii="Times New Roman" w:hAnsi="Times New Roman" w:eastAsia="等线" w:cs="Times New Roman"/>
                <w:b/>
                <w:bCs/>
                <w:i w:val="0"/>
                <w:iCs w:val="0"/>
                <w:color w:val="000000"/>
                <w:kern w:val="0"/>
                <w:sz w:val="21"/>
                <w:szCs w:val="21"/>
                <w:u w:val="none"/>
                <w:lang w:val="en-US" w:eastAsia="zh-CN" w:bidi="ar"/>
              </w:rPr>
              <w:t>0.00</w:t>
            </w:r>
            <w:r>
              <w:rPr>
                <w:rFonts w:hint="eastAsia" w:ascii="Times New Roman" w:hAnsi="Times New Roman" w:eastAsia="等线" w:cs="Times New Roman"/>
                <w:b/>
                <w:bCs/>
                <w:i w:val="0"/>
                <w:iCs w:val="0"/>
                <w:color w:val="000000"/>
                <w:kern w:val="0"/>
                <w:sz w:val="21"/>
                <w:szCs w:val="21"/>
                <w:u w:val="none"/>
                <w:lang w:val="en-US" w:eastAsia="zh-CN" w:bidi="ar"/>
              </w:rPr>
              <w:t>1</w:t>
            </w:r>
          </w:p>
        </w:tc>
        <w:tc>
          <w:tcPr>
            <w:tcW w:w="1742" w:type="dxa"/>
            <w:tcBorders>
              <w:top w:val="nil"/>
              <w:left w:val="nil"/>
              <w:bottom w:val="nil"/>
              <w:right w:val="nil"/>
            </w:tcBorders>
            <w:vAlign w:val="center"/>
          </w:tcPr>
          <w:p w14:paraId="3CB5A004">
            <w:pPr>
              <w:keepNext w:val="0"/>
              <w:keepLines w:val="0"/>
              <w:suppressLineNumbers w:val="0"/>
              <w:spacing w:before="0" w:beforeAutospacing="0" w:after="0" w:afterAutospacing="0"/>
              <w:ind w:left="0" w:right="0"/>
              <w:jc w:val="center"/>
              <w:rPr>
                <w:rFonts w:hint="eastAsia"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0.001</w:t>
            </w:r>
          </w:p>
        </w:tc>
      </w:tr>
      <w:tr w14:paraId="28D12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pct"/>
            <w:tcBorders>
              <w:top w:val="nil"/>
              <w:left w:val="nil"/>
              <w:bottom w:val="nil"/>
              <w:right w:val="nil"/>
            </w:tcBorders>
            <w:vAlign w:val="center"/>
          </w:tcPr>
          <w:p w14:paraId="722A5615">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HAMA7</w:t>
            </w:r>
          </w:p>
        </w:tc>
        <w:tc>
          <w:tcPr>
            <w:tcW w:w="797" w:type="pct"/>
            <w:tcBorders>
              <w:top w:val="nil"/>
              <w:left w:val="nil"/>
              <w:bottom w:val="nil"/>
              <w:right w:val="nil"/>
            </w:tcBorders>
          </w:tcPr>
          <w:p w14:paraId="09B138DB">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1.15 (1.09)</w:t>
            </w:r>
          </w:p>
        </w:tc>
        <w:tc>
          <w:tcPr>
            <w:tcW w:w="845" w:type="pct"/>
            <w:tcBorders>
              <w:top w:val="nil"/>
              <w:left w:val="nil"/>
              <w:bottom w:val="nil"/>
              <w:right w:val="nil"/>
            </w:tcBorders>
          </w:tcPr>
          <w:p w14:paraId="6563C964">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0.65 (0.99)</w:t>
            </w:r>
          </w:p>
        </w:tc>
        <w:tc>
          <w:tcPr>
            <w:tcW w:w="1050" w:type="pct"/>
            <w:tcBorders>
              <w:top w:val="nil"/>
              <w:left w:val="nil"/>
              <w:bottom w:val="nil"/>
              <w:right w:val="nil"/>
            </w:tcBorders>
            <w:vAlign w:val="center"/>
          </w:tcPr>
          <w:p w14:paraId="34AE87E8">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53</w:t>
            </w:r>
          </w:p>
        </w:tc>
        <w:tc>
          <w:tcPr>
            <w:tcW w:w="555" w:type="pct"/>
            <w:tcBorders>
              <w:top w:val="nil"/>
              <w:left w:val="nil"/>
              <w:bottom w:val="nil"/>
              <w:right w:val="nil"/>
            </w:tcBorders>
            <w:vAlign w:val="center"/>
          </w:tcPr>
          <w:p w14:paraId="29B007AD">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0.087</w:t>
            </w:r>
          </w:p>
        </w:tc>
        <w:tc>
          <w:tcPr>
            <w:tcW w:w="1742" w:type="dxa"/>
            <w:tcBorders>
              <w:top w:val="nil"/>
              <w:left w:val="nil"/>
              <w:bottom w:val="nil"/>
              <w:right w:val="nil"/>
            </w:tcBorders>
            <w:vAlign w:val="center"/>
          </w:tcPr>
          <w:p w14:paraId="4C43977B">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0.094</w:t>
            </w:r>
          </w:p>
        </w:tc>
      </w:tr>
      <w:tr w14:paraId="2C46B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pct"/>
            <w:tcBorders>
              <w:top w:val="nil"/>
              <w:left w:val="nil"/>
              <w:bottom w:val="nil"/>
              <w:right w:val="nil"/>
            </w:tcBorders>
            <w:vAlign w:val="center"/>
          </w:tcPr>
          <w:p w14:paraId="2F37D7F0">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HAMA8</w:t>
            </w:r>
          </w:p>
        </w:tc>
        <w:tc>
          <w:tcPr>
            <w:tcW w:w="797" w:type="pct"/>
            <w:tcBorders>
              <w:top w:val="nil"/>
              <w:left w:val="nil"/>
              <w:bottom w:val="nil"/>
              <w:right w:val="nil"/>
            </w:tcBorders>
          </w:tcPr>
          <w:p w14:paraId="655D8BE1">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0.95 (0.94)</w:t>
            </w:r>
          </w:p>
        </w:tc>
        <w:tc>
          <w:tcPr>
            <w:tcW w:w="845" w:type="pct"/>
            <w:tcBorders>
              <w:top w:val="nil"/>
              <w:left w:val="nil"/>
              <w:bottom w:val="nil"/>
              <w:right w:val="nil"/>
            </w:tcBorders>
          </w:tcPr>
          <w:p w14:paraId="753FEC21">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0.35 (0.59)</w:t>
            </w:r>
          </w:p>
        </w:tc>
        <w:tc>
          <w:tcPr>
            <w:tcW w:w="1050" w:type="pct"/>
            <w:tcBorders>
              <w:top w:val="nil"/>
              <w:left w:val="nil"/>
              <w:bottom w:val="nil"/>
              <w:right w:val="nil"/>
            </w:tcBorders>
            <w:vAlign w:val="center"/>
          </w:tcPr>
          <w:p w14:paraId="4FE8B5B4">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48</w:t>
            </w:r>
          </w:p>
        </w:tc>
        <w:tc>
          <w:tcPr>
            <w:tcW w:w="555" w:type="pct"/>
            <w:tcBorders>
              <w:top w:val="nil"/>
              <w:left w:val="nil"/>
              <w:bottom w:val="nil"/>
              <w:right w:val="nil"/>
            </w:tcBorders>
            <w:vAlign w:val="center"/>
          </w:tcPr>
          <w:p w14:paraId="5CBEC891">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bCs/>
                <w:sz w:val="21"/>
                <w:szCs w:val="21"/>
                <w:vertAlign w:val="baseline"/>
              </w:rPr>
            </w:pPr>
            <w:r>
              <w:rPr>
                <w:rFonts w:hint="default" w:ascii="Times New Roman" w:hAnsi="Times New Roman" w:eastAsia="等线" w:cs="Times New Roman"/>
                <w:b/>
                <w:bCs/>
                <w:i w:val="0"/>
                <w:iCs w:val="0"/>
                <w:color w:val="000000"/>
                <w:kern w:val="0"/>
                <w:sz w:val="21"/>
                <w:szCs w:val="21"/>
                <w:u w:val="none"/>
                <w:lang w:val="en-US" w:eastAsia="zh-CN" w:bidi="ar"/>
              </w:rPr>
              <w:t>0.043</w:t>
            </w:r>
          </w:p>
        </w:tc>
        <w:tc>
          <w:tcPr>
            <w:tcW w:w="1742" w:type="dxa"/>
            <w:tcBorders>
              <w:top w:val="nil"/>
              <w:left w:val="nil"/>
              <w:bottom w:val="nil"/>
              <w:right w:val="nil"/>
            </w:tcBorders>
            <w:vAlign w:val="center"/>
          </w:tcPr>
          <w:p w14:paraId="35311C43">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0.060</w:t>
            </w:r>
          </w:p>
        </w:tc>
      </w:tr>
      <w:tr w14:paraId="72086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pct"/>
            <w:tcBorders>
              <w:top w:val="nil"/>
              <w:left w:val="nil"/>
              <w:bottom w:val="nil"/>
              <w:right w:val="nil"/>
            </w:tcBorders>
            <w:vAlign w:val="center"/>
          </w:tcPr>
          <w:p w14:paraId="7DB47AA9">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HAMA9</w:t>
            </w:r>
          </w:p>
        </w:tc>
        <w:tc>
          <w:tcPr>
            <w:tcW w:w="797" w:type="pct"/>
            <w:tcBorders>
              <w:top w:val="nil"/>
              <w:left w:val="nil"/>
              <w:bottom w:val="nil"/>
              <w:right w:val="nil"/>
            </w:tcBorders>
          </w:tcPr>
          <w:p w14:paraId="57F35DAD">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0.80 (0.95)</w:t>
            </w:r>
          </w:p>
        </w:tc>
        <w:tc>
          <w:tcPr>
            <w:tcW w:w="845" w:type="pct"/>
            <w:tcBorders>
              <w:top w:val="nil"/>
              <w:left w:val="nil"/>
              <w:bottom w:val="nil"/>
              <w:right w:val="nil"/>
            </w:tcBorders>
          </w:tcPr>
          <w:p w14:paraId="6762DA08">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0.25 (0.55)</w:t>
            </w:r>
          </w:p>
        </w:tc>
        <w:tc>
          <w:tcPr>
            <w:tcW w:w="1050" w:type="pct"/>
            <w:tcBorders>
              <w:top w:val="nil"/>
              <w:left w:val="nil"/>
              <w:bottom w:val="nil"/>
              <w:right w:val="nil"/>
            </w:tcBorders>
            <w:vAlign w:val="center"/>
          </w:tcPr>
          <w:p w14:paraId="7049394C">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36</w:t>
            </w:r>
          </w:p>
        </w:tc>
        <w:tc>
          <w:tcPr>
            <w:tcW w:w="555" w:type="pct"/>
            <w:tcBorders>
              <w:top w:val="nil"/>
              <w:left w:val="nil"/>
              <w:bottom w:val="nil"/>
              <w:right w:val="nil"/>
            </w:tcBorders>
            <w:vAlign w:val="center"/>
          </w:tcPr>
          <w:p w14:paraId="57FE19FE">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bCs/>
                <w:sz w:val="21"/>
                <w:szCs w:val="21"/>
                <w:vertAlign w:val="baseline"/>
              </w:rPr>
            </w:pPr>
            <w:r>
              <w:rPr>
                <w:rFonts w:hint="default" w:ascii="Times New Roman" w:hAnsi="Times New Roman" w:eastAsia="等线" w:cs="Times New Roman"/>
                <w:b/>
                <w:bCs/>
                <w:i w:val="0"/>
                <w:iCs w:val="0"/>
                <w:color w:val="000000"/>
                <w:kern w:val="0"/>
                <w:sz w:val="21"/>
                <w:szCs w:val="21"/>
                <w:u w:val="none"/>
                <w:lang w:val="en-US" w:eastAsia="zh-CN" w:bidi="ar"/>
              </w:rPr>
              <w:t>0.008</w:t>
            </w:r>
          </w:p>
        </w:tc>
        <w:tc>
          <w:tcPr>
            <w:tcW w:w="1742" w:type="dxa"/>
            <w:tcBorders>
              <w:top w:val="nil"/>
              <w:left w:val="nil"/>
              <w:bottom w:val="nil"/>
              <w:right w:val="nil"/>
            </w:tcBorders>
            <w:vAlign w:val="center"/>
          </w:tcPr>
          <w:p w14:paraId="34CA6070">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0.018</w:t>
            </w:r>
          </w:p>
        </w:tc>
      </w:tr>
      <w:tr w14:paraId="5DB2D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pct"/>
            <w:tcBorders>
              <w:top w:val="nil"/>
              <w:left w:val="nil"/>
              <w:bottom w:val="nil"/>
              <w:right w:val="nil"/>
            </w:tcBorders>
            <w:vAlign w:val="center"/>
          </w:tcPr>
          <w:p w14:paraId="7E65A24F">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HAMA10</w:t>
            </w:r>
          </w:p>
        </w:tc>
        <w:tc>
          <w:tcPr>
            <w:tcW w:w="797" w:type="pct"/>
            <w:tcBorders>
              <w:top w:val="nil"/>
              <w:left w:val="nil"/>
              <w:bottom w:val="nil"/>
              <w:right w:val="nil"/>
            </w:tcBorders>
          </w:tcPr>
          <w:p w14:paraId="616DCA0B">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0.80 (1.06)</w:t>
            </w:r>
          </w:p>
        </w:tc>
        <w:tc>
          <w:tcPr>
            <w:tcW w:w="845" w:type="pct"/>
            <w:tcBorders>
              <w:top w:val="nil"/>
              <w:left w:val="nil"/>
              <w:bottom w:val="nil"/>
              <w:right w:val="nil"/>
            </w:tcBorders>
          </w:tcPr>
          <w:p w14:paraId="3C940EB1">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0.35 (0.59)</w:t>
            </w:r>
          </w:p>
        </w:tc>
        <w:tc>
          <w:tcPr>
            <w:tcW w:w="1050" w:type="pct"/>
            <w:tcBorders>
              <w:top w:val="nil"/>
              <w:left w:val="nil"/>
              <w:bottom w:val="nil"/>
              <w:right w:val="nil"/>
            </w:tcBorders>
            <w:vAlign w:val="center"/>
          </w:tcPr>
          <w:p w14:paraId="7B818650">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38</w:t>
            </w:r>
          </w:p>
        </w:tc>
        <w:tc>
          <w:tcPr>
            <w:tcW w:w="555" w:type="pct"/>
            <w:tcBorders>
              <w:top w:val="nil"/>
              <w:left w:val="nil"/>
              <w:bottom w:val="nil"/>
              <w:right w:val="nil"/>
            </w:tcBorders>
            <w:vAlign w:val="center"/>
          </w:tcPr>
          <w:p w14:paraId="13FFD389">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0.086</w:t>
            </w:r>
          </w:p>
        </w:tc>
        <w:tc>
          <w:tcPr>
            <w:tcW w:w="1742" w:type="dxa"/>
            <w:tcBorders>
              <w:top w:val="nil"/>
              <w:left w:val="nil"/>
              <w:bottom w:val="nil"/>
              <w:right w:val="nil"/>
            </w:tcBorders>
            <w:vAlign w:val="center"/>
          </w:tcPr>
          <w:p w14:paraId="5373294F">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0.094</w:t>
            </w:r>
          </w:p>
        </w:tc>
      </w:tr>
      <w:tr w14:paraId="09D83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pct"/>
            <w:tcBorders>
              <w:top w:val="nil"/>
              <w:left w:val="nil"/>
              <w:bottom w:val="nil"/>
              <w:right w:val="nil"/>
            </w:tcBorders>
            <w:vAlign w:val="center"/>
          </w:tcPr>
          <w:p w14:paraId="2EB98255">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HAMA11</w:t>
            </w:r>
          </w:p>
        </w:tc>
        <w:tc>
          <w:tcPr>
            <w:tcW w:w="797" w:type="pct"/>
            <w:tcBorders>
              <w:top w:val="nil"/>
              <w:left w:val="nil"/>
              <w:bottom w:val="nil"/>
              <w:right w:val="nil"/>
            </w:tcBorders>
          </w:tcPr>
          <w:p w14:paraId="582B2723">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0.95 (1.19)</w:t>
            </w:r>
          </w:p>
        </w:tc>
        <w:tc>
          <w:tcPr>
            <w:tcW w:w="845" w:type="pct"/>
            <w:tcBorders>
              <w:top w:val="nil"/>
              <w:left w:val="nil"/>
              <w:bottom w:val="nil"/>
              <w:right w:val="nil"/>
            </w:tcBorders>
          </w:tcPr>
          <w:p w14:paraId="1E4AB784">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0.45 (0.94)</w:t>
            </w:r>
          </w:p>
        </w:tc>
        <w:tc>
          <w:tcPr>
            <w:tcW w:w="1050" w:type="pct"/>
            <w:tcBorders>
              <w:top w:val="nil"/>
              <w:left w:val="nil"/>
              <w:bottom w:val="nil"/>
              <w:right w:val="nil"/>
            </w:tcBorders>
            <w:vAlign w:val="center"/>
          </w:tcPr>
          <w:p w14:paraId="6B57FE23">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33</w:t>
            </w:r>
          </w:p>
        </w:tc>
        <w:tc>
          <w:tcPr>
            <w:tcW w:w="555" w:type="pct"/>
            <w:tcBorders>
              <w:top w:val="nil"/>
              <w:left w:val="nil"/>
              <w:bottom w:val="nil"/>
              <w:right w:val="nil"/>
            </w:tcBorders>
            <w:vAlign w:val="center"/>
          </w:tcPr>
          <w:p w14:paraId="020597BB">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b/>
                <w:bCs/>
                <w:i w:val="0"/>
                <w:iCs w:val="0"/>
                <w:color w:val="000000"/>
                <w:kern w:val="0"/>
                <w:sz w:val="21"/>
                <w:szCs w:val="21"/>
                <w:u w:val="none"/>
                <w:lang w:val="en-US" w:eastAsia="zh-CN" w:bidi="ar"/>
              </w:rPr>
              <w:t>0.047</w:t>
            </w:r>
          </w:p>
        </w:tc>
        <w:tc>
          <w:tcPr>
            <w:tcW w:w="1742" w:type="dxa"/>
            <w:tcBorders>
              <w:top w:val="nil"/>
              <w:left w:val="nil"/>
              <w:bottom w:val="nil"/>
              <w:right w:val="nil"/>
            </w:tcBorders>
            <w:vAlign w:val="center"/>
          </w:tcPr>
          <w:p w14:paraId="22D6E86B">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0.060</w:t>
            </w:r>
          </w:p>
        </w:tc>
      </w:tr>
      <w:tr w14:paraId="5DB9E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pct"/>
            <w:tcBorders>
              <w:top w:val="nil"/>
              <w:left w:val="nil"/>
              <w:bottom w:val="nil"/>
              <w:right w:val="nil"/>
            </w:tcBorders>
            <w:vAlign w:val="center"/>
          </w:tcPr>
          <w:p w14:paraId="2ED15FC0">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HAMA12</w:t>
            </w:r>
          </w:p>
        </w:tc>
        <w:tc>
          <w:tcPr>
            <w:tcW w:w="797" w:type="pct"/>
            <w:tcBorders>
              <w:top w:val="nil"/>
              <w:left w:val="nil"/>
              <w:bottom w:val="nil"/>
              <w:right w:val="nil"/>
            </w:tcBorders>
          </w:tcPr>
          <w:p w14:paraId="3CF6303C">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0.65 (0.88)</w:t>
            </w:r>
          </w:p>
        </w:tc>
        <w:tc>
          <w:tcPr>
            <w:tcW w:w="845" w:type="pct"/>
            <w:tcBorders>
              <w:top w:val="nil"/>
              <w:left w:val="nil"/>
              <w:bottom w:val="nil"/>
              <w:right w:val="nil"/>
            </w:tcBorders>
          </w:tcPr>
          <w:p w14:paraId="449C7959">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0.45 (0.83)</w:t>
            </w:r>
          </w:p>
        </w:tc>
        <w:tc>
          <w:tcPr>
            <w:tcW w:w="1050" w:type="pct"/>
            <w:tcBorders>
              <w:top w:val="nil"/>
              <w:left w:val="nil"/>
              <w:bottom w:val="nil"/>
              <w:right w:val="nil"/>
            </w:tcBorders>
            <w:vAlign w:val="center"/>
          </w:tcPr>
          <w:p w14:paraId="6C66F98D">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555" w:type="pct"/>
            <w:tcBorders>
              <w:top w:val="nil"/>
              <w:left w:val="nil"/>
              <w:bottom w:val="nil"/>
              <w:right w:val="nil"/>
            </w:tcBorders>
            <w:vAlign w:val="center"/>
          </w:tcPr>
          <w:p w14:paraId="5ABA64E8">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0.125</w:t>
            </w:r>
          </w:p>
        </w:tc>
        <w:tc>
          <w:tcPr>
            <w:tcW w:w="1742" w:type="dxa"/>
            <w:tcBorders>
              <w:top w:val="nil"/>
              <w:left w:val="nil"/>
              <w:bottom w:val="nil"/>
              <w:right w:val="nil"/>
            </w:tcBorders>
            <w:vAlign w:val="center"/>
          </w:tcPr>
          <w:p w14:paraId="12466055">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0.125</w:t>
            </w:r>
          </w:p>
        </w:tc>
      </w:tr>
      <w:tr w14:paraId="73A2E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pct"/>
            <w:tcBorders>
              <w:top w:val="nil"/>
              <w:left w:val="nil"/>
              <w:bottom w:val="nil"/>
              <w:right w:val="nil"/>
            </w:tcBorders>
            <w:vAlign w:val="center"/>
          </w:tcPr>
          <w:p w14:paraId="1BDD997C">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HAMA13</w:t>
            </w:r>
          </w:p>
        </w:tc>
        <w:tc>
          <w:tcPr>
            <w:tcW w:w="797" w:type="pct"/>
            <w:tcBorders>
              <w:top w:val="nil"/>
              <w:left w:val="nil"/>
              <w:bottom w:val="nil"/>
              <w:right w:val="nil"/>
            </w:tcBorders>
          </w:tcPr>
          <w:p w14:paraId="685349D9">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0.85 (0.75)</w:t>
            </w:r>
          </w:p>
        </w:tc>
        <w:tc>
          <w:tcPr>
            <w:tcW w:w="845" w:type="pct"/>
            <w:tcBorders>
              <w:top w:val="nil"/>
              <w:left w:val="nil"/>
              <w:bottom w:val="nil"/>
              <w:right w:val="nil"/>
            </w:tcBorders>
          </w:tcPr>
          <w:p w14:paraId="1F1839AF">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0.40 (0.50)</w:t>
            </w:r>
          </w:p>
        </w:tc>
        <w:tc>
          <w:tcPr>
            <w:tcW w:w="1050" w:type="pct"/>
            <w:tcBorders>
              <w:top w:val="nil"/>
              <w:left w:val="nil"/>
              <w:bottom w:val="nil"/>
              <w:right w:val="nil"/>
            </w:tcBorders>
            <w:vAlign w:val="center"/>
          </w:tcPr>
          <w:p w14:paraId="0A53FAFE">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50</w:t>
            </w:r>
          </w:p>
        </w:tc>
        <w:tc>
          <w:tcPr>
            <w:tcW w:w="555" w:type="pct"/>
            <w:tcBorders>
              <w:top w:val="nil"/>
              <w:left w:val="nil"/>
              <w:bottom w:val="nil"/>
              <w:right w:val="nil"/>
            </w:tcBorders>
            <w:vAlign w:val="center"/>
          </w:tcPr>
          <w:p w14:paraId="6D6A9AA3">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bCs/>
                <w:sz w:val="21"/>
                <w:szCs w:val="21"/>
                <w:vertAlign w:val="baseline"/>
              </w:rPr>
            </w:pPr>
            <w:r>
              <w:rPr>
                <w:rFonts w:hint="default" w:ascii="Times New Roman" w:hAnsi="Times New Roman" w:eastAsia="等线" w:cs="Times New Roman"/>
                <w:b/>
                <w:bCs/>
                <w:i w:val="0"/>
                <w:iCs w:val="0"/>
                <w:color w:val="000000"/>
                <w:kern w:val="0"/>
                <w:sz w:val="21"/>
                <w:szCs w:val="21"/>
                <w:u w:val="none"/>
                <w:lang w:val="en-US" w:eastAsia="zh-CN" w:bidi="ar"/>
              </w:rPr>
              <w:t>0.020</w:t>
            </w:r>
          </w:p>
        </w:tc>
        <w:tc>
          <w:tcPr>
            <w:tcW w:w="1742" w:type="dxa"/>
            <w:tcBorders>
              <w:top w:val="nil"/>
              <w:left w:val="nil"/>
              <w:bottom w:val="nil"/>
              <w:right w:val="nil"/>
            </w:tcBorders>
            <w:vAlign w:val="center"/>
          </w:tcPr>
          <w:p w14:paraId="422D7953">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0.033</w:t>
            </w:r>
          </w:p>
        </w:tc>
      </w:tr>
      <w:tr w14:paraId="2EF35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pct"/>
            <w:tcBorders>
              <w:top w:val="nil"/>
              <w:left w:val="nil"/>
              <w:bottom w:val="single" w:color="auto" w:sz="4" w:space="0"/>
              <w:right w:val="nil"/>
            </w:tcBorders>
            <w:vAlign w:val="center"/>
          </w:tcPr>
          <w:p w14:paraId="2ECFE462">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HAMA14</w:t>
            </w:r>
          </w:p>
        </w:tc>
        <w:tc>
          <w:tcPr>
            <w:tcW w:w="797" w:type="pct"/>
            <w:tcBorders>
              <w:top w:val="nil"/>
              <w:left w:val="nil"/>
              <w:bottom w:val="single" w:color="auto" w:sz="4" w:space="0"/>
              <w:right w:val="nil"/>
            </w:tcBorders>
          </w:tcPr>
          <w:p w14:paraId="59619309">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0.90 (0.97)</w:t>
            </w:r>
          </w:p>
        </w:tc>
        <w:tc>
          <w:tcPr>
            <w:tcW w:w="845" w:type="pct"/>
            <w:tcBorders>
              <w:top w:val="nil"/>
              <w:left w:val="nil"/>
              <w:bottom w:val="single" w:color="auto" w:sz="4" w:space="0"/>
              <w:right w:val="nil"/>
            </w:tcBorders>
          </w:tcPr>
          <w:p w14:paraId="286E7FB2">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0.20 (0.52)</w:t>
            </w:r>
          </w:p>
        </w:tc>
        <w:tc>
          <w:tcPr>
            <w:tcW w:w="1050" w:type="pct"/>
            <w:tcBorders>
              <w:top w:val="nil"/>
              <w:left w:val="nil"/>
              <w:bottom w:val="single" w:color="auto" w:sz="4" w:space="0"/>
              <w:right w:val="nil"/>
            </w:tcBorders>
            <w:vAlign w:val="center"/>
          </w:tcPr>
          <w:p w14:paraId="4317799A">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80</w:t>
            </w:r>
          </w:p>
        </w:tc>
        <w:tc>
          <w:tcPr>
            <w:tcW w:w="555" w:type="pct"/>
            <w:tcBorders>
              <w:top w:val="nil"/>
              <w:left w:val="nil"/>
              <w:bottom w:val="single" w:color="auto" w:sz="4" w:space="0"/>
              <w:right w:val="nil"/>
            </w:tcBorders>
            <w:vAlign w:val="center"/>
          </w:tcPr>
          <w:p w14:paraId="245EAA0B">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bCs/>
                <w:sz w:val="21"/>
                <w:szCs w:val="21"/>
                <w:vertAlign w:val="baseline"/>
              </w:rPr>
            </w:pPr>
            <w:r>
              <w:rPr>
                <w:rFonts w:hint="default" w:ascii="Times New Roman" w:hAnsi="Times New Roman" w:eastAsia="等线" w:cs="Times New Roman"/>
                <w:b/>
                <w:bCs/>
                <w:i w:val="0"/>
                <w:iCs w:val="0"/>
                <w:color w:val="000000"/>
                <w:kern w:val="0"/>
                <w:sz w:val="21"/>
                <w:szCs w:val="21"/>
                <w:u w:val="none"/>
                <w:lang w:val="en-US" w:eastAsia="zh-CN" w:bidi="ar"/>
              </w:rPr>
              <w:t>0.014</w:t>
            </w:r>
          </w:p>
        </w:tc>
        <w:tc>
          <w:tcPr>
            <w:tcW w:w="1742" w:type="dxa"/>
            <w:tcBorders>
              <w:top w:val="nil"/>
              <w:left w:val="nil"/>
              <w:bottom w:val="single" w:color="auto" w:sz="4" w:space="0"/>
              <w:right w:val="nil"/>
            </w:tcBorders>
            <w:vAlign w:val="center"/>
          </w:tcPr>
          <w:p w14:paraId="48CC425F">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0.028</w:t>
            </w:r>
          </w:p>
        </w:tc>
      </w:tr>
    </w:tbl>
    <w:p w14:paraId="75C789D1">
      <w:pP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Note. The comparisons were performed using Wilcoxon signed-rank tests. Adjusted P-values were calculated using the Benjamini-Hochberg false discovery rate (FDR) method across all items, values &lt; 0.05 are considered statistically significant. MADRS, Montgomery-Åsberg Depression Rating Scale; HAMA, Hamilton Rating Scale for Anxiety.</w:t>
      </w:r>
    </w:p>
    <w:p w14:paraId="183009A0">
      <w:pPr>
        <w:jc w:val="left"/>
        <w:rPr>
          <w:rFonts w:hint="eastAsia" w:ascii="Times New Roman" w:hAnsi="Times New Roman" w:cs="Times New Roman"/>
          <w:vertAlign w:val="baseline"/>
          <w:lang w:val="en-US" w:eastAsia="zh-CN"/>
        </w:rPr>
      </w:pPr>
    </w:p>
    <w:p w14:paraId="0B82B0BD">
      <w:pPr>
        <w:rPr>
          <w:rFonts w:hint="default" w:ascii="Times New Roman" w:hAnsi="Times New Roman" w:cs="Times New Roman" w:eastAsiaTheme="minorEastAsia"/>
          <w:lang w:val="en-US" w:eastAsia="zh-CN"/>
        </w:rPr>
      </w:pPr>
      <w:r>
        <w:rPr>
          <w:rFonts w:hint="eastAsia" w:ascii="Times New Roman" w:hAnsi="Times New Roman"/>
          <w:b/>
          <w:bCs/>
          <w:sz w:val="21"/>
          <w:szCs w:val="21"/>
        </w:rPr>
        <w:t>T</w:t>
      </w:r>
      <w:r>
        <w:rPr>
          <w:rFonts w:ascii="Times New Roman" w:hAnsi="Times New Roman"/>
          <w:b/>
          <w:bCs/>
          <w:sz w:val="21"/>
          <w:szCs w:val="21"/>
        </w:rPr>
        <w:t>able S</w:t>
      </w:r>
      <w:r>
        <w:rPr>
          <w:rFonts w:hint="eastAsia" w:ascii="Times New Roman" w:hAnsi="Times New Roman"/>
          <w:b/>
          <w:bCs/>
          <w:sz w:val="21"/>
          <w:szCs w:val="21"/>
          <w:lang w:val="en-US" w:eastAsia="zh-CN"/>
        </w:rPr>
        <w:t>12.</w:t>
      </w:r>
      <w:r>
        <w:rPr>
          <w:rFonts w:ascii="Times New Roman" w:hAnsi="Times New Roman"/>
          <w:sz w:val="24"/>
          <w:szCs w:val="24"/>
        </w:rPr>
        <w:t xml:space="preserve"> </w:t>
      </w:r>
      <w:r>
        <w:rPr>
          <w:rFonts w:hint="default" w:ascii="Times New Roman" w:hAnsi="Times New Roman" w:cs="Times New Roman"/>
          <w:lang w:val="en-US" w:eastAsia="zh-CN"/>
        </w:rPr>
        <w:t>Comparison of demographics and treatment outcomes between MDD1 and MDD2 after iTBS treatment.</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33"/>
        <w:gridCol w:w="1518"/>
        <w:gridCol w:w="1520"/>
        <w:gridCol w:w="1524"/>
        <w:gridCol w:w="1527"/>
      </w:tblGrid>
      <w:tr w14:paraId="070EF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nil"/>
              <w:bottom w:val="single" w:color="auto" w:sz="4" w:space="0"/>
              <w:right w:val="nil"/>
            </w:tcBorders>
          </w:tcPr>
          <w:p w14:paraId="7685BDF8">
            <w:pPr>
              <w:keepNext w:val="0"/>
              <w:keepLines w:val="0"/>
              <w:suppressLineNumbers w:val="0"/>
              <w:spacing w:before="0" w:beforeAutospacing="0" w:after="0" w:afterAutospacing="0"/>
              <w:ind w:left="0" w:right="0"/>
              <w:jc w:val="left"/>
              <w:rPr>
                <w:rFonts w:hint="default" w:ascii="Times New Roman" w:hAnsi="Times New Roman" w:cs="Times New Roman"/>
                <w:vertAlign w:val="baseline"/>
              </w:rPr>
            </w:pPr>
            <w:r>
              <w:rPr>
                <w:rFonts w:hint="default" w:ascii="Times New Roman" w:hAnsi="Times New Roman" w:cs="Times New Roman"/>
                <w:vertAlign w:val="baseline"/>
              </w:rPr>
              <w:t>Characteristics</w:t>
            </w:r>
          </w:p>
        </w:tc>
        <w:tc>
          <w:tcPr>
            <w:tcW w:w="1600" w:type="dxa"/>
            <w:tcBorders>
              <w:top w:val="single" w:color="auto" w:sz="4" w:space="0"/>
              <w:left w:val="nil"/>
              <w:bottom w:val="single" w:color="auto" w:sz="4" w:space="0"/>
              <w:right w:val="nil"/>
            </w:tcBorders>
            <w:shd w:val="clear" w:color="auto" w:fill="auto"/>
          </w:tcPr>
          <w:p w14:paraId="270844D2">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 xml:space="preserve">MDD1 </w:t>
            </w:r>
            <w:r>
              <w:rPr>
                <w:rFonts w:hint="eastAsia" w:ascii="Times New Roman" w:hAnsi="Times New Roman" w:cs="Times New Roman"/>
                <w:vertAlign w:val="baseline"/>
                <w:lang w:val="en-US" w:eastAsia="zh-CN"/>
              </w:rPr>
              <w:t>(</w:t>
            </w:r>
            <w:r>
              <w:rPr>
                <w:rFonts w:hint="default" w:ascii="Times New Roman" w:hAnsi="Times New Roman" w:cs="Times New Roman"/>
                <w:vertAlign w:val="baseline"/>
                <w:lang w:val="en-US" w:eastAsia="zh-CN"/>
              </w:rPr>
              <w:t>n=</w:t>
            </w:r>
            <w:r>
              <w:rPr>
                <w:rFonts w:hint="eastAsia" w:ascii="Times New Roman" w:hAnsi="Times New Roman" w:cs="Times New Roman"/>
                <w:vertAlign w:val="baseline"/>
                <w:lang w:val="en-US" w:eastAsia="zh-CN"/>
              </w:rPr>
              <w:t>17)</w:t>
            </w:r>
          </w:p>
        </w:tc>
        <w:tc>
          <w:tcPr>
            <w:tcW w:w="1600" w:type="dxa"/>
            <w:tcBorders>
              <w:top w:val="single" w:color="auto" w:sz="4" w:space="0"/>
              <w:left w:val="nil"/>
              <w:bottom w:val="single" w:color="auto" w:sz="4" w:space="0"/>
              <w:right w:val="nil"/>
            </w:tcBorders>
            <w:shd w:val="clear" w:color="auto" w:fill="auto"/>
          </w:tcPr>
          <w:p w14:paraId="09A90EA3">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 xml:space="preserve">MDD2 </w:t>
            </w:r>
            <w:r>
              <w:rPr>
                <w:rFonts w:hint="eastAsia" w:ascii="Times New Roman" w:hAnsi="Times New Roman" w:cs="Times New Roman"/>
                <w:vertAlign w:val="baseline"/>
                <w:lang w:val="en-US" w:eastAsia="zh-CN"/>
              </w:rPr>
              <w:t>(</w:t>
            </w:r>
            <w:r>
              <w:rPr>
                <w:rFonts w:hint="default" w:ascii="Times New Roman" w:hAnsi="Times New Roman" w:cs="Times New Roman"/>
                <w:vertAlign w:val="baseline"/>
                <w:lang w:val="en-US" w:eastAsia="zh-CN"/>
              </w:rPr>
              <w:t>n=</w:t>
            </w:r>
            <w:r>
              <w:rPr>
                <w:rFonts w:hint="eastAsia" w:ascii="Times New Roman" w:hAnsi="Times New Roman" w:cs="Times New Roman"/>
                <w:vertAlign w:val="baseline"/>
                <w:lang w:val="en-US" w:eastAsia="zh-CN"/>
              </w:rPr>
              <w:t>20)</w:t>
            </w:r>
          </w:p>
        </w:tc>
        <w:tc>
          <w:tcPr>
            <w:tcW w:w="1588" w:type="dxa"/>
            <w:tcBorders>
              <w:top w:val="single" w:color="auto" w:sz="4" w:space="0"/>
              <w:left w:val="nil"/>
              <w:bottom w:val="single" w:color="auto" w:sz="4" w:space="0"/>
              <w:right w:val="nil"/>
            </w:tcBorders>
            <w:shd w:val="clear" w:color="auto" w:fill="auto"/>
          </w:tcPr>
          <w:p w14:paraId="46E83F3F">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Statistics</w:t>
            </w:r>
          </w:p>
        </w:tc>
        <w:tc>
          <w:tcPr>
            <w:tcW w:w="1604" w:type="dxa"/>
            <w:tcBorders>
              <w:top w:val="single" w:color="auto" w:sz="4" w:space="0"/>
              <w:left w:val="nil"/>
              <w:bottom w:val="single" w:color="auto" w:sz="4" w:space="0"/>
              <w:right w:val="nil"/>
            </w:tcBorders>
            <w:shd w:val="clear" w:color="auto" w:fill="auto"/>
          </w:tcPr>
          <w:p w14:paraId="0B2DA7E3">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P</w:t>
            </w:r>
            <w:r>
              <w:rPr>
                <w:rFonts w:hint="eastAsia" w:ascii="Times New Roman" w:hAnsi="Times New Roman" w:cs="Times New Roman"/>
                <w:vertAlign w:val="baseline"/>
                <w:lang w:val="en-US" w:eastAsia="zh-CN"/>
              </w:rPr>
              <w:t>-</w:t>
            </w:r>
            <w:r>
              <w:rPr>
                <w:rFonts w:hint="default" w:ascii="Times New Roman" w:hAnsi="Times New Roman" w:cs="Times New Roman"/>
                <w:vertAlign w:val="baseline"/>
                <w:lang w:val="en-US" w:eastAsia="zh-CN"/>
              </w:rPr>
              <w:t>value</w:t>
            </w:r>
          </w:p>
        </w:tc>
      </w:tr>
      <w:tr w14:paraId="0E460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nil"/>
              <w:bottom w:val="nil"/>
              <w:right w:val="nil"/>
            </w:tcBorders>
          </w:tcPr>
          <w:p w14:paraId="55F3D08B">
            <w:pPr>
              <w:keepNext w:val="0"/>
              <w:keepLines w:val="0"/>
              <w:suppressLineNumbers w:val="0"/>
              <w:spacing w:before="0" w:beforeAutospacing="0" w:after="0" w:afterAutospacing="0"/>
              <w:ind w:left="0" w:right="0"/>
              <w:jc w:val="left"/>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Sex</w:t>
            </w:r>
            <w:r>
              <w:rPr>
                <w:rFonts w:hint="eastAsia" w:ascii="Times New Roman" w:hAnsi="Times New Roman" w:cs="Times New Roman"/>
                <w:vertAlign w:val="baseline"/>
                <w:lang w:val="en-US" w:eastAsia="zh-CN"/>
              </w:rPr>
              <w:t xml:space="preserve"> (M/F)</w:t>
            </w:r>
          </w:p>
        </w:tc>
        <w:tc>
          <w:tcPr>
            <w:tcW w:w="1600" w:type="dxa"/>
            <w:tcBorders>
              <w:top w:val="single" w:color="auto" w:sz="4" w:space="0"/>
              <w:left w:val="nil"/>
              <w:bottom w:val="nil"/>
              <w:right w:val="nil"/>
            </w:tcBorders>
            <w:shd w:val="clear" w:color="auto" w:fill="auto"/>
          </w:tcPr>
          <w:p w14:paraId="36DD8C11">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8</w:t>
            </w:r>
            <w:r>
              <w:rPr>
                <w:rFonts w:hint="default" w:ascii="Times New Roman" w:hAnsi="Times New Roman" w:cs="Times New Roman"/>
                <w:vertAlign w:val="baseline"/>
                <w:lang w:val="en-US" w:eastAsia="zh-CN"/>
              </w:rPr>
              <w:t>/</w:t>
            </w:r>
            <w:r>
              <w:rPr>
                <w:rFonts w:hint="eastAsia" w:ascii="Times New Roman" w:hAnsi="Times New Roman" w:cs="Times New Roman"/>
                <w:vertAlign w:val="baseline"/>
                <w:lang w:val="en-US" w:eastAsia="zh-CN"/>
              </w:rPr>
              <w:t>9</w:t>
            </w:r>
          </w:p>
        </w:tc>
        <w:tc>
          <w:tcPr>
            <w:tcW w:w="1600" w:type="dxa"/>
            <w:tcBorders>
              <w:top w:val="single" w:color="auto" w:sz="4" w:space="0"/>
              <w:left w:val="nil"/>
              <w:bottom w:val="nil"/>
              <w:right w:val="nil"/>
            </w:tcBorders>
            <w:shd w:val="clear" w:color="auto" w:fill="auto"/>
          </w:tcPr>
          <w:p w14:paraId="027CD963">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7</w:t>
            </w:r>
            <w:r>
              <w:rPr>
                <w:rFonts w:hint="default" w:ascii="Times New Roman" w:hAnsi="Times New Roman" w:cs="Times New Roman"/>
                <w:vertAlign w:val="baseline"/>
                <w:lang w:val="en-US" w:eastAsia="zh-CN"/>
              </w:rPr>
              <w:t>/</w:t>
            </w:r>
            <w:r>
              <w:rPr>
                <w:rFonts w:hint="eastAsia" w:ascii="Times New Roman" w:hAnsi="Times New Roman" w:cs="Times New Roman"/>
                <w:vertAlign w:val="baseline"/>
                <w:lang w:val="en-US" w:eastAsia="zh-CN"/>
              </w:rPr>
              <w:t>13</w:t>
            </w:r>
          </w:p>
        </w:tc>
        <w:tc>
          <w:tcPr>
            <w:tcW w:w="1588" w:type="dxa"/>
            <w:tcBorders>
              <w:top w:val="single" w:color="auto" w:sz="4" w:space="0"/>
              <w:left w:val="nil"/>
              <w:bottom w:val="nil"/>
              <w:right w:val="nil"/>
            </w:tcBorders>
            <w:shd w:val="clear" w:color="auto" w:fill="auto"/>
          </w:tcPr>
          <w:p w14:paraId="306D5777">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sym w:font="Symbol" w:char="0063"/>
            </w:r>
            <w:r>
              <w:rPr>
                <w:rFonts w:hint="eastAsia" w:ascii="Times New Roman" w:hAnsi="Times New Roman" w:cs="Times New Roman"/>
                <w:vertAlign w:val="superscript"/>
                <w:lang w:val="en-US" w:eastAsia="zh-CN"/>
              </w:rPr>
              <w:t>2</w:t>
            </w:r>
            <w:r>
              <w:rPr>
                <w:rFonts w:hint="eastAsia" w:ascii="Times New Roman" w:hAnsi="Times New Roman" w:cs="Times New Roman"/>
                <w:vertAlign w:val="baseline"/>
                <w:lang w:val="en-US" w:eastAsia="zh-CN"/>
              </w:rPr>
              <w:t xml:space="preserve"> = </w:t>
            </w:r>
            <w:r>
              <w:rPr>
                <w:rFonts w:hint="default" w:ascii="Times New Roman" w:hAnsi="Times New Roman" w:cs="Times New Roman"/>
                <w:vertAlign w:val="baseline"/>
                <w:lang w:val="en-US" w:eastAsia="zh-CN"/>
              </w:rPr>
              <w:t>0.</w:t>
            </w:r>
            <w:r>
              <w:rPr>
                <w:rFonts w:hint="eastAsia" w:ascii="Times New Roman" w:hAnsi="Times New Roman" w:cs="Times New Roman"/>
                <w:vertAlign w:val="baseline"/>
                <w:lang w:val="en-US" w:eastAsia="zh-CN"/>
              </w:rPr>
              <w:t>554</w:t>
            </w:r>
          </w:p>
        </w:tc>
        <w:tc>
          <w:tcPr>
            <w:tcW w:w="1604" w:type="dxa"/>
            <w:tcBorders>
              <w:top w:val="single" w:color="auto" w:sz="4" w:space="0"/>
              <w:left w:val="nil"/>
              <w:bottom w:val="nil"/>
              <w:right w:val="nil"/>
            </w:tcBorders>
            <w:shd w:val="clear" w:color="auto" w:fill="auto"/>
          </w:tcPr>
          <w:p w14:paraId="00503758">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0.</w:t>
            </w:r>
            <w:r>
              <w:rPr>
                <w:rFonts w:hint="eastAsia" w:ascii="Times New Roman" w:hAnsi="Times New Roman" w:cs="Times New Roman"/>
                <w:vertAlign w:val="baseline"/>
                <w:lang w:val="en-US" w:eastAsia="zh-CN"/>
              </w:rPr>
              <w:t>457</w:t>
            </w:r>
          </w:p>
        </w:tc>
      </w:tr>
      <w:tr w14:paraId="18A42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nil"/>
              <w:left w:val="nil"/>
              <w:bottom w:val="nil"/>
              <w:right w:val="nil"/>
            </w:tcBorders>
          </w:tcPr>
          <w:p w14:paraId="5BD8019B">
            <w:pPr>
              <w:keepNext w:val="0"/>
              <w:keepLines w:val="0"/>
              <w:suppressLineNumbers w:val="0"/>
              <w:spacing w:before="0" w:beforeAutospacing="0" w:after="0" w:afterAutospacing="0"/>
              <w:ind w:left="0" w:right="0"/>
              <w:jc w:val="left"/>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Age</w:t>
            </w:r>
          </w:p>
        </w:tc>
        <w:tc>
          <w:tcPr>
            <w:tcW w:w="1600" w:type="dxa"/>
            <w:tcBorders>
              <w:top w:val="nil"/>
              <w:left w:val="nil"/>
              <w:bottom w:val="nil"/>
              <w:right w:val="nil"/>
            </w:tcBorders>
            <w:shd w:val="clear" w:color="auto" w:fill="auto"/>
          </w:tcPr>
          <w:p w14:paraId="247DD61B">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3</w:t>
            </w:r>
            <w:r>
              <w:rPr>
                <w:rFonts w:hint="eastAsia" w:ascii="Times New Roman" w:hAnsi="Times New Roman" w:cs="Times New Roman"/>
                <w:vertAlign w:val="baseline"/>
                <w:lang w:val="en-US" w:eastAsia="zh-CN"/>
              </w:rPr>
              <w:t>0</w:t>
            </w:r>
            <w:r>
              <w:rPr>
                <w:rFonts w:hint="default" w:ascii="Times New Roman" w:hAnsi="Times New Roman" w:cs="Times New Roman"/>
                <w:vertAlign w:val="baseline"/>
                <w:lang w:val="en-US" w:eastAsia="zh-CN"/>
              </w:rPr>
              <w:t>.</w:t>
            </w:r>
            <w:r>
              <w:rPr>
                <w:rFonts w:hint="eastAsia" w:ascii="Times New Roman" w:hAnsi="Times New Roman" w:cs="Times New Roman"/>
                <w:vertAlign w:val="baseline"/>
                <w:lang w:val="en-US" w:eastAsia="zh-CN"/>
              </w:rPr>
              <w:t>71</w:t>
            </w:r>
            <w:r>
              <w:rPr>
                <w:rFonts w:hint="default" w:ascii="Times New Roman" w:hAnsi="Times New Roman" w:cs="Times New Roman"/>
                <w:vertAlign w:val="baseline"/>
                <w:lang w:val="en-US" w:eastAsia="zh-CN"/>
              </w:rPr>
              <w:t xml:space="preserve"> (</w:t>
            </w:r>
            <w:r>
              <w:rPr>
                <w:rFonts w:hint="eastAsia" w:ascii="Times New Roman" w:hAnsi="Times New Roman" w:cs="Times New Roman"/>
                <w:vertAlign w:val="baseline"/>
                <w:lang w:val="en-US" w:eastAsia="zh-CN"/>
              </w:rPr>
              <w:t>8.98</w:t>
            </w:r>
            <w:r>
              <w:rPr>
                <w:rFonts w:hint="default" w:ascii="Times New Roman" w:hAnsi="Times New Roman" w:cs="Times New Roman"/>
                <w:vertAlign w:val="baseline"/>
                <w:lang w:val="en-US" w:eastAsia="zh-CN"/>
              </w:rPr>
              <w:t>)</w:t>
            </w:r>
          </w:p>
        </w:tc>
        <w:tc>
          <w:tcPr>
            <w:tcW w:w="1600" w:type="dxa"/>
            <w:tcBorders>
              <w:top w:val="nil"/>
              <w:left w:val="nil"/>
              <w:bottom w:val="nil"/>
              <w:right w:val="nil"/>
            </w:tcBorders>
            <w:shd w:val="clear" w:color="auto" w:fill="auto"/>
          </w:tcPr>
          <w:p w14:paraId="0E55AC8F">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35.95</w:t>
            </w:r>
            <w:r>
              <w:rPr>
                <w:rFonts w:hint="default" w:ascii="Times New Roman" w:hAnsi="Times New Roman" w:cs="Times New Roman"/>
                <w:vertAlign w:val="baseline"/>
                <w:lang w:val="en-US" w:eastAsia="zh-CN"/>
              </w:rPr>
              <w:t xml:space="preserve"> (</w:t>
            </w:r>
            <w:r>
              <w:rPr>
                <w:rFonts w:hint="eastAsia" w:ascii="Times New Roman" w:hAnsi="Times New Roman" w:cs="Times New Roman"/>
                <w:vertAlign w:val="baseline"/>
                <w:lang w:val="en-US" w:eastAsia="zh-CN"/>
              </w:rPr>
              <w:t>14.05</w:t>
            </w:r>
            <w:r>
              <w:rPr>
                <w:rFonts w:hint="default" w:ascii="Times New Roman" w:hAnsi="Times New Roman" w:cs="Times New Roman"/>
                <w:vertAlign w:val="baseline"/>
                <w:lang w:val="en-US" w:eastAsia="zh-CN"/>
              </w:rPr>
              <w:t>)</w:t>
            </w:r>
          </w:p>
        </w:tc>
        <w:tc>
          <w:tcPr>
            <w:tcW w:w="1588" w:type="dxa"/>
            <w:tcBorders>
              <w:top w:val="nil"/>
              <w:left w:val="nil"/>
              <w:bottom w:val="nil"/>
              <w:right w:val="nil"/>
            </w:tcBorders>
            <w:shd w:val="clear" w:color="auto" w:fill="auto"/>
          </w:tcPr>
          <w:p w14:paraId="17A8900C">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 xml:space="preserve">t = </w:t>
            </w:r>
            <w:r>
              <w:rPr>
                <w:rFonts w:hint="default" w:ascii="Times New Roman" w:hAnsi="Times New Roman" w:cs="Times New Roman"/>
                <w:vertAlign w:val="baseline"/>
                <w:lang w:val="en-US" w:eastAsia="zh-CN"/>
              </w:rPr>
              <w:t>-</w:t>
            </w:r>
            <w:r>
              <w:rPr>
                <w:rFonts w:hint="eastAsia" w:ascii="Times New Roman" w:hAnsi="Times New Roman" w:cs="Times New Roman"/>
                <w:vertAlign w:val="baseline"/>
                <w:lang w:val="en-US" w:eastAsia="zh-CN"/>
              </w:rPr>
              <w:t>1</w:t>
            </w:r>
            <w:r>
              <w:rPr>
                <w:rFonts w:hint="default" w:ascii="Times New Roman" w:hAnsi="Times New Roman" w:cs="Times New Roman"/>
                <w:vertAlign w:val="baseline"/>
                <w:lang w:val="en-US" w:eastAsia="zh-CN"/>
              </w:rPr>
              <w:t>.</w:t>
            </w:r>
            <w:r>
              <w:rPr>
                <w:rFonts w:hint="eastAsia" w:ascii="Times New Roman" w:hAnsi="Times New Roman" w:cs="Times New Roman"/>
                <w:vertAlign w:val="baseline"/>
                <w:lang w:val="en-US" w:eastAsia="zh-CN"/>
              </w:rPr>
              <w:t>372</w:t>
            </w:r>
          </w:p>
        </w:tc>
        <w:tc>
          <w:tcPr>
            <w:tcW w:w="1604" w:type="dxa"/>
            <w:tcBorders>
              <w:top w:val="nil"/>
              <w:left w:val="nil"/>
              <w:bottom w:val="nil"/>
              <w:right w:val="nil"/>
            </w:tcBorders>
            <w:shd w:val="clear" w:color="auto" w:fill="auto"/>
          </w:tcPr>
          <w:p w14:paraId="778FE72C">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0.</w:t>
            </w:r>
            <w:r>
              <w:rPr>
                <w:rFonts w:hint="eastAsia" w:ascii="Times New Roman" w:hAnsi="Times New Roman" w:cs="Times New Roman"/>
                <w:vertAlign w:val="baseline"/>
                <w:lang w:val="en-US" w:eastAsia="zh-CN"/>
              </w:rPr>
              <w:t>179</w:t>
            </w:r>
          </w:p>
        </w:tc>
      </w:tr>
      <w:tr w14:paraId="151A1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nil"/>
              <w:left w:val="nil"/>
              <w:bottom w:val="nil"/>
              <w:right w:val="nil"/>
            </w:tcBorders>
          </w:tcPr>
          <w:p w14:paraId="08A9863B">
            <w:pPr>
              <w:keepNext w:val="0"/>
              <w:keepLines w:val="0"/>
              <w:suppressLineNumbers w:val="0"/>
              <w:spacing w:before="0" w:beforeAutospacing="0" w:after="0" w:afterAutospacing="0"/>
              <w:ind w:left="0" w:right="0"/>
              <w:jc w:val="left"/>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MADRS</w:t>
            </w:r>
            <w:r>
              <w:rPr>
                <w:rFonts w:hint="eastAsia" w:ascii="Times New Roman" w:hAnsi="Times New Roman" w:cs="Times New Roman"/>
                <w:vertAlign w:val="baseline"/>
                <w:lang w:val="en-US" w:eastAsia="zh-CN"/>
              </w:rPr>
              <w:t>_change</w:t>
            </w:r>
          </w:p>
        </w:tc>
        <w:tc>
          <w:tcPr>
            <w:tcW w:w="1600" w:type="dxa"/>
            <w:tcBorders>
              <w:top w:val="nil"/>
              <w:left w:val="nil"/>
              <w:bottom w:val="nil"/>
              <w:right w:val="nil"/>
            </w:tcBorders>
            <w:shd w:val="clear" w:color="auto" w:fill="auto"/>
          </w:tcPr>
          <w:p w14:paraId="700E5A3A">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0.51 (0.27)</w:t>
            </w:r>
          </w:p>
        </w:tc>
        <w:tc>
          <w:tcPr>
            <w:tcW w:w="1600" w:type="dxa"/>
            <w:tcBorders>
              <w:top w:val="nil"/>
              <w:left w:val="nil"/>
              <w:bottom w:val="nil"/>
              <w:right w:val="nil"/>
            </w:tcBorders>
            <w:shd w:val="clear" w:color="auto" w:fill="auto"/>
          </w:tcPr>
          <w:p w14:paraId="19F3BA8B">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0.54 (0.26)</w:t>
            </w:r>
          </w:p>
        </w:tc>
        <w:tc>
          <w:tcPr>
            <w:tcW w:w="1588" w:type="dxa"/>
            <w:tcBorders>
              <w:top w:val="nil"/>
              <w:left w:val="nil"/>
              <w:bottom w:val="nil"/>
              <w:right w:val="nil"/>
            </w:tcBorders>
            <w:shd w:val="clear" w:color="auto" w:fill="auto"/>
          </w:tcPr>
          <w:p w14:paraId="0DA9BD40">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t = -0.445</w:t>
            </w:r>
          </w:p>
        </w:tc>
        <w:tc>
          <w:tcPr>
            <w:tcW w:w="1604" w:type="dxa"/>
            <w:tcBorders>
              <w:top w:val="nil"/>
              <w:left w:val="nil"/>
              <w:bottom w:val="nil"/>
              <w:right w:val="nil"/>
            </w:tcBorders>
            <w:shd w:val="clear" w:color="auto" w:fill="auto"/>
          </w:tcPr>
          <w:p w14:paraId="6379FF9A">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0.659</w:t>
            </w:r>
          </w:p>
        </w:tc>
      </w:tr>
      <w:tr w14:paraId="3FA9D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nil"/>
              <w:left w:val="nil"/>
              <w:bottom w:val="nil"/>
              <w:right w:val="nil"/>
            </w:tcBorders>
          </w:tcPr>
          <w:p w14:paraId="2A330EAA">
            <w:pPr>
              <w:keepNext w:val="0"/>
              <w:keepLines w:val="0"/>
              <w:suppressLineNumbers w:val="0"/>
              <w:spacing w:before="0" w:beforeAutospacing="0" w:after="0" w:afterAutospacing="0"/>
              <w:ind w:left="0" w:right="0"/>
              <w:jc w:val="left"/>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Responder/Non-responder</w:t>
            </w:r>
          </w:p>
        </w:tc>
        <w:tc>
          <w:tcPr>
            <w:tcW w:w="1600" w:type="dxa"/>
            <w:tcBorders>
              <w:top w:val="nil"/>
              <w:left w:val="nil"/>
              <w:bottom w:val="nil"/>
              <w:right w:val="nil"/>
            </w:tcBorders>
            <w:shd w:val="clear" w:color="auto" w:fill="auto"/>
          </w:tcPr>
          <w:p w14:paraId="73E8A4D9">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10/7</w:t>
            </w:r>
          </w:p>
        </w:tc>
        <w:tc>
          <w:tcPr>
            <w:tcW w:w="1600" w:type="dxa"/>
            <w:tcBorders>
              <w:top w:val="nil"/>
              <w:left w:val="nil"/>
              <w:bottom w:val="nil"/>
              <w:right w:val="nil"/>
            </w:tcBorders>
            <w:shd w:val="clear" w:color="auto" w:fill="auto"/>
          </w:tcPr>
          <w:p w14:paraId="58A5EF94">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14/6</w:t>
            </w:r>
          </w:p>
        </w:tc>
        <w:tc>
          <w:tcPr>
            <w:tcW w:w="1588" w:type="dxa"/>
            <w:tcBorders>
              <w:top w:val="nil"/>
              <w:left w:val="nil"/>
              <w:bottom w:val="nil"/>
              <w:right w:val="nil"/>
            </w:tcBorders>
            <w:shd w:val="clear" w:color="auto" w:fill="auto"/>
          </w:tcPr>
          <w:p w14:paraId="2BB4A67C">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sym w:font="Symbol" w:char="0063"/>
            </w:r>
            <w:r>
              <w:rPr>
                <w:rFonts w:hint="eastAsia" w:ascii="Times New Roman" w:hAnsi="Times New Roman" w:cs="Times New Roman"/>
                <w:vertAlign w:val="superscript"/>
                <w:lang w:val="en-US" w:eastAsia="zh-CN"/>
              </w:rPr>
              <w:t>2</w:t>
            </w:r>
            <w:r>
              <w:rPr>
                <w:rFonts w:hint="eastAsia" w:ascii="Times New Roman" w:hAnsi="Times New Roman" w:cs="Times New Roman"/>
                <w:vertAlign w:val="baseline"/>
                <w:lang w:val="en-US" w:eastAsia="zh-CN"/>
              </w:rPr>
              <w:t xml:space="preserve"> = 0.504</w:t>
            </w:r>
          </w:p>
        </w:tc>
        <w:tc>
          <w:tcPr>
            <w:tcW w:w="1604" w:type="dxa"/>
            <w:tcBorders>
              <w:top w:val="nil"/>
              <w:left w:val="nil"/>
              <w:bottom w:val="nil"/>
              <w:right w:val="nil"/>
            </w:tcBorders>
            <w:shd w:val="clear" w:color="auto" w:fill="auto"/>
          </w:tcPr>
          <w:p w14:paraId="12034E58">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0.478</w:t>
            </w:r>
          </w:p>
        </w:tc>
      </w:tr>
      <w:tr w14:paraId="3C1B9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nil"/>
              <w:left w:val="nil"/>
              <w:bottom w:val="single" w:color="auto" w:sz="4" w:space="0"/>
              <w:right w:val="nil"/>
            </w:tcBorders>
          </w:tcPr>
          <w:p w14:paraId="290B4D5D">
            <w:pPr>
              <w:keepNext w:val="0"/>
              <w:keepLines w:val="0"/>
              <w:suppressLineNumbers w:val="0"/>
              <w:spacing w:before="0" w:beforeAutospacing="0" w:after="0" w:afterAutospacing="0"/>
              <w:ind w:left="0" w:right="0"/>
              <w:jc w:val="left"/>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HAMA</w:t>
            </w:r>
            <w:r>
              <w:rPr>
                <w:rFonts w:hint="eastAsia" w:ascii="Times New Roman" w:hAnsi="Times New Roman" w:cs="Times New Roman"/>
                <w:vertAlign w:val="baseline"/>
                <w:lang w:val="en-US" w:eastAsia="zh-CN"/>
              </w:rPr>
              <w:t>_change</w:t>
            </w:r>
          </w:p>
        </w:tc>
        <w:tc>
          <w:tcPr>
            <w:tcW w:w="1600" w:type="dxa"/>
            <w:tcBorders>
              <w:top w:val="nil"/>
              <w:left w:val="nil"/>
              <w:bottom w:val="single" w:color="auto" w:sz="4" w:space="0"/>
              <w:right w:val="nil"/>
            </w:tcBorders>
            <w:shd w:val="clear" w:color="auto" w:fill="auto"/>
          </w:tcPr>
          <w:p w14:paraId="218186F0">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0.51 (0.20)</w:t>
            </w:r>
          </w:p>
        </w:tc>
        <w:tc>
          <w:tcPr>
            <w:tcW w:w="1600" w:type="dxa"/>
            <w:tcBorders>
              <w:top w:val="nil"/>
              <w:left w:val="nil"/>
              <w:bottom w:val="single" w:color="auto" w:sz="4" w:space="0"/>
              <w:right w:val="nil"/>
            </w:tcBorders>
            <w:shd w:val="clear" w:color="auto" w:fill="auto"/>
          </w:tcPr>
          <w:p w14:paraId="6E5B7485">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0.54 (0.21)</w:t>
            </w:r>
          </w:p>
        </w:tc>
        <w:tc>
          <w:tcPr>
            <w:tcW w:w="1588" w:type="dxa"/>
            <w:tcBorders>
              <w:top w:val="nil"/>
              <w:left w:val="nil"/>
              <w:bottom w:val="single" w:color="auto" w:sz="4" w:space="0"/>
              <w:right w:val="nil"/>
            </w:tcBorders>
            <w:shd w:val="clear" w:color="auto" w:fill="auto"/>
          </w:tcPr>
          <w:p w14:paraId="4FEBBC02">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t = -0.349</w:t>
            </w:r>
          </w:p>
        </w:tc>
        <w:tc>
          <w:tcPr>
            <w:tcW w:w="1604" w:type="dxa"/>
            <w:tcBorders>
              <w:top w:val="nil"/>
              <w:left w:val="nil"/>
              <w:bottom w:val="single" w:color="auto" w:sz="4" w:space="0"/>
              <w:right w:val="nil"/>
            </w:tcBorders>
            <w:shd w:val="clear" w:color="auto" w:fill="auto"/>
          </w:tcPr>
          <w:p w14:paraId="3D8B564E">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0.729</w:t>
            </w:r>
          </w:p>
        </w:tc>
      </w:tr>
    </w:tbl>
    <w:p w14:paraId="06C898D2">
      <w:pPr>
        <w:jc w:val="left"/>
        <w:rPr>
          <w:rFonts w:hint="eastAsia"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Note. MDD, major depressive disorder; M, male; F, female; MADRS, Montgomery-Åsberg Depression Rating Scale; HAMA, Hamilton Rating Scale for Anxiety.</w:t>
      </w:r>
    </w:p>
    <w:p w14:paraId="3331909B">
      <w:pPr>
        <w:jc w:val="left"/>
        <w:rPr>
          <w:rFonts w:hint="eastAsia" w:ascii="Times New Roman" w:hAnsi="Times New Roman" w:cs="Times New Roman"/>
          <w:vertAlign w:val="baseline"/>
          <w:lang w:val="en-US" w:eastAsia="zh-CN"/>
        </w:rPr>
      </w:pPr>
    </w:p>
    <w:p w14:paraId="4AE16030">
      <w:pPr>
        <w:jc w:val="left"/>
        <w:rPr>
          <w:rFonts w:hint="default" w:ascii="Times New Roman" w:hAnsi="Times New Roman" w:cs="Times New Roman"/>
          <w:vertAlign w:val="baseline"/>
          <w:lang w:val="en-US" w:eastAsia="zh-CN"/>
        </w:rPr>
      </w:pPr>
      <w:r>
        <w:rPr>
          <w:rFonts w:hint="eastAsia" w:ascii="Times New Roman" w:hAnsi="Times New Roman"/>
          <w:b/>
          <w:bCs/>
          <w:sz w:val="21"/>
          <w:szCs w:val="21"/>
        </w:rPr>
        <w:t>T</w:t>
      </w:r>
      <w:r>
        <w:rPr>
          <w:rFonts w:ascii="Times New Roman" w:hAnsi="Times New Roman"/>
          <w:b/>
          <w:bCs/>
          <w:sz w:val="21"/>
          <w:szCs w:val="21"/>
        </w:rPr>
        <w:t>able S</w:t>
      </w:r>
      <w:r>
        <w:rPr>
          <w:rFonts w:hint="eastAsia" w:ascii="Times New Roman" w:hAnsi="Times New Roman"/>
          <w:b/>
          <w:bCs/>
          <w:sz w:val="21"/>
          <w:szCs w:val="21"/>
          <w:lang w:val="en-US" w:eastAsia="zh-CN"/>
        </w:rPr>
        <w:t>13.</w:t>
      </w:r>
      <w:r>
        <w:rPr>
          <w:rFonts w:ascii="Times New Roman" w:hAnsi="Times New Roman"/>
          <w:sz w:val="24"/>
          <w:szCs w:val="24"/>
        </w:rPr>
        <w:t xml:space="preserve"> </w:t>
      </w:r>
      <w:r>
        <w:rPr>
          <w:rFonts w:hint="eastAsia" w:ascii="Times New Roman" w:hAnsi="Times New Roman" w:cs="Times New Roman"/>
          <w:vertAlign w:val="baseline"/>
          <w:lang w:val="en-US" w:eastAsia="zh-CN"/>
        </w:rPr>
        <w:t>Change in MADRS and HAMA item scores (reduction from pre- to post-treatment) in MDD1 compared to MDD2.</w:t>
      </w:r>
    </w:p>
    <w:tbl>
      <w:tblPr>
        <w:tblStyle w:val="3"/>
        <w:tblW w:w="510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1"/>
        <w:gridCol w:w="1316"/>
        <w:gridCol w:w="1374"/>
        <w:gridCol w:w="1210"/>
        <w:gridCol w:w="1058"/>
        <w:gridCol w:w="1669"/>
      </w:tblGrid>
      <w:tr w14:paraId="011FA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0" w:type="pct"/>
            <w:tcBorders>
              <w:top w:val="single" w:color="auto" w:sz="4" w:space="0"/>
              <w:left w:val="nil"/>
              <w:bottom w:val="single" w:color="auto" w:sz="4" w:space="0"/>
              <w:right w:val="nil"/>
            </w:tcBorders>
          </w:tcPr>
          <w:p w14:paraId="21AA4B96">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eastAsia" w:ascii="Times New Roman" w:hAnsi="Times New Roman" w:cs="Times New Roman"/>
                <w:sz w:val="21"/>
                <w:szCs w:val="21"/>
                <w:vertAlign w:val="baseline"/>
                <w:lang w:val="en-US" w:eastAsia="zh-CN"/>
              </w:rPr>
              <w:t>Items</w:t>
            </w:r>
          </w:p>
        </w:tc>
        <w:tc>
          <w:tcPr>
            <w:tcW w:w="756" w:type="pct"/>
            <w:tcBorders>
              <w:top w:val="single" w:color="auto" w:sz="4" w:space="0"/>
              <w:left w:val="nil"/>
              <w:bottom w:val="single" w:color="auto" w:sz="4" w:space="0"/>
              <w:right w:val="nil"/>
            </w:tcBorders>
          </w:tcPr>
          <w:p w14:paraId="603F1D2C">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MDD1</w:t>
            </w:r>
          </w:p>
        </w:tc>
        <w:tc>
          <w:tcPr>
            <w:tcW w:w="789" w:type="pct"/>
            <w:tcBorders>
              <w:top w:val="single" w:color="auto" w:sz="4" w:space="0"/>
              <w:left w:val="nil"/>
              <w:bottom w:val="single" w:color="auto" w:sz="4" w:space="0"/>
              <w:right w:val="nil"/>
            </w:tcBorders>
          </w:tcPr>
          <w:p w14:paraId="3412A7BD">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MDD2</w:t>
            </w:r>
          </w:p>
        </w:tc>
        <w:tc>
          <w:tcPr>
            <w:tcW w:w="695" w:type="pct"/>
            <w:tcBorders>
              <w:top w:val="single" w:color="auto" w:sz="4" w:space="0"/>
              <w:left w:val="nil"/>
              <w:bottom w:val="single" w:color="auto" w:sz="4" w:space="0"/>
              <w:right w:val="nil"/>
            </w:tcBorders>
          </w:tcPr>
          <w:p w14:paraId="69A183D2">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Z</w:t>
            </w:r>
          </w:p>
        </w:tc>
        <w:tc>
          <w:tcPr>
            <w:tcW w:w="608" w:type="pct"/>
            <w:tcBorders>
              <w:top w:val="single" w:color="auto" w:sz="4" w:space="0"/>
              <w:left w:val="nil"/>
              <w:bottom w:val="single" w:color="auto" w:sz="4" w:space="0"/>
              <w:right w:val="nil"/>
            </w:tcBorders>
          </w:tcPr>
          <w:p w14:paraId="245235B2">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P</w:t>
            </w:r>
            <w:r>
              <w:rPr>
                <w:rFonts w:hint="eastAsia" w:ascii="Times New Roman" w:hAnsi="Times New Roman" w:cs="Times New Roman"/>
                <w:sz w:val="21"/>
                <w:szCs w:val="21"/>
                <w:vertAlign w:val="baseline"/>
                <w:lang w:val="en-US" w:eastAsia="zh-CN"/>
              </w:rPr>
              <w:t>-value</w:t>
            </w:r>
          </w:p>
        </w:tc>
        <w:tc>
          <w:tcPr>
            <w:tcW w:w="959" w:type="pct"/>
            <w:tcBorders>
              <w:top w:val="single" w:color="auto" w:sz="4" w:space="0"/>
              <w:left w:val="nil"/>
              <w:bottom w:val="single" w:color="auto" w:sz="4" w:space="0"/>
              <w:right w:val="nil"/>
            </w:tcBorders>
          </w:tcPr>
          <w:p w14:paraId="0CBDB377">
            <w:pPr>
              <w:keepNext w:val="0"/>
              <w:keepLines w:val="0"/>
              <w:suppressLineNumbers w:val="0"/>
              <w:spacing w:before="0" w:beforeAutospacing="0" w:after="0" w:afterAutospacing="0"/>
              <w:ind w:left="0" w:right="0"/>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vertAlign w:val="baseline"/>
                <w:lang w:val="en-US" w:eastAsia="zh-CN"/>
              </w:rPr>
              <w:t xml:space="preserve">Adjusted </w:t>
            </w:r>
            <w:r>
              <w:rPr>
                <w:rFonts w:hint="default" w:ascii="Times New Roman" w:hAnsi="Times New Roman" w:cs="Times New Roman"/>
                <w:vertAlign w:val="baseline"/>
                <w:lang w:val="en-US" w:eastAsia="zh-CN"/>
              </w:rPr>
              <w:t>P</w:t>
            </w:r>
            <w:r>
              <w:rPr>
                <w:rFonts w:hint="eastAsia" w:ascii="Times New Roman" w:hAnsi="Times New Roman" w:cs="Times New Roman"/>
                <w:vertAlign w:val="baseline"/>
                <w:lang w:val="en-US" w:eastAsia="zh-CN"/>
              </w:rPr>
              <w:t>-value</w:t>
            </w:r>
          </w:p>
        </w:tc>
      </w:tr>
      <w:tr w14:paraId="4B537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190" w:type="pct"/>
            <w:tcBorders>
              <w:top w:val="single" w:color="auto" w:sz="4" w:space="0"/>
              <w:left w:val="nil"/>
              <w:bottom w:val="nil"/>
              <w:right w:val="nil"/>
            </w:tcBorders>
            <w:vAlign w:val="center"/>
          </w:tcPr>
          <w:p w14:paraId="2950198E">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MADRS1</w:t>
            </w:r>
            <w:r>
              <w:rPr>
                <w:rFonts w:hint="default" w:ascii="Times New Roman" w:hAnsi="Times New Roman" w:cs="Times New Roman"/>
                <w:sz w:val="21"/>
                <w:szCs w:val="21"/>
                <w:vertAlign w:val="baseline"/>
                <w:lang w:val="en-US" w:eastAsia="zh-CN"/>
              </w:rPr>
              <w:t>_reduction</w:t>
            </w:r>
          </w:p>
        </w:tc>
        <w:tc>
          <w:tcPr>
            <w:tcW w:w="756" w:type="pct"/>
            <w:tcBorders>
              <w:top w:val="single" w:color="auto" w:sz="4" w:space="0"/>
              <w:left w:val="nil"/>
              <w:bottom w:val="nil"/>
              <w:right w:val="nil"/>
            </w:tcBorders>
            <w:vAlign w:val="center"/>
          </w:tcPr>
          <w:p w14:paraId="5CFB7264">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lang w:val="en-US"/>
              </w:rPr>
            </w:pPr>
            <w:r>
              <w:rPr>
                <w:rFonts w:hint="default" w:ascii="Times New Roman" w:hAnsi="Times New Roman" w:eastAsia="等线" w:cs="Times New Roman"/>
                <w:i w:val="0"/>
                <w:iCs w:val="0"/>
                <w:color w:val="000000"/>
                <w:kern w:val="0"/>
                <w:sz w:val="21"/>
                <w:szCs w:val="21"/>
                <w:u w:val="none"/>
                <w:lang w:val="en-US" w:eastAsia="zh-CN" w:bidi="ar"/>
              </w:rPr>
              <w:t>2.41 (1.18)</w:t>
            </w:r>
          </w:p>
        </w:tc>
        <w:tc>
          <w:tcPr>
            <w:tcW w:w="789" w:type="pct"/>
            <w:tcBorders>
              <w:top w:val="single" w:color="auto" w:sz="4" w:space="0"/>
              <w:left w:val="nil"/>
              <w:bottom w:val="nil"/>
              <w:right w:val="nil"/>
            </w:tcBorders>
            <w:vAlign w:val="center"/>
          </w:tcPr>
          <w:p w14:paraId="5D15F547">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2.20 (1.67)</w:t>
            </w:r>
          </w:p>
        </w:tc>
        <w:tc>
          <w:tcPr>
            <w:tcW w:w="695" w:type="pct"/>
            <w:tcBorders>
              <w:top w:val="single" w:color="auto" w:sz="4" w:space="0"/>
              <w:left w:val="nil"/>
              <w:bottom w:val="nil"/>
              <w:right w:val="nil"/>
            </w:tcBorders>
            <w:vAlign w:val="center"/>
          </w:tcPr>
          <w:p w14:paraId="6F1DF42F">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0.467</w:t>
            </w:r>
          </w:p>
        </w:tc>
        <w:tc>
          <w:tcPr>
            <w:tcW w:w="608" w:type="pct"/>
            <w:tcBorders>
              <w:top w:val="single" w:color="auto" w:sz="4" w:space="0"/>
              <w:left w:val="nil"/>
              <w:bottom w:val="nil"/>
              <w:right w:val="nil"/>
            </w:tcBorders>
            <w:vAlign w:val="center"/>
          </w:tcPr>
          <w:p w14:paraId="57E117C9">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0.641</w:t>
            </w:r>
          </w:p>
        </w:tc>
        <w:tc>
          <w:tcPr>
            <w:tcW w:w="1669" w:type="dxa"/>
            <w:tcBorders>
              <w:top w:val="single" w:color="auto" w:sz="4" w:space="0"/>
              <w:left w:val="nil"/>
              <w:bottom w:val="nil"/>
              <w:right w:val="nil"/>
            </w:tcBorders>
            <w:vAlign w:val="center"/>
          </w:tcPr>
          <w:p w14:paraId="37002857">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0.828</w:t>
            </w:r>
          </w:p>
        </w:tc>
      </w:tr>
      <w:tr w14:paraId="0A644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0" w:type="pct"/>
            <w:tcBorders>
              <w:top w:val="nil"/>
              <w:left w:val="nil"/>
              <w:bottom w:val="nil"/>
              <w:right w:val="nil"/>
            </w:tcBorders>
            <w:vAlign w:val="center"/>
          </w:tcPr>
          <w:p w14:paraId="083A8E3B">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MADRS2</w:t>
            </w:r>
            <w:r>
              <w:rPr>
                <w:rFonts w:hint="default" w:ascii="Times New Roman" w:hAnsi="Times New Roman" w:cs="Times New Roman"/>
                <w:sz w:val="21"/>
                <w:szCs w:val="21"/>
                <w:vertAlign w:val="baseline"/>
                <w:lang w:val="en-US" w:eastAsia="zh-CN"/>
              </w:rPr>
              <w:t>_reduction</w:t>
            </w:r>
          </w:p>
        </w:tc>
        <w:tc>
          <w:tcPr>
            <w:tcW w:w="756" w:type="pct"/>
            <w:tcBorders>
              <w:top w:val="nil"/>
              <w:left w:val="nil"/>
              <w:bottom w:val="nil"/>
              <w:right w:val="nil"/>
            </w:tcBorders>
            <w:vAlign w:val="center"/>
          </w:tcPr>
          <w:p w14:paraId="604E585D">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1.65 (1.69)</w:t>
            </w:r>
          </w:p>
        </w:tc>
        <w:tc>
          <w:tcPr>
            <w:tcW w:w="789" w:type="pct"/>
            <w:tcBorders>
              <w:top w:val="nil"/>
              <w:left w:val="nil"/>
              <w:bottom w:val="nil"/>
              <w:right w:val="nil"/>
            </w:tcBorders>
            <w:vAlign w:val="center"/>
          </w:tcPr>
          <w:p w14:paraId="2CEBA283">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2.65 (1.53)</w:t>
            </w:r>
          </w:p>
        </w:tc>
        <w:tc>
          <w:tcPr>
            <w:tcW w:w="695" w:type="pct"/>
            <w:tcBorders>
              <w:top w:val="nil"/>
              <w:left w:val="nil"/>
              <w:bottom w:val="nil"/>
              <w:right w:val="nil"/>
            </w:tcBorders>
            <w:vAlign w:val="center"/>
          </w:tcPr>
          <w:p w14:paraId="2B7A4307">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-1.752</w:t>
            </w:r>
          </w:p>
        </w:tc>
        <w:tc>
          <w:tcPr>
            <w:tcW w:w="608" w:type="pct"/>
            <w:tcBorders>
              <w:top w:val="nil"/>
              <w:left w:val="nil"/>
              <w:bottom w:val="nil"/>
              <w:right w:val="nil"/>
            </w:tcBorders>
            <w:vAlign w:val="center"/>
          </w:tcPr>
          <w:p w14:paraId="782C1C0D">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0.080</w:t>
            </w:r>
          </w:p>
        </w:tc>
        <w:tc>
          <w:tcPr>
            <w:tcW w:w="1669" w:type="dxa"/>
            <w:tcBorders>
              <w:top w:val="nil"/>
              <w:left w:val="nil"/>
              <w:bottom w:val="nil"/>
              <w:right w:val="nil"/>
            </w:tcBorders>
            <w:vAlign w:val="center"/>
          </w:tcPr>
          <w:p w14:paraId="731E646A">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0.277</w:t>
            </w:r>
          </w:p>
        </w:tc>
      </w:tr>
      <w:tr w14:paraId="03304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0" w:type="pct"/>
            <w:tcBorders>
              <w:top w:val="nil"/>
              <w:left w:val="nil"/>
              <w:bottom w:val="nil"/>
              <w:right w:val="nil"/>
            </w:tcBorders>
            <w:vAlign w:val="center"/>
          </w:tcPr>
          <w:p w14:paraId="44D0FD22">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MADRS3</w:t>
            </w:r>
            <w:r>
              <w:rPr>
                <w:rFonts w:hint="default" w:ascii="Times New Roman" w:hAnsi="Times New Roman" w:cs="Times New Roman"/>
                <w:sz w:val="21"/>
                <w:szCs w:val="21"/>
                <w:vertAlign w:val="baseline"/>
                <w:lang w:val="en-US" w:eastAsia="zh-CN"/>
              </w:rPr>
              <w:t>_reduction</w:t>
            </w:r>
          </w:p>
        </w:tc>
        <w:tc>
          <w:tcPr>
            <w:tcW w:w="756" w:type="pct"/>
            <w:tcBorders>
              <w:top w:val="nil"/>
              <w:left w:val="nil"/>
              <w:bottom w:val="nil"/>
              <w:right w:val="nil"/>
            </w:tcBorders>
            <w:vAlign w:val="center"/>
          </w:tcPr>
          <w:p w14:paraId="0CE49E3B">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2.06 (1.56)</w:t>
            </w:r>
          </w:p>
        </w:tc>
        <w:tc>
          <w:tcPr>
            <w:tcW w:w="789" w:type="pct"/>
            <w:tcBorders>
              <w:top w:val="nil"/>
              <w:left w:val="nil"/>
              <w:bottom w:val="nil"/>
              <w:right w:val="nil"/>
            </w:tcBorders>
            <w:vAlign w:val="center"/>
          </w:tcPr>
          <w:p w14:paraId="3A90CC19">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1.30 (1.45)</w:t>
            </w:r>
          </w:p>
        </w:tc>
        <w:tc>
          <w:tcPr>
            <w:tcW w:w="695" w:type="pct"/>
            <w:tcBorders>
              <w:top w:val="nil"/>
              <w:left w:val="nil"/>
              <w:bottom w:val="nil"/>
              <w:right w:val="nil"/>
            </w:tcBorders>
            <w:vAlign w:val="center"/>
          </w:tcPr>
          <w:p w14:paraId="116DFA3D">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1.541</w:t>
            </w:r>
          </w:p>
        </w:tc>
        <w:tc>
          <w:tcPr>
            <w:tcW w:w="608" w:type="pct"/>
            <w:tcBorders>
              <w:top w:val="nil"/>
              <w:left w:val="nil"/>
              <w:bottom w:val="nil"/>
              <w:right w:val="nil"/>
            </w:tcBorders>
            <w:vAlign w:val="center"/>
          </w:tcPr>
          <w:p w14:paraId="083584EF">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0.123</w:t>
            </w:r>
          </w:p>
        </w:tc>
        <w:tc>
          <w:tcPr>
            <w:tcW w:w="1669" w:type="dxa"/>
            <w:tcBorders>
              <w:top w:val="nil"/>
              <w:left w:val="nil"/>
              <w:bottom w:val="nil"/>
              <w:right w:val="nil"/>
            </w:tcBorders>
            <w:vAlign w:val="center"/>
          </w:tcPr>
          <w:p w14:paraId="0EC9F681">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0.308</w:t>
            </w:r>
          </w:p>
        </w:tc>
      </w:tr>
      <w:tr w14:paraId="21BDB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1190" w:type="pct"/>
            <w:tcBorders>
              <w:top w:val="nil"/>
              <w:left w:val="nil"/>
              <w:bottom w:val="nil"/>
              <w:right w:val="nil"/>
            </w:tcBorders>
            <w:vAlign w:val="center"/>
          </w:tcPr>
          <w:p w14:paraId="7E7FE606">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MADRS4</w:t>
            </w:r>
            <w:r>
              <w:rPr>
                <w:rFonts w:hint="default" w:ascii="Times New Roman" w:hAnsi="Times New Roman" w:cs="Times New Roman"/>
                <w:sz w:val="21"/>
                <w:szCs w:val="21"/>
                <w:vertAlign w:val="baseline"/>
                <w:lang w:val="en-US" w:eastAsia="zh-CN"/>
              </w:rPr>
              <w:t>_reduction</w:t>
            </w:r>
          </w:p>
        </w:tc>
        <w:tc>
          <w:tcPr>
            <w:tcW w:w="756" w:type="pct"/>
            <w:tcBorders>
              <w:top w:val="nil"/>
              <w:left w:val="nil"/>
              <w:bottom w:val="nil"/>
              <w:right w:val="nil"/>
            </w:tcBorders>
            <w:vAlign w:val="center"/>
          </w:tcPr>
          <w:p w14:paraId="23004E2A">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0.71 (0.99)</w:t>
            </w:r>
          </w:p>
        </w:tc>
        <w:tc>
          <w:tcPr>
            <w:tcW w:w="789" w:type="pct"/>
            <w:tcBorders>
              <w:top w:val="nil"/>
              <w:left w:val="nil"/>
              <w:bottom w:val="nil"/>
              <w:right w:val="nil"/>
            </w:tcBorders>
            <w:vAlign w:val="center"/>
          </w:tcPr>
          <w:p w14:paraId="12815230">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1.55 (1.64)</w:t>
            </w:r>
          </w:p>
        </w:tc>
        <w:tc>
          <w:tcPr>
            <w:tcW w:w="695" w:type="pct"/>
            <w:tcBorders>
              <w:top w:val="nil"/>
              <w:left w:val="nil"/>
              <w:bottom w:val="nil"/>
              <w:right w:val="nil"/>
            </w:tcBorders>
            <w:vAlign w:val="center"/>
          </w:tcPr>
          <w:p w14:paraId="78A0720B">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-1.733</w:t>
            </w:r>
          </w:p>
        </w:tc>
        <w:tc>
          <w:tcPr>
            <w:tcW w:w="608" w:type="pct"/>
            <w:tcBorders>
              <w:top w:val="nil"/>
              <w:left w:val="nil"/>
              <w:bottom w:val="nil"/>
              <w:right w:val="nil"/>
            </w:tcBorders>
            <w:vAlign w:val="center"/>
          </w:tcPr>
          <w:p w14:paraId="7396AACA">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0.083</w:t>
            </w:r>
          </w:p>
        </w:tc>
        <w:tc>
          <w:tcPr>
            <w:tcW w:w="1669" w:type="dxa"/>
            <w:tcBorders>
              <w:top w:val="nil"/>
              <w:left w:val="nil"/>
              <w:bottom w:val="nil"/>
              <w:right w:val="nil"/>
            </w:tcBorders>
            <w:vAlign w:val="center"/>
          </w:tcPr>
          <w:p w14:paraId="0FB18AD2">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0.277</w:t>
            </w:r>
          </w:p>
        </w:tc>
      </w:tr>
      <w:tr w14:paraId="19DEA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0" w:type="pct"/>
            <w:tcBorders>
              <w:top w:val="nil"/>
              <w:left w:val="nil"/>
              <w:bottom w:val="nil"/>
              <w:right w:val="nil"/>
            </w:tcBorders>
            <w:vAlign w:val="center"/>
          </w:tcPr>
          <w:p w14:paraId="10A0D557">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MADRS5</w:t>
            </w:r>
            <w:r>
              <w:rPr>
                <w:rFonts w:hint="default" w:ascii="Times New Roman" w:hAnsi="Times New Roman" w:cs="Times New Roman"/>
                <w:sz w:val="21"/>
                <w:szCs w:val="21"/>
                <w:vertAlign w:val="baseline"/>
                <w:lang w:val="en-US" w:eastAsia="zh-CN"/>
              </w:rPr>
              <w:t>_reduction</w:t>
            </w:r>
          </w:p>
        </w:tc>
        <w:tc>
          <w:tcPr>
            <w:tcW w:w="756" w:type="pct"/>
            <w:tcBorders>
              <w:top w:val="nil"/>
              <w:left w:val="nil"/>
              <w:bottom w:val="nil"/>
              <w:right w:val="nil"/>
            </w:tcBorders>
            <w:vAlign w:val="center"/>
          </w:tcPr>
          <w:p w14:paraId="6E1A930B">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2.00 (2.06)</w:t>
            </w:r>
          </w:p>
        </w:tc>
        <w:tc>
          <w:tcPr>
            <w:tcW w:w="789" w:type="pct"/>
            <w:tcBorders>
              <w:top w:val="nil"/>
              <w:left w:val="nil"/>
              <w:bottom w:val="nil"/>
              <w:right w:val="nil"/>
            </w:tcBorders>
            <w:vAlign w:val="center"/>
          </w:tcPr>
          <w:p w14:paraId="300A8ED7">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0.45 (1.47)</w:t>
            </w:r>
          </w:p>
        </w:tc>
        <w:tc>
          <w:tcPr>
            <w:tcW w:w="695" w:type="pct"/>
            <w:tcBorders>
              <w:top w:val="nil"/>
              <w:left w:val="nil"/>
              <w:bottom w:val="nil"/>
              <w:right w:val="nil"/>
            </w:tcBorders>
            <w:vAlign w:val="center"/>
          </w:tcPr>
          <w:p w14:paraId="762435FD">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2.799</w:t>
            </w:r>
          </w:p>
        </w:tc>
        <w:tc>
          <w:tcPr>
            <w:tcW w:w="608" w:type="pct"/>
            <w:tcBorders>
              <w:top w:val="nil"/>
              <w:left w:val="nil"/>
              <w:bottom w:val="nil"/>
              <w:right w:val="nil"/>
            </w:tcBorders>
            <w:vAlign w:val="center"/>
          </w:tcPr>
          <w:p w14:paraId="5F370431">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b/>
                <w:bCs/>
                <w:i w:val="0"/>
                <w:iCs w:val="0"/>
                <w:color w:val="000000"/>
                <w:kern w:val="0"/>
                <w:sz w:val="21"/>
                <w:szCs w:val="21"/>
                <w:u w:val="none"/>
                <w:lang w:val="en-US" w:eastAsia="zh-CN" w:bidi="ar"/>
              </w:rPr>
              <w:t>0.005</w:t>
            </w:r>
          </w:p>
        </w:tc>
        <w:tc>
          <w:tcPr>
            <w:tcW w:w="1669" w:type="dxa"/>
            <w:tcBorders>
              <w:top w:val="nil"/>
              <w:left w:val="nil"/>
              <w:bottom w:val="nil"/>
              <w:right w:val="nil"/>
            </w:tcBorders>
            <w:vAlign w:val="center"/>
          </w:tcPr>
          <w:p w14:paraId="04C49AA2">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0.051</w:t>
            </w:r>
          </w:p>
        </w:tc>
      </w:tr>
      <w:tr w14:paraId="5EEBE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0" w:type="pct"/>
            <w:tcBorders>
              <w:top w:val="nil"/>
              <w:left w:val="nil"/>
              <w:bottom w:val="nil"/>
              <w:right w:val="nil"/>
            </w:tcBorders>
            <w:vAlign w:val="center"/>
          </w:tcPr>
          <w:p w14:paraId="14DD448C">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MADRS6</w:t>
            </w:r>
            <w:r>
              <w:rPr>
                <w:rFonts w:hint="default" w:ascii="Times New Roman" w:hAnsi="Times New Roman" w:cs="Times New Roman"/>
                <w:sz w:val="21"/>
                <w:szCs w:val="21"/>
                <w:vertAlign w:val="baseline"/>
                <w:lang w:val="en-US" w:eastAsia="zh-CN"/>
              </w:rPr>
              <w:t>_reduction</w:t>
            </w:r>
          </w:p>
        </w:tc>
        <w:tc>
          <w:tcPr>
            <w:tcW w:w="756" w:type="pct"/>
            <w:tcBorders>
              <w:top w:val="nil"/>
              <w:left w:val="nil"/>
              <w:bottom w:val="nil"/>
              <w:right w:val="nil"/>
            </w:tcBorders>
            <w:vAlign w:val="center"/>
          </w:tcPr>
          <w:p w14:paraId="6C3D4B2A">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1.71 (1.31)</w:t>
            </w:r>
          </w:p>
        </w:tc>
        <w:tc>
          <w:tcPr>
            <w:tcW w:w="789" w:type="pct"/>
            <w:tcBorders>
              <w:top w:val="nil"/>
              <w:left w:val="nil"/>
              <w:bottom w:val="nil"/>
              <w:right w:val="nil"/>
            </w:tcBorders>
            <w:vAlign w:val="center"/>
          </w:tcPr>
          <w:p w14:paraId="6CFA2116">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1.55 (1.15)</w:t>
            </w:r>
          </w:p>
        </w:tc>
        <w:tc>
          <w:tcPr>
            <w:tcW w:w="695" w:type="pct"/>
            <w:tcBorders>
              <w:top w:val="nil"/>
              <w:left w:val="nil"/>
              <w:bottom w:val="nil"/>
              <w:right w:val="nil"/>
            </w:tcBorders>
            <w:vAlign w:val="center"/>
          </w:tcPr>
          <w:p w14:paraId="1851348C">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0.350</w:t>
            </w:r>
          </w:p>
        </w:tc>
        <w:tc>
          <w:tcPr>
            <w:tcW w:w="608" w:type="pct"/>
            <w:tcBorders>
              <w:top w:val="nil"/>
              <w:left w:val="nil"/>
              <w:bottom w:val="nil"/>
              <w:right w:val="nil"/>
            </w:tcBorders>
            <w:vAlign w:val="center"/>
          </w:tcPr>
          <w:p w14:paraId="10727284">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0.726</w:t>
            </w:r>
          </w:p>
        </w:tc>
        <w:tc>
          <w:tcPr>
            <w:tcW w:w="1669" w:type="dxa"/>
            <w:tcBorders>
              <w:top w:val="nil"/>
              <w:left w:val="nil"/>
              <w:bottom w:val="nil"/>
              <w:right w:val="nil"/>
            </w:tcBorders>
            <w:vAlign w:val="center"/>
          </w:tcPr>
          <w:p w14:paraId="606A001C">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0.828</w:t>
            </w:r>
          </w:p>
        </w:tc>
      </w:tr>
      <w:tr w14:paraId="467D2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0" w:type="pct"/>
            <w:tcBorders>
              <w:top w:val="nil"/>
              <w:left w:val="nil"/>
              <w:bottom w:val="nil"/>
              <w:right w:val="nil"/>
            </w:tcBorders>
            <w:vAlign w:val="center"/>
          </w:tcPr>
          <w:p w14:paraId="356441B0">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MADRS7</w:t>
            </w:r>
            <w:r>
              <w:rPr>
                <w:rFonts w:hint="default" w:ascii="Times New Roman" w:hAnsi="Times New Roman" w:cs="Times New Roman"/>
                <w:sz w:val="21"/>
                <w:szCs w:val="21"/>
                <w:vertAlign w:val="baseline"/>
                <w:lang w:val="en-US" w:eastAsia="zh-CN"/>
              </w:rPr>
              <w:t>_reduction</w:t>
            </w:r>
          </w:p>
        </w:tc>
        <w:tc>
          <w:tcPr>
            <w:tcW w:w="756" w:type="pct"/>
            <w:tcBorders>
              <w:top w:val="nil"/>
              <w:left w:val="nil"/>
              <w:bottom w:val="nil"/>
              <w:right w:val="nil"/>
            </w:tcBorders>
            <w:vAlign w:val="center"/>
          </w:tcPr>
          <w:p w14:paraId="242B658E">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1.24 (2.22)</w:t>
            </w:r>
          </w:p>
        </w:tc>
        <w:tc>
          <w:tcPr>
            <w:tcW w:w="789" w:type="pct"/>
            <w:tcBorders>
              <w:top w:val="nil"/>
              <w:left w:val="nil"/>
              <w:bottom w:val="nil"/>
              <w:right w:val="nil"/>
            </w:tcBorders>
            <w:vAlign w:val="center"/>
          </w:tcPr>
          <w:p w14:paraId="2C05F12B">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1.55 (1.28)</w:t>
            </w:r>
          </w:p>
        </w:tc>
        <w:tc>
          <w:tcPr>
            <w:tcW w:w="695" w:type="pct"/>
            <w:tcBorders>
              <w:top w:val="nil"/>
              <w:left w:val="nil"/>
              <w:bottom w:val="nil"/>
              <w:right w:val="nil"/>
            </w:tcBorders>
            <w:vAlign w:val="center"/>
          </w:tcPr>
          <w:p w14:paraId="5040C4AC">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-0.217</w:t>
            </w:r>
          </w:p>
        </w:tc>
        <w:tc>
          <w:tcPr>
            <w:tcW w:w="608" w:type="pct"/>
            <w:tcBorders>
              <w:top w:val="nil"/>
              <w:left w:val="nil"/>
              <w:bottom w:val="nil"/>
              <w:right w:val="nil"/>
            </w:tcBorders>
            <w:vAlign w:val="center"/>
          </w:tcPr>
          <w:p w14:paraId="29D83DAF">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0.828</w:t>
            </w:r>
          </w:p>
        </w:tc>
        <w:tc>
          <w:tcPr>
            <w:tcW w:w="1669" w:type="dxa"/>
            <w:tcBorders>
              <w:top w:val="nil"/>
              <w:left w:val="nil"/>
              <w:bottom w:val="nil"/>
              <w:right w:val="nil"/>
            </w:tcBorders>
            <w:vAlign w:val="center"/>
          </w:tcPr>
          <w:p w14:paraId="14558117">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0.828</w:t>
            </w:r>
          </w:p>
        </w:tc>
      </w:tr>
      <w:tr w14:paraId="13CE8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0" w:type="pct"/>
            <w:tcBorders>
              <w:top w:val="nil"/>
              <w:left w:val="nil"/>
              <w:bottom w:val="nil"/>
              <w:right w:val="nil"/>
            </w:tcBorders>
            <w:vAlign w:val="center"/>
          </w:tcPr>
          <w:p w14:paraId="640EFEA8">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MADRS8</w:t>
            </w:r>
            <w:r>
              <w:rPr>
                <w:rFonts w:hint="default" w:ascii="Times New Roman" w:hAnsi="Times New Roman" w:cs="Times New Roman"/>
                <w:sz w:val="21"/>
                <w:szCs w:val="21"/>
                <w:vertAlign w:val="baseline"/>
                <w:lang w:val="en-US" w:eastAsia="zh-CN"/>
              </w:rPr>
              <w:t>_reduction</w:t>
            </w:r>
          </w:p>
        </w:tc>
        <w:tc>
          <w:tcPr>
            <w:tcW w:w="756" w:type="pct"/>
            <w:tcBorders>
              <w:top w:val="nil"/>
              <w:left w:val="nil"/>
              <w:bottom w:val="nil"/>
              <w:right w:val="nil"/>
            </w:tcBorders>
            <w:vAlign w:val="center"/>
          </w:tcPr>
          <w:p w14:paraId="6419B4E1">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1.59 (1.28)</w:t>
            </w:r>
          </w:p>
        </w:tc>
        <w:tc>
          <w:tcPr>
            <w:tcW w:w="789" w:type="pct"/>
            <w:tcBorders>
              <w:top w:val="nil"/>
              <w:left w:val="nil"/>
              <w:bottom w:val="nil"/>
              <w:right w:val="nil"/>
            </w:tcBorders>
            <w:vAlign w:val="center"/>
          </w:tcPr>
          <w:p w14:paraId="41D9A946">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2.05 (1.19)</w:t>
            </w:r>
          </w:p>
        </w:tc>
        <w:tc>
          <w:tcPr>
            <w:tcW w:w="695" w:type="pct"/>
            <w:tcBorders>
              <w:top w:val="nil"/>
              <w:left w:val="nil"/>
              <w:bottom w:val="nil"/>
              <w:right w:val="nil"/>
            </w:tcBorders>
            <w:vAlign w:val="center"/>
          </w:tcPr>
          <w:p w14:paraId="080E0E67">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-0.986</w:t>
            </w:r>
          </w:p>
        </w:tc>
        <w:tc>
          <w:tcPr>
            <w:tcW w:w="608" w:type="pct"/>
            <w:tcBorders>
              <w:top w:val="nil"/>
              <w:left w:val="nil"/>
              <w:bottom w:val="nil"/>
              <w:right w:val="nil"/>
            </w:tcBorders>
            <w:vAlign w:val="center"/>
          </w:tcPr>
          <w:p w14:paraId="1E3858AC">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0.324</w:t>
            </w:r>
          </w:p>
        </w:tc>
        <w:tc>
          <w:tcPr>
            <w:tcW w:w="1669" w:type="dxa"/>
            <w:tcBorders>
              <w:top w:val="nil"/>
              <w:left w:val="nil"/>
              <w:bottom w:val="nil"/>
              <w:right w:val="nil"/>
            </w:tcBorders>
            <w:vAlign w:val="center"/>
          </w:tcPr>
          <w:p w14:paraId="2B60BBAA">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0.648</w:t>
            </w:r>
          </w:p>
        </w:tc>
      </w:tr>
      <w:tr w14:paraId="19898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0" w:type="pct"/>
            <w:tcBorders>
              <w:top w:val="nil"/>
              <w:left w:val="nil"/>
              <w:bottom w:val="nil"/>
              <w:right w:val="nil"/>
            </w:tcBorders>
            <w:vAlign w:val="center"/>
          </w:tcPr>
          <w:p w14:paraId="371EDEA7">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MADRS9</w:t>
            </w:r>
            <w:r>
              <w:rPr>
                <w:rFonts w:hint="default" w:ascii="Times New Roman" w:hAnsi="Times New Roman" w:cs="Times New Roman"/>
                <w:sz w:val="21"/>
                <w:szCs w:val="21"/>
                <w:vertAlign w:val="baseline"/>
                <w:lang w:val="en-US" w:eastAsia="zh-CN"/>
              </w:rPr>
              <w:t>_reduction</w:t>
            </w:r>
          </w:p>
        </w:tc>
        <w:tc>
          <w:tcPr>
            <w:tcW w:w="756" w:type="pct"/>
            <w:tcBorders>
              <w:top w:val="nil"/>
              <w:left w:val="nil"/>
              <w:bottom w:val="nil"/>
              <w:right w:val="nil"/>
            </w:tcBorders>
            <w:vAlign w:val="center"/>
          </w:tcPr>
          <w:p w14:paraId="64A7D042">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1.65 (1.90)</w:t>
            </w:r>
          </w:p>
        </w:tc>
        <w:tc>
          <w:tcPr>
            <w:tcW w:w="789" w:type="pct"/>
            <w:tcBorders>
              <w:top w:val="nil"/>
              <w:left w:val="nil"/>
              <w:bottom w:val="nil"/>
              <w:right w:val="nil"/>
            </w:tcBorders>
            <w:vAlign w:val="center"/>
          </w:tcPr>
          <w:p w14:paraId="618E971C">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1.60 (1.64)</w:t>
            </w:r>
          </w:p>
        </w:tc>
        <w:tc>
          <w:tcPr>
            <w:tcW w:w="695" w:type="pct"/>
            <w:tcBorders>
              <w:top w:val="nil"/>
              <w:left w:val="nil"/>
              <w:bottom w:val="nil"/>
              <w:right w:val="nil"/>
            </w:tcBorders>
            <w:vAlign w:val="center"/>
          </w:tcPr>
          <w:p w14:paraId="4D448FC0">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0.282</w:t>
            </w:r>
          </w:p>
        </w:tc>
        <w:tc>
          <w:tcPr>
            <w:tcW w:w="608" w:type="pct"/>
            <w:tcBorders>
              <w:top w:val="nil"/>
              <w:left w:val="nil"/>
              <w:bottom w:val="nil"/>
              <w:right w:val="nil"/>
            </w:tcBorders>
            <w:vAlign w:val="center"/>
          </w:tcPr>
          <w:p w14:paraId="377C795B">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0.778</w:t>
            </w:r>
          </w:p>
        </w:tc>
        <w:tc>
          <w:tcPr>
            <w:tcW w:w="1669" w:type="dxa"/>
            <w:tcBorders>
              <w:top w:val="nil"/>
              <w:left w:val="nil"/>
              <w:bottom w:val="nil"/>
              <w:right w:val="nil"/>
            </w:tcBorders>
            <w:vAlign w:val="center"/>
          </w:tcPr>
          <w:p w14:paraId="274EC7BC">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0.828</w:t>
            </w:r>
          </w:p>
        </w:tc>
      </w:tr>
      <w:tr w14:paraId="4F21E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90" w:type="pct"/>
            <w:tcBorders>
              <w:top w:val="nil"/>
              <w:left w:val="nil"/>
              <w:bottom w:val="nil"/>
              <w:right w:val="nil"/>
            </w:tcBorders>
            <w:vAlign w:val="center"/>
          </w:tcPr>
          <w:p w14:paraId="17768D39">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MADRS10</w:t>
            </w:r>
            <w:r>
              <w:rPr>
                <w:rFonts w:hint="default" w:ascii="Times New Roman" w:hAnsi="Times New Roman" w:cs="Times New Roman"/>
                <w:sz w:val="21"/>
                <w:szCs w:val="21"/>
                <w:vertAlign w:val="baseline"/>
                <w:lang w:val="en-US" w:eastAsia="zh-CN"/>
              </w:rPr>
              <w:t>_reduction</w:t>
            </w:r>
          </w:p>
        </w:tc>
        <w:tc>
          <w:tcPr>
            <w:tcW w:w="756" w:type="pct"/>
            <w:tcBorders>
              <w:top w:val="nil"/>
              <w:left w:val="nil"/>
              <w:bottom w:val="nil"/>
              <w:right w:val="nil"/>
            </w:tcBorders>
            <w:vAlign w:val="center"/>
          </w:tcPr>
          <w:p w14:paraId="77AA40E7">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1.29 (1.57)</w:t>
            </w:r>
          </w:p>
        </w:tc>
        <w:tc>
          <w:tcPr>
            <w:tcW w:w="789" w:type="pct"/>
            <w:tcBorders>
              <w:top w:val="nil"/>
              <w:left w:val="nil"/>
              <w:bottom w:val="nil"/>
              <w:right w:val="nil"/>
            </w:tcBorders>
            <w:vAlign w:val="center"/>
          </w:tcPr>
          <w:p w14:paraId="24EC2E01">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1.05 (1.47)</w:t>
            </w:r>
          </w:p>
        </w:tc>
        <w:tc>
          <w:tcPr>
            <w:tcW w:w="695" w:type="pct"/>
            <w:tcBorders>
              <w:top w:val="nil"/>
              <w:left w:val="nil"/>
              <w:bottom w:val="nil"/>
              <w:right w:val="nil"/>
            </w:tcBorders>
            <w:vAlign w:val="center"/>
          </w:tcPr>
          <w:p w14:paraId="1DEE09FB">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0.441</w:t>
            </w:r>
          </w:p>
        </w:tc>
        <w:tc>
          <w:tcPr>
            <w:tcW w:w="608" w:type="pct"/>
            <w:tcBorders>
              <w:top w:val="nil"/>
              <w:left w:val="nil"/>
              <w:bottom w:val="nil"/>
              <w:right w:val="nil"/>
            </w:tcBorders>
            <w:vAlign w:val="center"/>
          </w:tcPr>
          <w:p w14:paraId="15EBFAA8">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0.659</w:t>
            </w:r>
          </w:p>
        </w:tc>
        <w:tc>
          <w:tcPr>
            <w:tcW w:w="1669" w:type="dxa"/>
            <w:tcBorders>
              <w:top w:val="nil"/>
              <w:left w:val="nil"/>
              <w:bottom w:val="nil"/>
              <w:right w:val="nil"/>
            </w:tcBorders>
            <w:vAlign w:val="center"/>
          </w:tcPr>
          <w:p w14:paraId="4C96BBAE">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0.828</w:t>
            </w:r>
          </w:p>
        </w:tc>
      </w:tr>
      <w:tr w14:paraId="60C84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0" w:type="pct"/>
            <w:tcBorders>
              <w:top w:val="nil"/>
              <w:left w:val="nil"/>
              <w:bottom w:val="nil"/>
              <w:right w:val="nil"/>
            </w:tcBorders>
            <w:vAlign w:val="center"/>
          </w:tcPr>
          <w:p w14:paraId="017DD98F">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HAMA1</w:t>
            </w:r>
            <w:r>
              <w:rPr>
                <w:rFonts w:hint="default" w:ascii="Times New Roman" w:hAnsi="Times New Roman" w:cs="Times New Roman"/>
                <w:sz w:val="21"/>
                <w:szCs w:val="21"/>
                <w:vertAlign w:val="baseline"/>
                <w:lang w:val="en-US" w:eastAsia="zh-CN"/>
              </w:rPr>
              <w:t>_reduction</w:t>
            </w:r>
          </w:p>
        </w:tc>
        <w:tc>
          <w:tcPr>
            <w:tcW w:w="756" w:type="pct"/>
            <w:tcBorders>
              <w:top w:val="nil"/>
              <w:left w:val="nil"/>
              <w:bottom w:val="nil"/>
              <w:right w:val="nil"/>
            </w:tcBorders>
            <w:vAlign w:val="center"/>
          </w:tcPr>
          <w:p w14:paraId="555E60F8">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lang w:val="en-US"/>
              </w:rPr>
            </w:pPr>
            <w:r>
              <w:rPr>
                <w:rFonts w:hint="default" w:ascii="Times New Roman" w:hAnsi="Times New Roman" w:eastAsia="等线" w:cs="Times New Roman"/>
                <w:i w:val="0"/>
                <w:iCs w:val="0"/>
                <w:color w:val="000000"/>
                <w:kern w:val="0"/>
                <w:sz w:val="21"/>
                <w:szCs w:val="21"/>
                <w:u w:val="none"/>
                <w:lang w:val="en-US" w:eastAsia="zh-CN" w:bidi="ar"/>
              </w:rPr>
              <w:t>0.88 (1.22)</w:t>
            </w:r>
          </w:p>
        </w:tc>
        <w:tc>
          <w:tcPr>
            <w:tcW w:w="789" w:type="pct"/>
            <w:tcBorders>
              <w:top w:val="nil"/>
              <w:left w:val="nil"/>
              <w:bottom w:val="nil"/>
              <w:right w:val="nil"/>
            </w:tcBorders>
            <w:vAlign w:val="center"/>
          </w:tcPr>
          <w:p w14:paraId="2390258B">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1.05</w:t>
            </w:r>
            <w:r>
              <w:rPr>
                <w:rFonts w:hint="eastAsia" w:ascii="Times New Roman" w:hAnsi="Times New Roman" w:eastAsia="等线" w:cs="Times New Roman"/>
                <w:i w:val="0"/>
                <w:iCs w:val="0"/>
                <w:color w:val="000000"/>
                <w:kern w:val="0"/>
                <w:sz w:val="21"/>
                <w:szCs w:val="21"/>
                <w:u w:val="none"/>
                <w:lang w:val="en-US" w:eastAsia="zh-CN" w:bidi="ar"/>
              </w:rPr>
              <w:t xml:space="preserve"> (</w:t>
            </w:r>
            <w:r>
              <w:rPr>
                <w:rFonts w:hint="default" w:ascii="Times New Roman" w:hAnsi="Times New Roman" w:eastAsia="等线" w:cs="Times New Roman"/>
                <w:i w:val="0"/>
                <w:iCs w:val="0"/>
                <w:color w:val="000000"/>
                <w:kern w:val="0"/>
                <w:sz w:val="21"/>
                <w:szCs w:val="21"/>
                <w:u w:val="none"/>
                <w:lang w:val="en-US" w:eastAsia="zh-CN" w:bidi="ar"/>
              </w:rPr>
              <w:t>0.94</w:t>
            </w:r>
            <w:r>
              <w:rPr>
                <w:rFonts w:hint="eastAsia" w:ascii="Times New Roman" w:hAnsi="Times New Roman" w:eastAsia="等线" w:cs="Times New Roman"/>
                <w:i w:val="0"/>
                <w:iCs w:val="0"/>
                <w:color w:val="000000"/>
                <w:kern w:val="0"/>
                <w:sz w:val="21"/>
                <w:szCs w:val="21"/>
                <w:u w:val="none"/>
                <w:lang w:val="en-US" w:eastAsia="zh-CN" w:bidi="ar"/>
              </w:rPr>
              <w:t>)</w:t>
            </w:r>
          </w:p>
        </w:tc>
        <w:tc>
          <w:tcPr>
            <w:tcW w:w="695" w:type="pct"/>
            <w:tcBorders>
              <w:top w:val="nil"/>
              <w:left w:val="nil"/>
              <w:bottom w:val="nil"/>
              <w:right w:val="nil"/>
            </w:tcBorders>
            <w:vAlign w:val="center"/>
          </w:tcPr>
          <w:p w14:paraId="5FD568FD">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-0.366</w:t>
            </w:r>
          </w:p>
        </w:tc>
        <w:tc>
          <w:tcPr>
            <w:tcW w:w="608" w:type="pct"/>
            <w:tcBorders>
              <w:top w:val="nil"/>
              <w:left w:val="nil"/>
              <w:bottom w:val="nil"/>
              <w:right w:val="nil"/>
            </w:tcBorders>
            <w:vAlign w:val="center"/>
          </w:tcPr>
          <w:p w14:paraId="054E1A2C">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0.714</w:t>
            </w:r>
          </w:p>
        </w:tc>
        <w:tc>
          <w:tcPr>
            <w:tcW w:w="1669" w:type="dxa"/>
            <w:tcBorders>
              <w:top w:val="nil"/>
              <w:left w:val="nil"/>
              <w:bottom w:val="nil"/>
              <w:right w:val="nil"/>
            </w:tcBorders>
            <w:vAlign w:val="center"/>
          </w:tcPr>
          <w:p w14:paraId="6D391BE5">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0.975</w:t>
            </w:r>
          </w:p>
        </w:tc>
      </w:tr>
      <w:tr w14:paraId="00ED4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0" w:type="pct"/>
            <w:tcBorders>
              <w:top w:val="nil"/>
              <w:left w:val="nil"/>
              <w:bottom w:val="nil"/>
              <w:right w:val="nil"/>
            </w:tcBorders>
            <w:vAlign w:val="center"/>
          </w:tcPr>
          <w:p w14:paraId="1BA68397">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HAMA2</w:t>
            </w:r>
            <w:r>
              <w:rPr>
                <w:rFonts w:hint="default" w:ascii="Times New Roman" w:hAnsi="Times New Roman" w:cs="Times New Roman"/>
                <w:sz w:val="21"/>
                <w:szCs w:val="21"/>
                <w:vertAlign w:val="baseline"/>
                <w:lang w:val="en-US" w:eastAsia="zh-CN"/>
              </w:rPr>
              <w:t>_reduction</w:t>
            </w:r>
          </w:p>
        </w:tc>
        <w:tc>
          <w:tcPr>
            <w:tcW w:w="756" w:type="pct"/>
            <w:tcBorders>
              <w:top w:val="nil"/>
              <w:left w:val="nil"/>
              <w:bottom w:val="nil"/>
              <w:right w:val="nil"/>
            </w:tcBorders>
            <w:vAlign w:val="center"/>
          </w:tcPr>
          <w:p w14:paraId="3512D948">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1.12</w:t>
            </w:r>
            <w:r>
              <w:rPr>
                <w:rFonts w:hint="eastAsia" w:ascii="Times New Roman" w:hAnsi="Times New Roman" w:eastAsia="等线" w:cs="Times New Roman"/>
                <w:i w:val="0"/>
                <w:iCs w:val="0"/>
                <w:color w:val="000000"/>
                <w:kern w:val="0"/>
                <w:sz w:val="21"/>
                <w:szCs w:val="21"/>
                <w:u w:val="none"/>
                <w:lang w:val="en-US" w:eastAsia="zh-CN" w:bidi="ar"/>
              </w:rPr>
              <w:t xml:space="preserve"> (</w:t>
            </w:r>
            <w:r>
              <w:rPr>
                <w:rFonts w:hint="default" w:ascii="Times New Roman" w:hAnsi="Times New Roman" w:eastAsia="等线" w:cs="Times New Roman"/>
                <w:i w:val="0"/>
                <w:iCs w:val="0"/>
                <w:color w:val="000000"/>
                <w:kern w:val="0"/>
                <w:sz w:val="21"/>
                <w:szCs w:val="21"/>
                <w:u w:val="none"/>
                <w:lang w:val="en-US" w:eastAsia="zh-CN" w:bidi="ar"/>
              </w:rPr>
              <w:t>1.27</w:t>
            </w:r>
            <w:r>
              <w:rPr>
                <w:rFonts w:hint="eastAsia" w:ascii="Times New Roman" w:hAnsi="Times New Roman" w:eastAsia="等线" w:cs="Times New Roman"/>
                <w:i w:val="0"/>
                <w:iCs w:val="0"/>
                <w:color w:val="000000"/>
                <w:kern w:val="0"/>
                <w:sz w:val="21"/>
                <w:szCs w:val="21"/>
                <w:u w:val="none"/>
                <w:lang w:val="en-US" w:eastAsia="zh-CN" w:bidi="ar"/>
              </w:rPr>
              <w:t>)</w:t>
            </w:r>
          </w:p>
        </w:tc>
        <w:tc>
          <w:tcPr>
            <w:tcW w:w="789" w:type="pct"/>
            <w:tcBorders>
              <w:top w:val="nil"/>
              <w:left w:val="nil"/>
              <w:bottom w:val="nil"/>
              <w:right w:val="nil"/>
            </w:tcBorders>
            <w:vAlign w:val="center"/>
          </w:tcPr>
          <w:p w14:paraId="00DF9879">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0.95</w:t>
            </w:r>
            <w:r>
              <w:rPr>
                <w:rFonts w:hint="eastAsia" w:ascii="Times New Roman" w:hAnsi="Times New Roman" w:eastAsia="等线" w:cs="Times New Roman"/>
                <w:i w:val="0"/>
                <w:iCs w:val="0"/>
                <w:color w:val="000000"/>
                <w:kern w:val="0"/>
                <w:sz w:val="21"/>
                <w:szCs w:val="21"/>
                <w:u w:val="none"/>
                <w:lang w:val="en-US" w:eastAsia="zh-CN" w:bidi="ar"/>
              </w:rPr>
              <w:t xml:space="preserve"> (</w:t>
            </w:r>
            <w:r>
              <w:rPr>
                <w:rFonts w:hint="default" w:ascii="Times New Roman" w:hAnsi="Times New Roman" w:eastAsia="等线" w:cs="Times New Roman"/>
                <w:i w:val="0"/>
                <w:iCs w:val="0"/>
                <w:color w:val="000000"/>
                <w:kern w:val="0"/>
                <w:sz w:val="21"/>
                <w:szCs w:val="21"/>
                <w:u w:val="none"/>
                <w:lang w:val="en-US" w:eastAsia="zh-CN" w:bidi="ar"/>
              </w:rPr>
              <w:t>0.89</w:t>
            </w:r>
            <w:r>
              <w:rPr>
                <w:rFonts w:hint="eastAsia" w:ascii="Times New Roman" w:hAnsi="Times New Roman" w:eastAsia="等线" w:cs="Times New Roman"/>
                <w:i w:val="0"/>
                <w:iCs w:val="0"/>
                <w:color w:val="000000"/>
                <w:kern w:val="0"/>
                <w:sz w:val="21"/>
                <w:szCs w:val="21"/>
                <w:u w:val="none"/>
                <w:lang w:val="en-US" w:eastAsia="zh-CN" w:bidi="ar"/>
              </w:rPr>
              <w:t>)</w:t>
            </w:r>
          </w:p>
        </w:tc>
        <w:tc>
          <w:tcPr>
            <w:tcW w:w="695" w:type="pct"/>
            <w:tcBorders>
              <w:top w:val="nil"/>
              <w:left w:val="nil"/>
              <w:bottom w:val="nil"/>
              <w:right w:val="nil"/>
            </w:tcBorders>
            <w:vAlign w:val="center"/>
          </w:tcPr>
          <w:p w14:paraId="1E531856">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0.256</w:t>
            </w:r>
          </w:p>
        </w:tc>
        <w:tc>
          <w:tcPr>
            <w:tcW w:w="608" w:type="pct"/>
            <w:tcBorders>
              <w:top w:val="nil"/>
              <w:left w:val="nil"/>
              <w:bottom w:val="nil"/>
              <w:right w:val="nil"/>
            </w:tcBorders>
            <w:vAlign w:val="center"/>
          </w:tcPr>
          <w:p w14:paraId="2B1F395F">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0.798</w:t>
            </w:r>
          </w:p>
        </w:tc>
        <w:tc>
          <w:tcPr>
            <w:tcW w:w="1669" w:type="dxa"/>
            <w:tcBorders>
              <w:top w:val="nil"/>
              <w:left w:val="nil"/>
              <w:bottom w:val="nil"/>
              <w:right w:val="nil"/>
            </w:tcBorders>
            <w:vAlign w:val="center"/>
          </w:tcPr>
          <w:p w14:paraId="08F223DB">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0.975</w:t>
            </w:r>
          </w:p>
        </w:tc>
      </w:tr>
      <w:tr w14:paraId="294AA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0" w:type="pct"/>
            <w:tcBorders>
              <w:top w:val="nil"/>
              <w:left w:val="nil"/>
              <w:bottom w:val="nil"/>
              <w:right w:val="nil"/>
            </w:tcBorders>
            <w:vAlign w:val="center"/>
          </w:tcPr>
          <w:p w14:paraId="0DE5FD17">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HAMA3</w:t>
            </w:r>
            <w:r>
              <w:rPr>
                <w:rFonts w:hint="default" w:ascii="Times New Roman" w:hAnsi="Times New Roman" w:cs="Times New Roman"/>
                <w:sz w:val="21"/>
                <w:szCs w:val="21"/>
                <w:vertAlign w:val="baseline"/>
                <w:lang w:val="en-US" w:eastAsia="zh-CN"/>
              </w:rPr>
              <w:t>_reduction</w:t>
            </w:r>
          </w:p>
        </w:tc>
        <w:tc>
          <w:tcPr>
            <w:tcW w:w="756" w:type="pct"/>
            <w:tcBorders>
              <w:top w:val="nil"/>
              <w:left w:val="nil"/>
              <w:bottom w:val="nil"/>
              <w:right w:val="nil"/>
            </w:tcBorders>
            <w:vAlign w:val="center"/>
          </w:tcPr>
          <w:p w14:paraId="4DFC1A01">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0.71</w:t>
            </w:r>
            <w:r>
              <w:rPr>
                <w:rFonts w:hint="eastAsia" w:ascii="Times New Roman" w:hAnsi="Times New Roman" w:eastAsia="等线" w:cs="Times New Roman"/>
                <w:i w:val="0"/>
                <w:iCs w:val="0"/>
                <w:color w:val="000000"/>
                <w:kern w:val="0"/>
                <w:sz w:val="21"/>
                <w:szCs w:val="21"/>
                <w:u w:val="none"/>
                <w:lang w:val="en-US" w:eastAsia="zh-CN" w:bidi="ar"/>
              </w:rPr>
              <w:t xml:space="preserve"> (</w:t>
            </w:r>
            <w:r>
              <w:rPr>
                <w:rFonts w:hint="default" w:ascii="Times New Roman" w:hAnsi="Times New Roman" w:eastAsia="等线" w:cs="Times New Roman"/>
                <w:i w:val="0"/>
                <w:iCs w:val="0"/>
                <w:color w:val="000000"/>
                <w:kern w:val="0"/>
                <w:sz w:val="21"/>
                <w:szCs w:val="21"/>
                <w:u w:val="none"/>
                <w:lang w:val="en-US" w:eastAsia="zh-CN" w:bidi="ar"/>
              </w:rPr>
              <w:t>1.16</w:t>
            </w:r>
            <w:r>
              <w:rPr>
                <w:rFonts w:hint="eastAsia" w:ascii="Times New Roman" w:hAnsi="Times New Roman" w:eastAsia="等线" w:cs="Times New Roman"/>
                <w:i w:val="0"/>
                <w:iCs w:val="0"/>
                <w:color w:val="000000"/>
                <w:kern w:val="0"/>
                <w:sz w:val="21"/>
                <w:szCs w:val="21"/>
                <w:u w:val="none"/>
                <w:lang w:val="en-US" w:eastAsia="zh-CN" w:bidi="ar"/>
              </w:rPr>
              <w:t>)</w:t>
            </w:r>
          </w:p>
        </w:tc>
        <w:tc>
          <w:tcPr>
            <w:tcW w:w="789" w:type="pct"/>
            <w:tcBorders>
              <w:top w:val="nil"/>
              <w:left w:val="nil"/>
              <w:bottom w:val="nil"/>
              <w:right w:val="nil"/>
            </w:tcBorders>
            <w:vAlign w:val="center"/>
          </w:tcPr>
          <w:p w14:paraId="5FEBF1D8">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0.65</w:t>
            </w:r>
            <w:r>
              <w:rPr>
                <w:rFonts w:hint="eastAsia" w:ascii="Times New Roman" w:hAnsi="Times New Roman" w:eastAsia="等线" w:cs="Times New Roman"/>
                <w:i w:val="0"/>
                <w:iCs w:val="0"/>
                <w:color w:val="000000"/>
                <w:kern w:val="0"/>
                <w:sz w:val="21"/>
                <w:szCs w:val="21"/>
                <w:u w:val="none"/>
                <w:lang w:val="en-US" w:eastAsia="zh-CN" w:bidi="ar"/>
              </w:rPr>
              <w:t xml:space="preserve"> (</w:t>
            </w:r>
            <w:r>
              <w:rPr>
                <w:rFonts w:hint="default" w:ascii="Times New Roman" w:hAnsi="Times New Roman" w:eastAsia="等线" w:cs="Times New Roman"/>
                <w:i w:val="0"/>
                <w:iCs w:val="0"/>
                <w:color w:val="000000"/>
                <w:kern w:val="0"/>
                <w:sz w:val="21"/>
                <w:szCs w:val="21"/>
                <w:u w:val="none"/>
                <w:lang w:val="en-US" w:eastAsia="zh-CN" w:bidi="ar"/>
              </w:rPr>
              <w:t>1.14</w:t>
            </w:r>
            <w:r>
              <w:rPr>
                <w:rFonts w:hint="eastAsia" w:ascii="Times New Roman" w:hAnsi="Times New Roman" w:eastAsia="等线" w:cs="Times New Roman"/>
                <w:i w:val="0"/>
                <w:iCs w:val="0"/>
                <w:color w:val="000000"/>
                <w:kern w:val="0"/>
                <w:sz w:val="21"/>
                <w:szCs w:val="21"/>
                <w:u w:val="none"/>
                <w:lang w:val="en-US" w:eastAsia="zh-CN" w:bidi="ar"/>
              </w:rPr>
              <w:t>)</w:t>
            </w:r>
          </w:p>
        </w:tc>
        <w:tc>
          <w:tcPr>
            <w:tcW w:w="695" w:type="pct"/>
            <w:tcBorders>
              <w:top w:val="nil"/>
              <w:left w:val="nil"/>
              <w:bottom w:val="nil"/>
              <w:right w:val="nil"/>
            </w:tcBorders>
            <w:vAlign w:val="center"/>
          </w:tcPr>
          <w:p w14:paraId="34B28328">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0.147</w:t>
            </w:r>
          </w:p>
        </w:tc>
        <w:tc>
          <w:tcPr>
            <w:tcW w:w="608" w:type="pct"/>
            <w:tcBorders>
              <w:top w:val="nil"/>
              <w:left w:val="nil"/>
              <w:bottom w:val="nil"/>
              <w:right w:val="nil"/>
            </w:tcBorders>
            <w:vAlign w:val="center"/>
          </w:tcPr>
          <w:p w14:paraId="1AA5FD86">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0.883</w:t>
            </w:r>
          </w:p>
        </w:tc>
        <w:tc>
          <w:tcPr>
            <w:tcW w:w="1669" w:type="dxa"/>
            <w:tcBorders>
              <w:top w:val="nil"/>
              <w:left w:val="nil"/>
              <w:bottom w:val="nil"/>
              <w:right w:val="nil"/>
            </w:tcBorders>
            <w:vAlign w:val="center"/>
          </w:tcPr>
          <w:p w14:paraId="253CCC8C">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0.975</w:t>
            </w:r>
          </w:p>
        </w:tc>
      </w:tr>
      <w:tr w14:paraId="03FB6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0" w:type="pct"/>
            <w:tcBorders>
              <w:top w:val="nil"/>
              <w:left w:val="nil"/>
              <w:bottom w:val="nil"/>
              <w:right w:val="nil"/>
            </w:tcBorders>
            <w:vAlign w:val="center"/>
          </w:tcPr>
          <w:p w14:paraId="72779F02">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HAMA4</w:t>
            </w:r>
            <w:r>
              <w:rPr>
                <w:rFonts w:hint="default" w:ascii="Times New Roman" w:hAnsi="Times New Roman" w:cs="Times New Roman"/>
                <w:sz w:val="21"/>
                <w:szCs w:val="21"/>
                <w:vertAlign w:val="baseline"/>
                <w:lang w:val="en-US" w:eastAsia="zh-CN"/>
              </w:rPr>
              <w:t>_reduction</w:t>
            </w:r>
          </w:p>
        </w:tc>
        <w:tc>
          <w:tcPr>
            <w:tcW w:w="756" w:type="pct"/>
            <w:tcBorders>
              <w:top w:val="nil"/>
              <w:left w:val="nil"/>
              <w:bottom w:val="nil"/>
              <w:right w:val="nil"/>
            </w:tcBorders>
            <w:vAlign w:val="center"/>
          </w:tcPr>
          <w:p w14:paraId="66AE5573">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0.71</w:t>
            </w:r>
            <w:r>
              <w:rPr>
                <w:rFonts w:hint="eastAsia" w:ascii="Times New Roman" w:hAnsi="Times New Roman" w:eastAsia="等线" w:cs="Times New Roman"/>
                <w:i w:val="0"/>
                <w:iCs w:val="0"/>
                <w:color w:val="000000"/>
                <w:kern w:val="0"/>
                <w:sz w:val="21"/>
                <w:szCs w:val="21"/>
                <w:u w:val="none"/>
                <w:lang w:val="en-US" w:eastAsia="zh-CN" w:bidi="ar"/>
              </w:rPr>
              <w:t xml:space="preserve"> (</w:t>
            </w:r>
            <w:r>
              <w:rPr>
                <w:rFonts w:hint="default" w:ascii="Times New Roman" w:hAnsi="Times New Roman" w:eastAsia="等线" w:cs="Times New Roman"/>
                <w:i w:val="0"/>
                <w:iCs w:val="0"/>
                <w:color w:val="000000"/>
                <w:kern w:val="0"/>
                <w:sz w:val="21"/>
                <w:szCs w:val="21"/>
                <w:u w:val="none"/>
                <w:lang w:val="en-US" w:eastAsia="zh-CN" w:bidi="ar"/>
              </w:rPr>
              <w:t>1.40</w:t>
            </w:r>
            <w:r>
              <w:rPr>
                <w:rFonts w:hint="eastAsia" w:ascii="Times New Roman" w:hAnsi="Times New Roman" w:eastAsia="等线" w:cs="Times New Roman"/>
                <w:i w:val="0"/>
                <w:iCs w:val="0"/>
                <w:color w:val="000000"/>
                <w:kern w:val="0"/>
                <w:sz w:val="21"/>
                <w:szCs w:val="21"/>
                <w:u w:val="none"/>
                <w:lang w:val="en-US" w:eastAsia="zh-CN" w:bidi="ar"/>
              </w:rPr>
              <w:t>)</w:t>
            </w:r>
          </w:p>
        </w:tc>
        <w:tc>
          <w:tcPr>
            <w:tcW w:w="789" w:type="pct"/>
            <w:tcBorders>
              <w:top w:val="nil"/>
              <w:left w:val="nil"/>
              <w:bottom w:val="nil"/>
              <w:right w:val="nil"/>
            </w:tcBorders>
            <w:vAlign w:val="center"/>
          </w:tcPr>
          <w:p w14:paraId="274FE58D">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1.60</w:t>
            </w:r>
            <w:r>
              <w:rPr>
                <w:rFonts w:hint="eastAsia" w:ascii="Times New Roman" w:hAnsi="Times New Roman" w:eastAsia="等线" w:cs="Times New Roman"/>
                <w:i w:val="0"/>
                <w:iCs w:val="0"/>
                <w:color w:val="000000"/>
                <w:kern w:val="0"/>
                <w:sz w:val="21"/>
                <w:szCs w:val="21"/>
                <w:u w:val="none"/>
                <w:lang w:val="en-US" w:eastAsia="zh-CN" w:bidi="ar"/>
              </w:rPr>
              <w:t xml:space="preserve"> (</w:t>
            </w:r>
            <w:r>
              <w:rPr>
                <w:rFonts w:hint="default" w:ascii="Times New Roman" w:hAnsi="Times New Roman" w:eastAsia="等线" w:cs="Times New Roman"/>
                <w:i w:val="0"/>
                <w:iCs w:val="0"/>
                <w:color w:val="000000"/>
                <w:kern w:val="0"/>
                <w:sz w:val="21"/>
                <w:szCs w:val="21"/>
                <w:u w:val="none"/>
                <w:lang w:val="en-US" w:eastAsia="zh-CN" w:bidi="ar"/>
              </w:rPr>
              <w:t>1.54</w:t>
            </w:r>
            <w:r>
              <w:rPr>
                <w:rFonts w:hint="eastAsia" w:ascii="Times New Roman" w:hAnsi="Times New Roman" w:eastAsia="等线" w:cs="Times New Roman"/>
                <w:i w:val="0"/>
                <w:iCs w:val="0"/>
                <w:color w:val="000000"/>
                <w:kern w:val="0"/>
                <w:sz w:val="21"/>
                <w:szCs w:val="21"/>
                <w:u w:val="none"/>
                <w:lang w:val="en-US" w:eastAsia="zh-CN" w:bidi="ar"/>
              </w:rPr>
              <w:t>)</w:t>
            </w:r>
          </w:p>
        </w:tc>
        <w:tc>
          <w:tcPr>
            <w:tcW w:w="695" w:type="pct"/>
            <w:tcBorders>
              <w:top w:val="nil"/>
              <w:left w:val="nil"/>
              <w:bottom w:val="nil"/>
              <w:right w:val="nil"/>
            </w:tcBorders>
            <w:vAlign w:val="center"/>
          </w:tcPr>
          <w:p w14:paraId="1851C84B">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-1.767</w:t>
            </w:r>
          </w:p>
        </w:tc>
        <w:tc>
          <w:tcPr>
            <w:tcW w:w="608" w:type="pct"/>
            <w:tcBorders>
              <w:top w:val="nil"/>
              <w:left w:val="nil"/>
              <w:bottom w:val="nil"/>
              <w:right w:val="nil"/>
            </w:tcBorders>
            <w:vAlign w:val="center"/>
          </w:tcPr>
          <w:p w14:paraId="1498E4DF">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0.077</w:t>
            </w:r>
          </w:p>
        </w:tc>
        <w:tc>
          <w:tcPr>
            <w:tcW w:w="1669" w:type="dxa"/>
            <w:tcBorders>
              <w:top w:val="nil"/>
              <w:left w:val="nil"/>
              <w:bottom w:val="nil"/>
              <w:right w:val="nil"/>
            </w:tcBorders>
            <w:vAlign w:val="center"/>
          </w:tcPr>
          <w:p w14:paraId="75928E9F">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0.313</w:t>
            </w:r>
          </w:p>
        </w:tc>
      </w:tr>
      <w:tr w14:paraId="31E3C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0" w:type="pct"/>
            <w:tcBorders>
              <w:top w:val="nil"/>
              <w:left w:val="nil"/>
              <w:bottom w:val="nil"/>
              <w:right w:val="nil"/>
            </w:tcBorders>
            <w:vAlign w:val="center"/>
          </w:tcPr>
          <w:p w14:paraId="361D4CE0">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HAMA5</w:t>
            </w:r>
            <w:r>
              <w:rPr>
                <w:rFonts w:hint="default" w:ascii="Times New Roman" w:hAnsi="Times New Roman" w:cs="Times New Roman"/>
                <w:sz w:val="21"/>
                <w:szCs w:val="21"/>
                <w:vertAlign w:val="baseline"/>
                <w:lang w:val="en-US" w:eastAsia="zh-CN"/>
              </w:rPr>
              <w:t>_reduction</w:t>
            </w:r>
          </w:p>
        </w:tc>
        <w:tc>
          <w:tcPr>
            <w:tcW w:w="756" w:type="pct"/>
            <w:tcBorders>
              <w:top w:val="nil"/>
              <w:left w:val="nil"/>
              <w:bottom w:val="nil"/>
              <w:right w:val="nil"/>
            </w:tcBorders>
            <w:vAlign w:val="center"/>
          </w:tcPr>
          <w:p w14:paraId="6AB04995">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1.53</w:t>
            </w:r>
            <w:r>
              <w:rPr>
                <w:rFonts w:hint="eastAsia" w:ascii="Times New Roman" w:hAnsi="Times New Roman" w:eastAsia="等线" w:cs="Times New Roman"/>
                <w:i w:val="0"/>
                <w:iCs w:val="0"/>
                <w:color w:val="000000"/>
                <w:kern w:val="0"/>
                <w:sz w:val="21"/>
                <w:szCs w:val="21"/>
                <w:u w:val="none"/>
                <w:lang w:val="en-US" w:eastAsia="zh-CN" w:bidi="ar"/>
              </w:rPr>
              <w:t xml:space="preserve"> (</w:t>
            </w:r>
            <w:r>
              <w:rPr>
                <w:rFonts w:hint="default" w:ascii="Times New Roman" w:hAnsi="Times New Roman" w:eastAsia="等线" w:cs="Times New Roman"/>
                <w:i w:val="0"/>
                <w:iCs w:val="0"/>
                <w:color w:val="000000"/>
                <w:kern w:val="0"/>
                <w:sz w:val="21"/>
                <w:szCs w:val="21"/>
                <w:u w:val="none"/>
                <w:lang w:val="en-US" w:eastAsia="zh-CN" w:bidi="ar"/>
              </w:rPr>
              <w:t>1.07</w:t>
            </w:r>
            <w:r>
              <w:rPr>
                <w:rFonts w:hint="eastAsia" w:ascii="Times New Roman" w:hAnsi="Times New Roman" w:eastAsia="等线" w:cs="Times New Roman"/>
                <w:i w:val="0"/>
                <w:iCs w:val="0"/>
                <w:color w:val="000000"/>
                <w:kern w:val="0"/>
                <w:sz w:val="21"/>
                <w:szCs w:val="21"/>
                <w:u w:val="none"/>
                <w:lang w:val="en-US" w:eastAsia="zh-CN" w:bidi="ar"/>
              </w:rPr>
              <w:t>)</w:t>
            </w:r>
          </w:p>
        </w:tc>
        <w:tc>
          <w:tcPr>
            <w:tcW w:w="789" w:type="pct"/>
            <w:tcBorders>
              <w:top w:val="nil"/>
              <w:left w:val="nil"/>
              <w:bottom w:val="nil"/>
              <w:right w:val="nil"/>
            </w:tcBorders>
            <w:vAlign w:val="center"/>
          </w:tcPr>
          <w:p w14:paraId="42809D9B">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0.85</w:t>
            </w:r>
            <w:r>
              <w:rPr>
                <w:rFonts w:hint="eastAsia" w:ascii="Times New Roman" w:hAnsi="Times New Roman" w:eastAsia="等线" w:cs="Times New Roman"/>
                <w:i w:val="0"/>
                <w:iCs w:val="0"/>
                <w:color w:val="000000"/>
                <w:kern w:val="0"/>
                <w:sz w:val="21"/>
                <w:szCs w:val="21"/>
                <w:u w:val="none"/>
                <w:lang w:val="en-US" w:eastAsia="zh-CN" w:bidi="ar"/>
              </w:rPr>
              <w:t xml:space="preserve"> (</w:t>
            </w:r>
            <w:r>
              <w:rPr>
                <w:rFonts w:hint="default" w:ascii="Times New Roman" w:hAnsi="Times New Roman" w:eastAsia="等线" w:cs="Times New Roman"/>
                <w:i w:val="0"/>
                <w:iCs w:val="0"/>
                <w:color w:val="000000"/>
                <w:kern w:val="0"/>
                <w:sz w:val="21"/>
                <w:szCs w:val="21"/>
                <w:u w:val="none"/>
                <w:lang w:val="en-US" w:eastAsia="zh-CN" w:bidi="ar"/>
              </w:rPr>
              <w:t>1.14</w:t>
            </w:r>
            <w:r>
              <w:rPr>
                <w:rFonts w:hint="eastAsia" w:ascii="Times New Roman" w:hAnsi="Times New Roman" w:eastAsia="等线" w:cs="Times New Roman"/>
                <w:i w:val="0"/>
                <w:iCs w:val="0"/>
                <w:color w:val="000000"/>
                <w:kern w:val="0"/>
                <w:sz w:val="21"/>
                <w:szCs w:val="21"/>
                <w:u w:val="none"/>
                <w:lang w:val="en-US" w:eastAsia="zh-CN" w:bidi="ar"/>
              </w:rPr>
              <w:t>)</w:t>
            </w:r>
          </w:p>
        </w:tc>
        <w:tc>
          <w:tcPr>
            <w:tcW w:w="695" w:type="pct"/>
            <w:tcBorders>
              <w:top w:val="nil"/>
              <w:left w:val="nil"/>
              <w:bottom w:val="nil"/>
              <w:right w:val="nil"/>
            </w:tcBorders>
            <w:vAlign w:val="center"/>
          </w:tcPr>
          <w:p w14:paraId="4CDDEBDD">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1.698</w:t>
            </w:r>
          </w:p>
        </w:tc>
        <w:tc>
          <w:tcPr>
            <w:tcW w:w="608" w:type="pct"/>
            <w:tcBorders>
              <w:top w:val="nil"/>
              <w:left w:val="nil"/>
              <w:bottom w:val="nil"/>
              <w:right w:val="nil"/>
            </w:tcBorders>
            <w:vAlign w:val="center"/>
          </w:tcPr>
          <w:p w14:paraId="5D9CEDD1">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0.089</w:t>
            </w:r>
          </w:p>
        </w:tc>
        <w:tc>
          <w:tcPr>
            <w:tcW w:w="1669" w:type="dxa"/>
            <w:tcBorders>
              <w:top w:val="nil"/>
              <w:left w:val="nil"/>
              <w:bottom w:val="nil"/>
              <w:right w:val="nil"/>
            </w:tcBorders>
            <w:vAlign w:val="center"/>
          </w:tcPr>
          <w:p w14:paraId="5A52682E">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0.313</w:t>
            </w:r>
          </w:p>
        </w:tc>
      </w:tr>
      <w:tr w14:paraId="45009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0" w:type="pct"/>
            <w:tcBorders>
              <w:top w:val="nil"/>
              <w:left w:val="nil"/>
              <w:bottom w:val="nil"/>
              <w:right w:val="nil"/>
            </w:tcBorders>
            <w:vAlign w:val="center"/>
          </w:tcPr>
          <w:p w14:paraId="5ADA0069">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HAMA6</w:t>
            </w:r>
            <w:r>
              <w:rPr>
                <w:rFonts w:hint="default" w:ascii="Times New Roman" w:hAnsi="Times New Roman" w:cs="Times New Roman"/>
                <w:sz w:val="21"/>
                <w:szCs w:val="21"/>
                <w:vertAlign w:val="baseline"/>
                <w:lang w:val="en-US" w:eastAsia="zh-CN"/>
              </w:rPr>
              <w:t>_reduction</w:t>
            </w:r>
          </w:p>
        </w:tc>
        <w:tc>
          <w:tcPr>
            <w:tcW w:w="756" w:type="pct"/>
            <w:tcBorders>
              <w:top w:val="nil"/>
              <w:left w:val="nil"/>
              <w:bottom w:val="nil"/>
              <w:right w:val="nil"/>
            </w:tcBorders>
            <w:vAlign w:val="center"/>
          </w:tcPr>
          <w:p w14:paraId="72EB95F8">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1.82</w:t>
            </w:r>
            <w:r>
              <w:rPr>
                <w:rFonts w:hint="eastAsia" w:ascii="Times New Roman" w:hAnsi="Times New Roman" w:eastAsia="等线" w:cs="Times New Roman"/>
                <w:i w:val="0"/>
                <w:iCs w:val="0"/>
                <w:color w:val="000000"/>
                <w:kern w:val="0"/>
                <w:sz w:val="21"/>
                <w:szCs w:val="21"/>
                <w:u w:val="none"/>
                <w:lang w:val="en-US" w:eastAsia="zh-CN" w:bidi="ar"/>
              </w:rPr>
              <w:t xml:space="preserve"> (</w:t>
            </w:r>
            <w:r>
              <w:rPr>
                <w:rFonts w:hint="default" w:ascii="Times New Roman" w:hAnsi="Times New Roman" w:eastAsia="等线" w:cs="Times New Roman"/>
                <w:i w:val="0"/>
                <w:iCs w:val="0"/>
                <w:color w:val="000000"/>
                <w:kern w:val="0"/>
                <w:sz w:val="21"/>
                <w:szCs w:val="21"/>
                <w:u w:val="none"/>
                <w:lang w:val="en-US" w:eastAsia="zh-CN" w:bidi="ar"/>
              </w:rPr>
              <w:t>0.81</w:t>
            </w:r>
            <w:r>
              <w:rPr>
                <w:rFonts w:hint="eastAsia" w:ascii="Times New Roman" w:hAnsi="Times New Roman" w:eastAsia="等线" w:cs="Times New Roman"/>
                <w:i w:val="0"/>
                <w:iCs w:val="0"/>
                <w:color w:val="000000"/>
                <w:kern w:val="0"/>
                <w:sz w:val="21"/>
                <w:szCs w:val="21"/>
                <w:u w:val="none"/>
                <w:lang w:val="en-US" w:eastAsia="zh-CN" w:bidi="ar"/>
              </w:rPr>
              <w:t>)</w:t>
            </w:r>
          </w:p>
        </w:tc>
        <w:tc>
          <w:tcPr>
            <w:tcW w:w="789" w:type="pct"/>
            <w:tcBorders>
              <w:top w:val="nil"/>
              <w:left w:val="nil"/>
              <w:bottom w:val="nil"/>
              <w:right w:val="nil"/>
            </w:tcBorders>
            <w:vAlign w:val="center"/>
          </w:tcPr>
          <w:p w14:paraId="0D8F1EB2">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1.70</w:t>
            </w:r>
            <w:r>
              <w:rPr>
                <w:rFonts w:hint="eastAsia" w:ascii="Times New Roman" w:hAnsi="Times New Roman" w:eastAsia="等线" w:cs="Times New Roman"/>
                <w:i w:val="0"/>
                <w:iCs w:val="0"/>
                <w:color w:val="000000"/>
                <w:kern w:val="0"/>
                <w:sz w:val="21"/>
                <w:szCs w:val="21"/>
                <w:u w:val="none"/>
                <w:lang w:val="en-US" w:eastAsia="zh-CN" w:bidi="ar"/>
              </w:rPr>
              <w:t xml:space="preserve"> (</w:t>
            </w:r>
            <w:r>
              <w:rPr>
                <w:rFonts w:hint="default" w:ascii="Times New Roman" w:hAnsi="Times New Roman" w:eastAsia="等线" w:cs="Times New Roman"/>
                <w:i w:val="0"/>
                <w:iCs w:val="0"/>
                <w:color w:val="000000"/>
                <w:kern w:val="0"/>
                <w:sz w:val="21"/>
                <w:szCs w:val="21"/>
                <w:u w:val="none"/>
                <w:lang w:val="en-US" w:eastAsia="zh-CN" w:bidi="ar"/>
              </w:rPr>
              <w:t>0.92</w:t>
            </w:r>
            <w:r>
              <w:rPr>
                <w:rFonts w:hint="eastAsia" w:ascii="Times New Roman" w:hAnsi="Times New Roman" w:eastAsia="等线" w:cs="Times New Roman"/>
                <w:i w:val="0"/>
                <w:iCs w:val="0"/>
                <w:color w:val="000000"/>
                <w:kern w:val="0"/>
                <w:sz w:val="21"/>
                <w:szCs w:val="21"/>
                <w:u w:val="none"/>
                <w:lang w:val="en-US" w:eastAsia="zh-CN" w:bidi="ar"/>
              </w:rPr>
              <w:t>)</w:t>
            </w:r>
          </w:p>
        </w:tc>
        <w:tc>
          <w:tcPr>
            <w:tcW w:w="695" w:type="pct"/>
            <w:tcBorders>
              <w:top w:val="nil"/>
              <w:left w:val="nil"/>
              <w:bottom w:val="nil"/>
              <w:right w:val="nil"/>
            </w:tcBorders>
            <w:vAlign w:val="center"/>
          </w:tcPr>
          <w:p w14:paraId="689943F3">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0.548</w:t>
            </w:r>
          </w:p>
        </w:tc>
        <w:tc>
          <w:tcPr>
            <w:tcW w:w="608" w:type="pct"/>
            <w:tcBorders>
              <w:top w:val="nil"/>
              <w:left w:val="nil"/>
              <w:bottom w:val="nil"/>
              <w:right w:val="nil"/>
            </w:tcBorders>
            <w:vAlign w:val="center"/>
          </w:tcPr>
          <w:p w14:paraId="28FF3B1A">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0.583</w:t>
            </w:r>
          </w:p>
        </w:tc>
        <w:tc>
          <w:tcPr>
            <w:tcW w:w="1669" w:type="dxa"/>
            <w:tcBorders>
              <w:top w:val="nil"/>
              <w:left w:val="nil"/>
              <w:bottom w:val="nil"/>
              <w:right w:val="nil"/>
            </w:tcBorders>
            <w:vAlign w:val="center"/>
          </w:tcPr>
          <w:p w14:paraId="466B769C">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0.908</w:t>
            </w:r>
          </w:p>
        </w:tc>
      </w:tr>
      <w:tr w14:paraId="695E8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0" w:type="pct"/>
            <w:tcBorders>
              <w:top w:val="nil"/>
              <w:left w:val="nil"/>
              <w:bottom w:val="nil"/>
              <w:right w:val="nil"/>
            </w:tcBorders>
            <w:vAlign w:val="center"/>
          </w:tcPr>
          <w:p w14:paraId="21A0B1EE">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HAMA7</w:t>
            </w:r>
            <w:r>
              <w:rPr>
                <w:rFonts w:hint="default" w:ascii="Times New Roman" w:hAnsi="Times New Roman" w:cs="Times New Roman"/>
                <w:sz w:val="21"/>
                <w:szCs w:val="21"/>
                <w:vertAlign w:val="baseline"/>
                <w:lang w:val="en-US" w:eastAsia="zh-CN"/>
              </w:rPr>
              <w:t>_reduction</w:t>
            </w:r>
          </w:p>
        </w:tc>
        <w:tc>
          <w:tcPr>
            <w:tcW w:w="756" w:type="pct"/>
            <w:tcBorders>
              <w:top w:val="nil"/>
              <w:left w:val="nil"/>
              <w:bottom w:val="nil"/>
              <w:right w:val="nil"/>
            </w:tcBorders>
            <w:vAlign w:val="center"/>
          </w:tcPr>
          <w:p w14:paraId="065F7D17">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1.29</w:t>
            </w:r>
            <w:r>
              <w:rPr>
                <w:rFonts w:hint="eastAsia" w:ascii="Times New Roman" w:hAnsi="Times New Roman" w:eastAsia="等线" w:cs="Times New Roman"/>
                <w:i w:val="0"/>
                <w:iCs w:val="0"/>
                <w:color w:val="000000"/>
                <w:kern w:val="0"/>
                <w:sz w:val="21"/>
                <w:szCs w:val="21"/>
                <w:u w:val="none"/>
                <w:lang w:val="en-US" w:eastAsia="zh-CN" w:bidi="ar"/>
              </w:rPr>
              <w:t xml:space="preserve"> (</w:t>
            </w:r>
            <w:r>
              <w:rPr>
                <w:rFonts w:hint="default" w:ascii="Times New Roman" w:hAnsi="Times New Roman" w:eastAsia="等线" w:cs="Times New Roman"/>
                <w:i w:val="0"/>
                <w:iCs w:val="0"/>
                <w:color w:val="000000"/>
                <w:kern w:val="0"/>
                <w:sz w:val="21"/>
                <w:szCs w:val="21"/>
                <w:u w:val="none"/>
                <w:lang w:val="en-US" w:eastAsia="zh-CN" w:bidi="ar"/>
              </w:rPr>
              <w:t>0.92</w:t>
            </w:r>
            <w:r>
              <w:rPr>
                <w:rFonts w:hint="eastAsia" w:ascii="Times New Roman" w:hAnsi="Times New Roman" w:eastAsia="等线" w:cs="Times New Roman"/>
                <w:i w:val="0"/>
                <w:iCs w:val="0"/>
                <w:color w:val="000000"/>
                <w:kern w:val="0"/>
                <w:sz w:val="21"/>
                <w:szCs w:val="21"/>
                <w:u w:val="none"/>
                <w:lang w:val="en-US" w:eastAsia="zh-CN" w:bidi="ar"/>
              </w:rPr>
              <w:t>)</w:t>
            </w:r>
          </w:p>
        </w:tc>
        <w:tc>
          <w:tcPr>
            <w:tcW w:w="789" w:type="pct"/>
            <w:tcBorders>
              <w:top w:val="nil"/>
              <w:left w:val="nil"/>
              <w:bottom w:val="nil"/>
              <w:right w:val="nil"/>
            </w:tcBorders>
            <w:vAlign w:val="center"/>
          </w:tcPr>
          <w:p w14:paraId="566777A4">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0.50</w:t>
            </w:r>
            <w:r>
              <w:rPr>
                <w:rFonts w:hint="eastAsia" w:ascii="Times New Roman" w:hAnsi="Times New Roman" w:eastAsia="等线" w:cs="Times New Roman"/>
                <w:i w:val="0"/>
                <w:iCs w:val="0"/>
                <w:color w:val="000000"/>
                <w:kern w:val="0"/>
                <w:sz w:val="21"/>
                <w:szCs w:val="21"/>
                <w:u w:val="none"/>
                <w:lang w:val="en-US" w:eastAsia="zh-CN" w:bidi="ar"/>
              </w:rPr>
              <w:t xml:space="preserve"> (</w:t>
            </w:r>
            <w:r>
              <w:rPr>
                <w:rFonts w:hint="default" w:ascii="Times New Roman" w:hAnsi="Times New Roman" w:eastAsia="等线" w:cs="Times New Roman"/>
                <w:i w:val="0"/>
                <w:iCs w:val="0"/>
                <w:color w:val="000000"/>
                <w:kern w:val="0"/>
                <w:sz w:val="21"/>
                <w:szCs w:val="21"/>
                <w:u w:val="none"/>
                <w:lang w:val="en-US" w:eastAsia="zh-CN" w:bidi="ar"/>
              </w:rPr>
              <w:t>1.10</w:t>
            </w:r>
            <w:r>
              <w:rPr>
                <w:rFonts w:hint="eastAsia" w:ascii="Times New Roman" w:hAnsi="Times New Roman" w:eastAsia="等线" w:cs="Times New Roman"/>
                <w:i w:val="0"/>
                <w:iCs w:val="0"/>
                <w:color w:val="000000"/>
                <w:kern w:val="0"/>
                <w:sz w:val="21"/>
                <w:szCs w:val="21"/>
                <w:u w:val="none"/>
                <w:lang w:val="en-US" w:eastAsia="zh-CN" w:bidi="ar"/>
              </w:rPr>
              <w:t>)</w:t>
            </w:r>
          </w:p>
        </w:tc>
        <w:tc>
          <w:tcPr>
            <w:tcW w:w="695" w:type="pct"/>
            <w:tcBorders>
              <w:top w:val="nil"/>
              <w:left w:val="nil"/>
              <w:bottom w:val="nil"/>
              <w:right w:val="nil"/>
            </w:tcBorders>
            <w:vAlign w:val="center"/>
          </w:tcPr>
          <w:p w14:paraId="1378A5B1">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2.303</w:t>
            </w:r>
          </w:p>
        </w:tc>
        <w:tc>
          <w:tcPr>
            <w:tcW w:w="608" w:type="pct"/>
            <w:tcBorders>
              <w:top w:val="nil"/>
              <w:left w:val="nil"/>
              <w:bottom w:val="nil"/>
              <w:right w:val="nil"/>
            </w:tcBorders>
            <w:vAlign w:val="center"/>
          </w:tcPr>
          <w:p w14:paraId="2FAAA283">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b/>
                <w:bCs/>
                <w:i w:val="0"/>
                <w:iCs w:val="0"/>
                <w:color w:val="000000"/>
                <w:kern w:val="0"/>
                <w:sz w:val="21"/>
                <w:szCs w:val="21"/>
                <w:u w:val="none"/>
                <w:lang w:val="en-US" w:eastAsia="zh-CN" w:bidi="ar"/>
              </w:rPr>
              <w:t>0.021</w:t>
            </w:r>
          </w:p>
        </w:tc>
        <w:tc>
          <w:tcPr>
            <w:tcW w:w="1669" w:type="dxa"/>
            <w:tcBorders>
              <w:top w:val="nil"/>
              <w:left w:val="nil"/>
              <w:bottom w:val="nil"/>
              <w:right w:val="nil"/>
            </w:tcBorders>
            <w:vAlign w:val="center"/>
          </w:tcPr>
          <w:p w14:paraId="3DEE9CA2">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0.298</w:t>
            </w:r>
          </w:p>
        </w:tc>
      </w:tr>
      <w:tr w14:paraId="243AF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0" w:type="pct"/>
            <w:tcBorders>
              <w:top w:val="nil"/>
              <w:left w:val="nil"/>
              <w:bottom w:val="nil"/>
              <w:right w:val="nil"/>
            </w:tcBorders>
            <w:vAlign w:val="center"/>
          </w:tcPr>
          <w:p w14:paraId="77AE7C81">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HAMA8</w:t>
            </w:r>
            <w:r>
              <w:rPr>
                <w:rFonts w:hint="default" w:ascii="Times New Roman" w:hAnsi="Times New Roman" w:cs="Times New Roman"/>
                <w:sz w:val="21"/>
                <w:szCs w:val="21"/>
                <w:vertAlign w:val="baseline"/>
                <w:lang w:val="en-US" w:eastAsia="zh-CN"/>
              </w:rPr>
              <w:t>_reduction</w:t>
            </w:r>
          </w:p>
        </w:tc>
        <w:tc>
          <w:tcPr>
            <w:tcW w:w="756" w:type="pct"/>
            <w:tcBorders>
              <w:top w:val="nil"/>
              <w:left w:val="nil"/>
              <w:bottom w:val="nil"/>
              <w:right w:val="nil"/>
            </w:tcBorders>
            <w:vAlign w:val="center"/>
          </w:tcPr>
          <w:p w14:paraId="4844EA9A">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0.65</w:t>
            </w:r>
            <w:r>
              <w:rPr>
                <w:rFonts w:hint="eastAsia" w:ascii="Times New Roman" w:hAnsi="Times New Roman" w:eastAsia="等线" w:cs="Times New Roman"/>
                <w:i w:val="0"/>
                <w:iCs w:val="0"/>
                <w:color w:val="000000"/>
                <w:kern w:val="0"/>
                <w:sz w:val="21"/>
                <w:szCs w:val="21"/>
                <w:u w:val="none"/>
                <w:lang w:val="en-US" w:eastAsia="zh-CN" w:bidi="ar"/>
              </w:rPr>
              <w:t xml:space="preserve"> (</w:t>
            </w:r>
            <w:r>
              <w:rPr>
                <w:rFonts w:hint="default" w:ascii="Times New Roman" w:hAnsi="Times New Roman" w:eastAsia="等线" w:cs="Times New Roman"/>
                <w:i w:val="0"/>
                <w:iCs w:val="0"/>
                <w:color w:val="000000"/>
                <w:kern w:val="0"/>
                <w:sz w:val="21"/>
                <w:szCs w:val="21"/>
                <w:u w:val="none"/>
                <w:lang w:val="en-US" w:eastAsia="zh-CN" w:bidi="ar"/>
              </w:rPr>
              <w:t>1.06</w:t>
            </w:r>
            <w:r>
              <w:rPr>
                <w:rFonts w:hint="eastAsia" w:ascii="Times New Roman" w:hAnsi="Times New Roman" w:eastAsia="等线" w:cs="Times New Roman"/>
                <w:i w:val="0"/>
                <w:iCs w:val="0"/>
                <w:color w:val="000000"/>
                <w:kern w:val="0"/>
                <w:sz w:val="21"/>
                <w:szCs w:val="21"/>
                <w:u w:val="none"/>
                <w:lang w:val="en-US" w:eastAsia="zh-CN" w:bidi="ar"/>
              </w:rPr>
              <w:t>)</w:t>
            </w:r>
          </w:p>
        </w:tc>
        <w:tc>
          <w:tcPr>
            <w:tcW w:w="789" w:type="pct"/>
            <w:tcBorders>
              <w:top w:val="nil"/>
              <w:left w:val="nil"/>
              <w:bottom w:val="nil"/>
              <w:right w:val="nil"/>
            </w:tcBorders>
            <w:vAlign w:val="center"/>
          </w:tcPr>
          <w:p w14:paraId="7B388C1E">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0.60</w:t>
            </w:r>
            <w:r>
              <w:rPr>
                <w:rFonts w:hint="eastAsia" w:ascii="Times New Roman" w:hAnsi="Times New Roman" w:eastAsia="等线" w:cs="Times New Roman"/>
                <w:i w:val="0"/>
                <w:iCs w:val="0"/>
                <w:color w:val="000000"/>
                <w:kern w:val="0"/>
                <w:sz w:val="21"/>
                <w:szCs w:val="21"/>
                <w:u w:val="none"/>
                <w:lang w:val="en-US" w:eastAsia="zh-CN" w:bidi="ar"/>
              </w:rPr>
              <w:t xml:space="preserve"> (</w:t>
            </w:r>
            <w:r>
              <w:rPr>
                <w:rFonts w:hint="default" w:ascii="Times New Roman" w:hAnsi="Times New Roman" w:eastAsia="等线" w:cs="Times New Roman"/>
                <w:i w:val="0"/>
                <w:iCs w:val="0"/>
                <w:color w:val="000000"/>
                <w:kern w:val="0"/>
                <w:sz w:val="21"/>
                <w:szCs w:val="21"/>
                <w:u w:val="none"/>
                <w:lang w:val="en-US" w:eastAsia="zh-CN" w:bidi="ar"/>
              </w:rPr>
              <w:t>1.14</w:t>
            </w:r>
            <w:r>
              <w:rPr>
                <w:rFonts w:hint="eastAsia" w:ascii="Times New Roman" w:hAnsi="Times New Roman" w:eastAsia="等线" w:cs="Times New Roman"/>
                <w:i w:val="0"/>
                <w:iCs w:val="0"/>
                <w:color w:val="000000"/>
                <w:kern w:val="0"/>
                <w:sz w:val="21"/>
                <w:szCs w:val="21"/>
                <w:u w:val="none"/>
                <w:lang w:val="en-US" w:eastAsia="zh-CN" w:bidi="ar"/>
              </w:rPr>
              <w:t>)</w:t>
            </w:r>
          </w:p>
        </w:tc>
        <w:tc>
          <w:tcPr>
            <w:tcW w:w="695" w:type="pct"/>
            <w:tcBorders>
              <w:top w:val="nil"/>
              <w:left w:val="nil"/>
              <w:bottom w:val="nil"/>
              <w:right w:val="nil"/>
            </w:tcBorders>
            <w:vAlign w:val="center"/>
          </w:tcPr>
          <w:p w14:paraId="026CCF3D">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0.119</w:t>
            </w:r>
          </w:p>
        </w:tc>
        <w:tc>
          <w:tcPr>
            <w:tcW w:w="608" w:type="pct"/>
            <w:tcBorders>
              <w:top w:val="nil"/>
              <w:left w:val="nil"/>
              <w:bottom w:val="nil"/>
              <w:right w:val="nil"/>
            </w:tcBorders>
            <w:vAlign w:val="center"/>
          </w:tcPr>
          <w:p w14:paraId="7F0197FC">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0.906</w:t>
            </w:r>
          </w:p>
        </w:tc>
        <w:tc>
          <w:tcPr>
            <w:tcW w:w="1669" w:type="dxa"/>
            <w:tcBorders>
              <w:top w:val="nil"/>
              <w:left w:val="nil"/>
              <w:bottom w:val="nil"/>
              <w:right w:val="nil"/>
            </w:tcBorders>
            <w:vAlign w:val="center"/>
          </w:tcPr>
          <w:p w14:paraId="617CE24E">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0.975</w:t>
            </w:r>
          </w:p>
        </w:tc>
      </w:tr>
      <w:tr w14:paraId="0130D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0" w:type="pct"/>
            <w:tcBorders>
              <w:top w:val="nil"/>
              <w:left w:val="nil"/>
              <w:bottom w:val="nil"/>
              <w:right w:val="nil"/>
            </w:tcBorders>
            <w:vAlign w:val="center"/>
          </w:tcPr>
          <w:p w14:paraId="0ED14531">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HAMA9</w:t>
            </w:r>
            <w:r>
              <w:rPr>
                <w:rFonts w:hint="default" w:ascii="Times New Roman" w:hAnsi="Times New Roman" w:cs="Times New Roman"/>
                <w:sz w:val="21"/>
                <w:szCs w:val="21"/>
                <w:vertAlign w:val="baseline"/>
                <w:lang w:val="en-US" w:eastAsia="zh-CN"/>
              </w:rPr>
              <w:t>_reduction</w:t>
            </w:r>
          </w:p>
        </w:tc>
        <w:tc>
          <w:tcPr>
            <w:tcW w:w="756" w:type="pct"/>
            <w:tcBorders>
              <w:top w:val="nil"/>
              <w:left w:val="nil"/>
              <w:bottom w:val="nil"/>
              <w:right w:val="nil"/>
            </w:tcBorders>
            <w:vAlign w:val="center"/>
          </w:tcPr>
          <w:p w14:paraId="52A5BEE8">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0.06</w:t>
            </w:r>
            <w:r>
              <w:rPr>
                <w:rFonts w:hint="eastAsia" w:ascii="Times New Roman" w:hAnsi="Times New Roman" w:eastAsia="等线" w:cs="Times New Roman"/>
                <w:i w:val="0"/>
                <w:iCs w:val="0"/>
                <w:color w:val="000000"/>
                <w:kern w:val="0"/>
                <w:sz w:val="21"/>
                <w:szCs w:val="21"/>
                <w:u w:val="none"/>
                <w:lang w:val="en-US" w:eastAsia="zh-CN" w:bidi="ar"/>
              </w:rPr>
              <w:t xml:space="preserve"> (</w:t>
            </w:r>
            <w:r>
              <w:rPr>
                <w:rFonts w:hint="default" w:ascii="Times New Roman" w:hAnsi="Times New Roman" w:eastAsia="等线" w:cs="Times New Roman"/>
                <w:i w:val="0"/>
                <w:iCs w:val="0"/>
                <w:color w:val="000000"/>
                <w:kern w:val="0"/>
                <w:sz w:val="21"/>
                <w:szCs w:val="21"/>
                <w:u w:val="none"/>
                <w:lang w:val="en-US" w:eastAsia="zh-CN" w:bidi="ar"/>
              </w:rPr>
              <w:t>0.83</w:t>
            </w:r>
            <w:r>
              <w:rPr>
                <w:rFonts w:hint="eastAsia" w:ascii="Times New Roman" w:hAnsi="Times New Roman" w:eastAsia="等线" w:cs="Times New Roman"/>
                <w:i w:val="0"/>
                <w:iCs w:val="0"/>
                <w:color w:val="000000"/>
                <w:kern w:val="0"/>
                <w:sz w:val="21"/>
                <w:szCs w:val="21"/>
                <w:u w:val="none"/>
                <w:lang w:val="en-US" w:eastAsia="zh-CN" w:bidi="ar"/>
              </w:rPr>
              <w:t>)</w:t>
            </w:r>
          </w:p>
        </w:tc>
        <w:tc>
          <w:tcPr>
            <w:tcW w:w="789" w:type="pct"/>
            <w:tcBorders>
              <w:top w:val="nil"/>
              <w:left w:val="nil"/>
              <w:bottom w:val="nil"/>
              <w:right w:val="nil"/>
            </w:tcBorders>
            <w:vAlign w:val="center"/>
          </w:tcPr>
          <w:p w14:paraId="7B7AEBF6">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0.55</w:t>
            </w:r>
            <w:r>
              <w:rPr>
                <w:rFonts w:hint="eastAsia" w:ascii="Times New Roman" w:hAnsi="Times New Roman" w:eastAsia="等线" w:cs="Times New Roman"/>
                <w:i w:val="0"/>
                <w:iCs w:val="0"/>
                <w:color w:val="000000"/>
                <w:kern w:val="0"/>
                <w:sz w:val="21"/>
                <w:szCs w:val="21"/>
                <w:u w:val="none"/>
                <w:lang w:val="en-US" w:eastAsia="zh-CN" w:bidi="ar"/>
              </w:rPr>
              <w:t xml:space="preserve"> (</w:t>
            </w:r>
            <w:r>
              <w:rPr>
                <w:rFonts w:hint="default" w:ascii="Times New Roman" w:hAnsi="Times New Roman" w:eastAsia="等线" w:cs="Times New Roman"/>
                <w:i w:val="0"/>
                <w:iCs w:val="0"/>
                <w:color w:val="000000"/>
                <w:kern w:val="0"/>
                <w:sz w:val="21"/>
                <w:szCs w:val="21"/>
                <w:u w:val="none"/>
                <w:lang w:val="en-US" w:eastAsia="zh-CN" w:bidi="ar"/>
              </w:rPr>
              <w:t>0.83</w:t>
            </w:r>
            <w:r>
              <w:rPr>
                <w:rFonts w:hint="eastAsia" w:ascii="Times New Roman" w:hAnsi="Times New Roman" w:eastAsia="等线" w:cs="Times New Roman"/>
                <w:i w:val="0"/>
                <w:iCs w:val="0"/>
                <w:color w:val="000000"/>
                <w:kern w:val="0"/>
                <w:sz w:val="21"/>
                <w:szCs w:val="21"/>
                <w:u w:val="none"/>
                <w:lang w:val="en-US" w:eastAsia="zh-CN" w:bidi="ar"/>
              </w:rPr>
              <w:t>)</w:t>
            </w:r>
          </w:p>
        </w:tc>
        <w:tc>
          <w:tcPr>
            <w:tcW w:w="695" w:type="pct"/>
            <w:tcBorders>
              <w:top w:val="nil"/>
              <w:left w:val="nil"/>
              <w:bottom w:val="nil"/>
              <w:right w:val="nil"/>
            </w:tcBorders>
            <w:vAlign w:val="center"/>
          </w:tcPr>
          <w:p w14:paraId="313519D2">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-1.770</w:t>
            </w:r>
          </w:p>
        </w:tc>
        <w:tc>
          <w:tcPr>
            <w:tcW w:w="608" w:type="pct"/>
            <w:tcBorders>
              <w:top w:val="nil"/>
              <w:left w:val="nil"/>
              <w:bottom w:val="nil"/>
              <w:right w:val="nil"/>
            </w:tcBorders>
            <w:vAlign w:val="center"/>
          </w:tcPr>
          <w:p w14:paraId="2BDAF342">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0.077</w:t>
            </w:r>
          </w:p>
        </w:tc>
        <w:tc>
          <w:tcPr>
            <w:tcW w:w="1669" w:type="dxa"/>
            <w:tcBorders>
              <w:top w:val="nil"/>
              <w:left w:val="nil"/>
              <w:bottom w:val="nil"/>
              <w:right w:val="nil"/>
            </w:tcBorders>
            <w:vAlign w:val="center"/>
          </w:tcPr>
          <w:p w14:paraId="0F7B1AA7">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0.313</w:t>
            </w:r>
          </w:p>
        </w:tc>
      </w:tr>
      <w:tr w14:paraId="4498E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0" w:type="pct"/>
            <w:tcBorders>
              <w:top w:val="nil"/>
              <w:left w:val="nil"/>
              <w:bottom w:val="nil"/>
              <w:right w:val="nil"/>
            </w:tcBorders>
            <w:vAlign w:val="center"/>
          </w:tcPr>
          <w:p w14:paraId="607D784C">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HAMA10</w:t>
            </w:r>
            <w:r>
              <w:rPr>
                <w:rFonts w:hint="default" w:ascii="Times New Roman" w:hAnsi="Times New Roman" w:cs="Times New Roman"/>
                <w:sz w:val="21"/>
                <w:szCs w:val="21"/>
                <w:vertAlign w:val="baseline"/>
                <w:lang w:val="en-US" w:eastAsia="zh-CN"/>
              </w:rPr>
              <w:t>_reduction</w:t>
            </w:r>
          </w:p>
        </w:tc>
        <w:tc>
          <w:tcPr>
            <w:tcW w:w="756" w:type="pct"/>
            <w:tcBorders>
              <w:top w:val="nil"/>
              <w:left w:val="nil"/>
              <w:bottom w:val="nil"/>
              <w:right w:val="nil"/>
            </w:tcBorders>
            <w:vAlign w:val="center"/>
          </w:tcPr>
          <w:p w14:paraId="0C167B91">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0.76</w:t>
            </w:r>
            <w:r>
              <w:rPr>
                <w:rFonts w:hint="eastAsia" w:ascii="Times New Roman" w:hAnsi="Times New Roman" w:eastAsia="等线" w:cs="Times New Roman"/>
                <w:i w:val="0"/>
                <w:iCs w:val="0"/>
                <w:color w:val="000000"/>
                <w:kern w:val="0"/>
                <w:sz w:val="21"/>
                <w:szCs w:val="21"/>
                <w:u w:val="none"/>
                <w:lang w:val="en-US" w:eastAsia="zh-CN" w:bidi="ar"/>
              </w:rPr>
              <w:t xml:space="preserve"> (</w:t>
            </w:r>
            <w:r>
              <w:rPr>
                <w:rFonts w:hint="default" w:ascii="Times New Roman" w:hAnsi="Times New Roman" w:eastAsia="等线" w:cs="Times New Roman"/>
                <w:i w:val="0"/>
                <w:iCs w:val="0"/>
                <w:color w:val="000000"/>
                <w:kern w:val="0"/>
                <w:sz w:val="21"/>
                <w:szCs w:val="21"/>
                <w:u w:val="none"/>
                <w:lang w:val="en-US" w:eastAsia="zh-CN" w:bidi="ar"/>
              </w:rPr>
              <w:t>0.83</w:t>
            </w:r>
            <w:r>
              <w:rPr>
                <w:rFonts w:hint="eastAsia" w:ascii="Times New Roman" w:hAnsi="Times New Roman" w:eastAsia="等线" w:cs="Times New Roman"/>
                <w:i w:val="0"/>
                <w:iCs w:val="0"/>
                <w:color w:val="000000"/>
                <w:kern w:val="0"/>
                <w:sz w:val="21"/>
                <w:szCs w:val="21"/>
                <w:u w:val="none"/>
                <w:lang w:val="en-US" w:eastAsia="zh-CN" w:bidi="ar"/>
              </w:rPr>
              <w:t>)</w:t>
            </w:r>
          </w:p>
        </w:tc>
        <w:tc>
          <w:tcPr>
            <w:tcW w:w="789" w:type="pct"/>
            <w:tcBorders>
              <w:top w:val="nil"/>
              <w:left w:val="nil"/>
              <w:bottom w:val="nil"/>
              <w:right w:val="nil"/>
            </w:tcBorders>
            <w:vAlign w:val="center"/>
          </w:tcPr>
          <w:p w14:paraId="4535CC41">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0.45</w:t>
            </w:r>
            <w:r>
              <w:rPr>
                <w:rFonts w:hint="eastAsia" w:ascii="Times New Roman" w:hAnsi="Times New Roman" w:eastAsia="等线" w:cs="Times New Roman"/>
                <w:i w:val="0"/>
                <w:iCs w:val="0"/>
                <w:color w:val="000000"/>
                <w:kern w:val="0"/>
                <w:sz w:val="21"/>
                <w:szCs w:val="21"/>
                <w:u w:val="none"/>
                <w:lang w:val="en-US" w:eastAsia="zh-CN" w:bidi="ar"/>
              </w:rPr>
              <w:t xml:space="preserve"> (</w:t>
            </w:r>
            <w:r>
              <w:rPr>
                <w:rFonts w:hint="default" w:ascii="Times New Roman" w:hAnsi="Times New Roman" w:eastAsia="等线" w:cs="Times New Roman"/>
                <w:i w:val="0"/>
                <w:iCs w:val="0"/>
                <w:color w:val="000000"/>
                <w:kern w:val="0"/>
                <w:sz w:val="21"/>
                <w:szCs w:val="21"/>
                <w:u w:val="none"/>
                <w:lang w:val="en-US" w:eastAsia="zh-CN" w:bidi="ar"/>
              </w:rPr>
              <w:t>1.00</w:t>
            </w:r>
            <w:r>
              <w:rPr>
                <w:rFonts w:hint="eastAsia" w:ascii="Times New Roman" w:hAnsi="Times New Roman" w:eastAsia="等线" w:cs="Times New Roman"/>
                <w:i w:val="0"/>
                <w:iCs w:val="0"/>
                <w:color w:val="000000"/>
                <w:kern w:val="0"/>
                <w:sz w:val="21"/>
                <w:szCs w:val="21"/>
                <w:u w:val="none"/>
                <w:lang w:val="en-US" w:eastAsia="zh-CN" w:bidi="ar"/>
              </w:rPr>
              <w:t>)</w:t>
            </w:r>
          </w:p>
        </w:tc>
        <w:tc>
          <w:tcPr>
            <w:tcW w:w="695" w:type="pct"/>
            <w:tcBorders>
              <w:top w:val="nil"/>
              <w:left w:val="nil"/>
              <w:bottom w:val="nil"/>
              <w:right w:val="nil"/>
            </w:tcBorders>
            <w:vAlign w:val="center"/>
          </w:tcPr>
          <w:p w14:paraId="319AFFE7">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1.305</w:t>
            </w:r>
          </w:p>
        </w:tc>
        <w:tc>
          <w:tcPr>
            <w:tcW w:w="608" w:type="pct"/>
            <w:tcBorders>
              <w:top w:val="nil"/>
              <w:left w:val="nil"/>
              <w:bottom w:val="nil"/>
              <w:right w:val="nil"/>
            </w:tcBorders>
            <w:vAlign w:val="center"/>
          </w:tcPr>
          <w:p w14:paraId="238976DF">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0.192</w:t>
            </w:r>
          </w:p>
        </w:tc>
        <w:tc>
          <w:tcPr>
            <w:tcW w:w="1669" w:type="dxa"/>
            <w:tcBorders>
              <w:top w:val="nil"/>
              <w:left w:val="nil"/>
              <w:bottom w:val="nil"/>
              <w:right w:val="nil"/>
            </w:tcBorders>
            <w:vAlign w:val="center"/>
          </w:tcPr>
          <w:p w14:paraId="50BF75CD">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0.363</w:t>
            </w:r>
          </w:p>
        </w:tc>
      </w:tr>
      <w:tr w14:paraId="6DF39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0" w:type="pct"/>
            <w:tcBorders>
              <w:top w:val="nil"/>
              <w:left w:val="nil"/>
              <w:bottom w:val="nil"/>
              <w:right w:val="nil"/>
            </w:tcBorders>
            <w:vAlign w:val="center"/>
          </w:tcPr>
          <w:p w14:paraId="1BFD9A6C">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HAMA11</w:t>
            </w:r>
            <w:r>
              <w:rPr>
                <w:rFonts w:hint="default" w:ascii="Times New Roman" w:hAnsi="Times New Roman" w:cs="Times New Roman"/>
                <w:sz w:val="21"/>
                <w:szCs w:val="21"/>
                <w:vertAlign w:val="baseline"/>
                <w:lang w:val="en-US" w:eastAsia="zh-CN"/>
              </w:rPr>
              <w:t>_reduction</w:t>
            </w:r>
          </w:p>
        </w:tc>
        <w:tc>
          <w:tcPr>
            <w:tcW w:w="756" w:type="pct"/>
            <w:tcBorders>
              <w:top w:val="nil"/>
              <w:left w:val="nil"/>
              <w:bottom w:val="nil"/>
              <w:right w:val="nil"/>
            </w:tcBorders>
            <w:vAlign w:val="center"/>
          </w:tcPr>
          <w:p w14:paraId="3B8261DF">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0.88</w:t>
            </w:r>
            <w:r>
              <w:rPr>
                <w:rFonts w:hint="eastAsia" w:ascii="Times New Roman" w:hAnsi="Times New Roman" w:eastAsia="等线" w:cs="Times New Roman"/>
                <w:i w:val="0"/>
                <w:iCs w:val="0"/>
                <w:color w:val="000000"/>
                <w:kern w:val="0"/>
                <w:sz w:val="21"/>
                <w:szCs w:val="21"/>
                <w:u w:val="none"/>
                <w:lang w:val="en-US" w:eastAsia="zh-CN" w:bidi="ar"/>
              </w:rPr>
              <w:t xml:space="preserve"> (</w:t>
            </w:r>
            <w:r>
              <w:rPr>
                <w:rFonts w:hint="default" w:ascii="Times New Roman" w:hAnsi="Times New Roman" w:eastAsia="等线" w:cs="Times New Roman"/>
                <w:i w:val="0"/>
                <w:iCs w:val="0"/>
                <w:color w:val="000000"/>
                <w:kern w:val="0"/>
                <w:sz w:val="21"/>
                <w:szCs w:val="21"/>
                <w:u w:val="none"/>
                <w:lang w:val="en-US" w:eastAsia="zh-CN" w:bidi="ar"/>
              </w:rPr>
              <w:t>1.05</w:t>
            </w:r>
            <w:r>
              <w:rPr>
                <w:rFonts w:hint="eastAsia" w:ascii="Times New Roman" w:hAnsi="Times New Roman" w:eastAsia="等线" w:cs="Times New Roman"/>
                <w:i w:val="0"/>
                <w:iCs w:val="0"/>
                <w:color w:val="000000"/>
                <w:kern w:val="0"/>
                <w:sz w:val="21"/>
                <w:szCs w:val="21"/>
                <w:u w:val="none"/>
                <w:lang w:val="en-US" w:eastAsia="zh-CN" w:bidi="ar"/>
              </w:rPr>
              <w:t>)</w:t>
            </w:r>
          </w:p>
        </w:tc>
        <w:tc>
          <w:tcPr>
            <w:tcW w:w="789" w:type="pct"/>
            <w:tcBorders>
              <w:top w:val="nil"/>
              <w:left w:val="nil"/>
              <w:bottom w:val="nil"/>
              <w:right w:val="nil"/>
            </w:tcBorders>
            <w:vAlign w:val="center"/>
          </w:tcPr>
          <w:p w14:paraId="209AF2A4">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0.50</w:t>
            </w:r>
            <w:r>
              <w:rPr>
                <w:rFonts w:hint="eastAsia" w:ascii="Times New Roman" w:hAnsi="Times New Roman" w:eastAsia="等线" w:cs="Times New Roman"/>
                <w:i w:val="0"/>
                <w:iCs w:val="0"/>
                <w:color w:val="000000"/>
                <w:kern w:val="0"/>
                <w:sz w:val="21"/>
                <w:szCs w:val="21"/>
                <w:u w:val="none"/>
                <w:lang w:val="en-US" w:eastAsia="zh-CN" w:bidi="ar"/>
              </w:rPr>
              <w:t xml:space="preserve"> (</w:t>
            </w:r>
            <w:r>
              <w:rPr>
                <w:rFonts w:hint="default" w:ascii="Times New Roman" w:hAnsi="Times New Roman" w:eastAsia="等线" w:cs="Times New Roman"/>
                <w:i w:val="0"/>
                <w:iCs w:val="0"/>
                <w:color w:val="000000"/>
                <w:kern w:val="0"/>
                <w:sz w:val="21"/>
                <w:szCs w:val="21"/>
                <w:u w:val="none"/>
                <w:lang w:val="en-US" w:eastAsia="zh-CN" w:bidi="ar"/>
              </w:rPr>
              <w:t>0.95</w:t>
            </w:r>
            <w:r>
              <w:rPr>
                <w:rFonts w:hint="eastAsia" w:ascii="Times New Roman" w:hAnsi="Times New Roman" w:eastAsia="等线" w:cs="Times New Roman"/>
                <w:i w:val="0"/>
                <w:iCs w:val="0"/>
                <w:color w:val="000000"/>
                <w:kern w:val="0"/>
                <w:sz w:val="21"/>
                <w:szCs w:val="21"/>
                <w:u w:val="none"/>
                <w:lang w:val="en-US" w:eastAsia="zh-CN" w:bidi="ar"/>
              </w:rPr>
              <w:t>)</w:t>
            </w:r>
          </w:p>
        </w:tc>
        <w:tc>
          <w:tcPr>
            <w:tcW w:w="695" w:type="pct"/>
            <w:tcBorders>
              <w:top w:val="nil"/>
              <w:left w:val="nil"/>
              <w:bottom w:val="nil"/>
              <w:right w:val="nil"/>
            </w:tcBorders>
            <w:vAlign w:val="center"/>
          </w:tcPr>
          <w:p w14:paraId="6219AD83">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1.260</w:t>
            </w:r>
          </w:p>
        </w:tc>
        <w:tc>
          <w:tcPr>
            <w:tcW w:w="608" w:type="pct"/>
            <w:tcBorders>
              <w:top w:val="nil"/>
              <w:left w:val="nil"/>
              <w:bottom w:val="nil"/>
              <w:right w:val="nil"/>
            </w:tcBorders>
            <w:vAlign w:val="center"/>
          </w:tcPr>
          <w:p w14:paraId="4122D90C">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0.208</w:t>
            </w:r>
          </w:p>
        </w:tc>
        <w:tc>
          <w:tcPr>
            <w:tcW w:w="1669" w:type="dxa"/>
            <w:tcBorders>
              <w:top w:val="nil"/>
              <w:left w:val="nil"/>
              <w:bottom w:val="nil"/>
              <w:right w:val="nil"/>
            </w:tcBorders>
            <w:vAlign w:val="center"/>
          </w:tcPr>
          <w:p w14:paraId="6B2D2813">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0.363</w:t>
            </w:r>
          </w:p>
        </w:tc>
      </w:tr>
      <w:tr w14:paraId="081F1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0" w:type="pct"/>
            <w:tcBorders>
              <w:top w:val="nil"/>
              <w:left w:val="nil"/>
              <w:bottom w:val="nil"/>
              <w:right w:val="nil"/>
            </w:tcBorders>
            <w:vAlign w:val="center"/>
          </w:tcPr>
          <w:p w14:paraId="0B76BBEB">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HAMA12</w:t>
            </w:r>
            <w:r>
              <w:rPr>
                <w:rFonts w:hint="default" w:ascii="Times New Roman" w:hAnsi="Times New Roman" w:cs="Times New Roman"/>
                <w:sz w:val="21"/>
                <w:szCs w:val="21"/>
                <w:vertAlign w:val="baseline"/>
                <w:lang w:val="en-US" w:eastAsia="zh-CN"/>
              </w:rPr>
              <w:t>_reduction</w:t>
            </w:r>
          </w:p>
        </w:tc>
        <w:tc>
          <w:tcPr>
            <w:tcW w:w="756" w:type="pct"/>
            <w:tcBorders>
              <w:top w:val="nil"/>
              <w:left w:val="nil"/>
              <w:bottom w:val="nil"/>
              <w:right w:val="nil"/>
            </w:tcBorders>
            <w:vAlign w:val="center"/>
          </w:tcPr>
          <w:p w14:paraId="7D418C86">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0.59</w:t>
            </w:r>
            <w:r>
              <w:rPr>
                <w:rFonts w:hint="eastAsia" w:ascii="Times New Roman" w:hAnsi="Times New Roman" w:eastAsia="等线" w:cs="Times New Roman"/>
                <w:i w:val="0"/>
                <w:iCs w:val="0"/>
                <w:color w:val="000000"/>
                <w:kern w:val="0"/>
                <w:sz w:val="21"/>
                <w:szCs w:val="21"/>
                <w:u w:val="none"/>
                <w:lang w:val="en-US" w:eastAsia="zh-CN" w:bidi="ar"/>
              </w:rPr>
              <w:t xml:space="preserve"> (</w:t>
            </w:r>
            <w:r>
              <w:rPr>
                <w:rFonts w:hint="default" w:ascii="Times New Roman" w:hAnsi="Times New Roman" w:eastAsia="等线" w:cs="Times New Roman"/>
                <w:i w:val="0"/>
                <w:iCs w:val="0"/>
                <w:color w:val="000000"/>
                <w:kern w:val="0"/>
                <w:sz w:val="21"/>
                <w:szCs w:val="21"/>
                <w:u w:val="none"/>
                <w:lang w:val="en-US" w:eastAsia="zh-CN" w:bidi="ar"/>
              </w:rPr>
              <w:t>0.80</w:t>
            </w:r>
            <w:r>
              <w:rPr>
                <w:rFonts w:hint="eastAsia" w:ascii="Times New Roman" w:hAnsi="Times New Roman" w:eastAsia="等线" w:cs="Times New Roman"/>
                <w:i w:val="0"/>
                <w:iCs w:val="0"/>
                <w:color w:val="000000"/>
                <w:kern w:val="0"/>
                <w:sz w:val="21"/>
                <w:szCs w:val="21"/>
                <w:u w:val="none"/>
                <w:lang w:val="en-US" w:eastAsia="zh-CN" w:bidi="ar"/>
              </w:rPr>
              <w:t>)</w:t>
            </w:r>
          </w:p>
        </w:tc>
        <w:tc>
          <w:tcPr>
            <w:tcW w:w="789" w:type="pct"/>
            <w:tcBorders>
              <w:top w:val="nil"/>
              <w:left w:val="nil"/>
              <w:bottom w:val="nil"/>
              <w:right w:val="nil"/>
            </w:tcBorders>
            <w:vAlign w:val="center"/>
          </w:tcPr>
          <w:p w14:paraId="1B1CED91">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0.20</w:t>
            </w:r>
            <w:r>
              <w:rPr>
                <w:rFonts w:hint="eastAsia" w:ascii="Times New Roman" w:hAnsi="Times New Roman" w:eastAsia="等线" w:cs="Times New Roman"/>
                <w:i w:val="0"/>
                <w:iCs w:val="0"/>
                <w:color w:val="000000"/>
                <w:kern w:val="0"/>
                <w:sz w:val="21"/>
                <w:szCs w:val="21"/>
                <w:u w:val="none"/>
                <w:lang w:val="en-US" w:eastAsia="zh-CN" w:bidi="ar"/>
              </w:rPr>
              <w:t xml:space="preserve"> (</w:t>
            </w:r>
            <w:r>
              <w:rPr>
                <w:rFonts w:hint="default" w:ascii="Times New Roman" w:hAnsi="Times New Roman" w:eastAsia="等线" w:cs="Times New Roman"/>
                <w:i w:val="0"/>
                <w:iCs w:val="0"/>
                <w:color w:val="000000"/>
                <w:kern w:val="0"/>
                <w:sz w:val="21"/>
                <w:szCs w:val="21"/>
                <w:u w:val="none"/>
                <w:lang w:val="en-US" w:eastAsia="zh-CN" w:bidi="ar"/>
              </w:rPr>
              <w:t>0.41</w:t>
            </w:r>
            <w:r>
              <w:rPr>
                <w:rFonts w:hint="eastAsia" w:ascii="Times New Roman" w:hAnsi="Times New Roman" w:eastAsia="等线" w:cs="Times New Roman"/>
                <w:i w:val="0"/>
                <w:iCs w:val="0"/>
                <w:color w:val="000000"/>
                <w:kern w:val="0"/>
                <w:sz w:val="21"/>
                <w:szCs w:val="21"/>
                <w:u w:val="none"/>
                <w:lang w:val="en-US" w:eastAsia="zh-CN" w:bidi="ar"/>
              </w:rPr>
              <w:t>)</w:t>
            </w:r>
          </w:p>
        </w:tc>
        <w:tc>
          <w:tcPr>
            <w:tcW w:w="695" w:type="pct"/>
            <w:tcBorders>
              <w:top w:val="nil"/>
              <w:left w:val="nil"/>
              <w:bottom w:val="nil"/>
              <w:right w:val="nil"/>
            </w:tcBorders>
            <w:vAlign w:val="center"/>
          </w:tcPr>
          <w:p w14:paraId="1E42EDDF">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1.577</w:t>
            </w:r>
          </w:p>
        </w:tc>
        <w:tc>
          <w:tcPr>
            <w:tcW w:w="608" w:type="pct"/>
            <w:tcBorders>
              <w:top w:val="nil"/>
              <w:left w:val="nil"/>
              <w:bottom w:val="nil"/>
              <w:right w:val="nil"/>
            </w:tcBorders>
            <w:vAlign w:val="center"/>
          </w:tcPr>
          <w:p w14:paraId="26ACA340">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0.115</w:t>
            </w:r>
          </w:p>
        </w:tc>
        <w:tc>
          <w:tcPr>
            <w:tcW w:w="1669" w:type="dxa"/>
            <w:tcBorders>
              <w:top w:val="nil"/>
              <w:left w:val="nil"/>
              <w:bottom w:val="nil"/>
              <w:right w:val="nil"/>
            </w:tcBorders>
            <w:vAlign w:val="center"/>
          </w:tcPr>
          <w:p w14:paraId="0649E844">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0.321</w:t>
            </w:r>
          </w:p>
        </w:tc>
      </w:tr>
      <w:tr w14:paraId="39045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0" w:type="pct"/>
            <w:tcBorders>
              <w:top w:val="nil"/>
              <w:left w:val="nil"/>
              <w:bottom w:val="nil"/>
              <w:right w:val="nil"/>
            </w:tcBorders>
            <w:vAlign w:val="center"/>
          </w:tcPr>
          <w:p w14:paraId="625BE694">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HAMA13</w:t>
            </w:r>
            <w:r>
              <w:rPr>
                <w:rFonts w:hint="default" w:ascii="Times New Roman" w:hAnsi="Times New Roman" w:cs="Times New Roman"/>
                <w:sz w:val="21"/>
                <w:szCs w:val="21"/>
                <w:vertAlign w:val="baseline"/>
                <w:lang w:val="en-US" w:eastAsia="zh-CN"/>
              </w:rPr>
              <w:t>_reduction</w:t>
            </w:r>
          </w:p>
        </w:tc>
        <w:tc>
          <w:tcPr>
            <w:tcW w:w="756" w:type="pct"/>
            <w:tcBorders>
              <w:top w:val="nil"/>
              <w:left w:val="nil"/>
              <w:bottom w:val="nil"/>
              <w:right w:val="nil"/>
            </w:tcBorders>
            <w:vAlign w:val="center"/>
          </w:tcPr>
          <w:p w14:paraId="699FC03D">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1.00</w:t>
            </w:r>
            <w:r>
              <w:rPr>
                <w:rFonts w:hint="eastAsia" w:ascii="Times New Roman" w:hAnsi="Times New Roman" w:eastAsia="等线" w:cs="Times New Roman"/>
                <w:i w:val="0"/>
                <w:iCs w:val="0"/>
                <w:color w:val="000000"/>
                <w:kern w:val="0"/>
                <w:sz w:val="21"/>
                <w:szCs w:val="21"/>
                <w:u w:val="none"/>
                <w:lang w:val="en-US" w:eastAsia="zh-CN" w:bidi="ar"/>
              </w:rPr>
              <w:t xml:space="preserve"> (</w:t>
            </w:r>
            <w:r>
              <w:rPr>
                <w:rFonts w:hint="default" w:ascii="Times New Roman" w:hAnsi="Times New Roman" w:eastAsia="等线" w:cs="Times New Roman"/>
                <w:i w:val="0"/>
                <w:iCs w:val="0"/>
                <w:color w:val="000000"/>
                <w:kern w:val="0"/>
                <w:sz w:val="21"/>
                <w:szCs w:val="21"/>
                <w:u w:val="none"/>
                <w:lang w:val="en-US" w:eastAsia="zh-CN" w:bidi="ar"/>
              </w:rPr>
              <w:t>1.06</w:t>
            </w:r>
            <w:r>
              <w:rPr>
                <w:rFonts w:hint="eastAsia" w:ascii="Times New Roman" w:hAnsi="Times New Roman" w:eastAsia="等线" w:cs="Times New Roman"/>
                <w:i w:val="0"/>
                <w:iCs w:val="0"/>
                <w:color w:val="000000"/>
                <w:kern w:val="0"/>
                <w:sz w:val="21"/>
                <w:szCs w:val="21"/>
                <w:u w:val="none"/>
                <w:lang w:val="en-US" w:eastAsia="zh-CN" w:bidi="ar"/>
              </w:rPr>
              <w:t>)</w:t>
            </w:r>
          </w:p>
        </w:tc>
        <w:tc>
          <w:tcPr>
            <w:tcW w:w="789" w:type="pct"/>
            <w:tcBorders>
              <w:top w:val="nil"/>
              <w:left w:val="nil"/>
              <w:bottom w:val="nil"/>
              <w:right w:val="nil"/>
            </w:tcBorders>
            <w:vAlign w:val="center"/>
          </w:tcPr>
          <w:p w14:paraId="31958ECE">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0.45</w:t>
            </w:r>
            <w:r>
              <w:rPr>
                <w:rFonts w:hint="eastAsia" w:ascii="Times New Roman" w:hAnsi="Times New Roman" w:eastAsia="等线" w:cs="Times New Roman"/>
                <w:i w:val="0"/>
                <w:iCs w:val="0"/>
                <w:color w:val="000000"/>
                <w:kern w:val="0"/>
                <w:sz w:val="21"/>
                <w:szCs w:val="21"/>
                <w:u w:val="none"/>
                <w:lang w:val="en-US" w:eastAsia="zh-CN" w:bidi="ar"/>
              </w:rPr>
              <w:t xml:space="preserve"> (</w:t>
            </w:r>
            <w:r>
              <w:rPr>
                <w:rFonts w:hint="default" w:ascii="Times New Roman" w:hAnsi="Times New Roman" w:eastAsia="等线" w:cs="Times New Roman"/>
                <w:i w:val="0"/>
                <w:iCs w:val="0"/>
                <w:color w:val="000000"/>
                <w:kern w:val="0"/>
                <w:sz w:val="21"/>
                <w:szCs w:val="21"/>
                <w:u w:val="none"/>
                <w:lang w:val="en-US" w:eastAsia="zh-CN" w:bidi="ar"/>
              </w:rPr>
              <w:t>0.69</w:t>
            </w:r>
            <w:r>
              <w:rPr>
                <w:rFonts w:hint="eastAsia" w:ascii="Times New Roman" w:hAnsi="Times New Roman" w:eastAsia="等线" w:cs="Times New Roman"/>
                <w:i w:val="0"/>
                <w:iCs w:val="0"/>
                <w:color w:val="000000"/>
                <w:kern w:val="0"/>
                <w:sz w:val="21"/>
                <w:szCs w:val="21"/>
                <w:u w:val="none"/>
                <w:lang w:val="en-US" w:eastAsia="zh-CN" w:bidi="ar"/>
              </w:rPr>
              <w:t>)</w:t>
            </w:r>
          </w:p>
        </w:tc>
        <w:tc>
          <w:tcPr>
            <w:tcW w:w="695" w:type="pct"/>
            <w:tcBorders>
              <w:top w:val="nil"/>
              <w:left w:val="nil"/>
              <w:bottom w:val="nil"/>
              <w:right w:val="nil"/>
            </w:tcBorders>
            <w:vAlign w:val="center"/>
          </w:tcPr>
          <w:p w14:paraId="07FE00F7">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1.480</w:t>
            </w:r>
          </w:p>
        </w:tc>
        <w:tc>
          <w:tcPr>
            <w:tcW w:w="608" w:type="pct"/>
            <w:tcBorders>
              <w:top w:val="nil"/>
              <w:left w:val="nil"/>
              <w:bottom w:val="nil"/>
              <w:right w:val="nil"/>
            </w:tcBorders>
            <w:vAlign w:val="center"/>
          </w:tcPr>
          <w:p w14:paraId="30F568A1">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0.139</w:t>
            </w:r>
          </w:p>
        </w:tc>
        <w:tc>
          <w:tcPr>
            <w:tcW w:w="1669" w:type="dxa"/>
            <w:tcBorders>
              <w:top w:val="nil"/>
              <w:left w:val="nil"/>
              <w:bottom w:val="nil"/>
              <w:right w:val="nil"/>
            </w:tcBorders>
            <w:vAlign w:val="center"/>
          </w:tcPr>
          <w:p w14:paraId="1DC3F3AF">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0.324</w:t>
            </w:r>
          </w:p>
        </w:tc>
      </w:tr>
      <w:tr w14:paraId="1C3AF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0" w:type="pct"/>
            <w:tcBorders>
              <w:top w:val="nil"/>
              <w:left w:val="nil"/>
              <w:bottom w:val="single" w:color="auto" w:sz="4" w:space="0"/>
              <w:right w:val="nil"/>
            </w:tcBorders>
            <w:vAlign w:val="center"/>
          </w:tcPr>
          <w:p w14:paraId="66B89B28">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HAMA14</w:t>
            </w:r>
            <w:r>
              <w:rPr>
                <w:rFonts w:hint="default" w:ascii="Times New Roman" w:hAnsi="Times New Roman" w:cs="Times New Roman"/>
                <w:sz w:val="21"/>
                <w:szCs w:val="21"/>
                <w:vertAlign w:val="baseline"/>
                <w:lang w:val="en-US" w:eastAsia="zh-CN"/>
              </w:rPr>
              <w:t>_reduction</w:t>
            </w:r>
          </w:p>
        </w:tc>
        <w:tc>
          <w:tcPr>
            <w:tcW w:w="756" w:type="pct"/>
            <w:tcBorders>
              <w:top w:val="nil"/>
              <w:left w:val="nil"/>
              <w:bottom w:val="single" w:color="auto" w:sz="4" w:space="0"/>
              <w:right w:val="nil"/>
            </w:tcBorders>
            <w:vAlign w:val="center"/>
          </w:tcPr>
          <w:p w14:paraId="2F5EEF40">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0.65</w:t>
            </w:r>
            <w:r>
              <w:rPr>
                <w:rFonts w:hint="eastAsia" w:ascii="Times New Roman" w:hAnsi="Times New Roman" w:eastAsia="等线" w:cs="Times New Roman"/>
                <w:i w:val="0"/>
                <w:iCs w:val="0"/>
                <w:color w:val="000000"/>
                <w:kern w:val="0"/>
                <w:sz w:val="21"/>
                <w:szCs w:val="21"/>
                <w:u w:val="none"/>
                <w:lang w:val="en-US" w:eastAsia="zh-CN" w:bidi="ar"/>
              </w:rPr>
              <w:t xml:space="preserve"> (</w:t>
            </w:r>
            <w:r>
              <w:rPr>
                <w:rFonts w:hint="default" w:ascii="Times New Roman" w:hAnsi="Times New Roman" w:eastAsia="等线" w:cs="Times New Roman"/>
                <w:i w:val="0"/>
                <w:iCs w:val="0"/>
                <w:color w:val="000000"/>
                <w:kern w:val="0"/>
                <w:sz w:val="21"/>
                <w:szCs w:val="21"/>
                <w:u w:val="none"/>
                <w:lang w:val="en-US" w:eastAsia="zh-CN" w:bidi="ar"/>
              </w:rPr>
              <w:t>0.86</w:t>
            </w:r>
            <w:r>
              <w:rPr>
                <w:rFonts w:hint="eastAsia" w:ascii="Times New Roman" w:hAnsi="Times New Roman" w:eastAsia="等线" w:cs="Times New Roman"/>
                <w:i w:val="0"/>
                <w:iCs w:val="0"/>
                <w:color w:val="000000"/>
                <w:kern w:val="0"/>
                <w:sz w:val="21"/>
                <w:szCs w:val="21"/>
                <w:u w:val="none"/>
                <w:lang w:val="en-US" w:eastAsia="zh-CN" w:bidi="ar"/>
              </w:rPr>
              <w:t>)</w:t>
            </w:r>
          </w:p>
        </w:tc>
        <w:tc>
          <w:tcPr>
            <w:tcW w:w="789" w:type="pct"/>
            <w:tcBorders>
              <w:top w:val="nil"/>
              <w:left w:val="nil"/>
              <w:bottom w:val="single" w:color="auto" w:sz="4" w:space="0"/>
              <w:right w:val="nil"/>
            </w:tcBorders>
            <w:vAlign w:val="center"/>
          </w:tcPr>
          <w:p w14:paraId="5375DC0D">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0.70</w:t>
            </w:r>
            <w:r>
              <w:rPr>
                <w:rFonts w:hint="eastAsia" w:ascii="Times New Roman" w:hAnsi="Times New Roman" w:eastAsia="等线" w:cs="Times New Roman"/>
                <w:i w:val="0"/>
                <w:iCs w:val="0"/>
                <w:color w:val="000000"/>
                <w:kern w:val="0"/>
                <w:sz w:val="21"/>
                <w:szCs w:val="21"/>
                <w:u w:val="none"/>
                <w:lang w:val="en-US" w:eastAsia="zh-CN" w:bidi="ar"/>
              </w:rPr>
              <w:t xml:space="preserve"> (</w:t>
            </w:r>
            <w:r>
              <w:rPr>
                <w:rFonts w:hint="default" w:ascii="Times New Roman" w:hAnsi="Times New Roman" w:eastAsia="等线" w:cs="Times New Roman"/>
                <w:i w:val="0"/>
                <w:iCs w:val="0"/>
                <w:color w:val="000000"/>
                <w:kern w:val="0"/>
                <w:sz w:val="21"/>
                <w:szCs w:val="21"/>
                <w:u w:val="none"/>
                <w:lang w:val="en-US" w:eastAsia="zh-CN" w:bidi="ar"/>
              </w:rPr>
              <w:t>1.08</w:t>
            </w:r>
            <w:r>
              <w:rPr>
                <w:rFonts w:hint="eastAsia" w:ascii="Times New Roman" w:hAnsi="Times New Roman" w:eastAsia="等线" w:cs="Times New Roman"/>
                <w:i w:val="0"/>
                <w:iCs w:val="0"/>
                <w:color w:val="000000"/>
                <w:kern w:val="0"/>
                <w:sz w:val="21"/>
                <w:szCs w:val="21"/>
                <w:u w:val="none"/>
                <w:lang w:val="en-US" w:eastAsia="zh-CN" w:bidi="ar"/>
              </w:rPr>
              <w:t>)</w:t>
            </w:r>
          </w:p>
        </w:tc>
        <w:tc>
          <w:tcPr>
            <w:tcW w:w="695" w:type="pct"/>
            <w:tcBorders>
              <w:top w:val="nil"/>
              <w:left w:val="nil"/>
              <w:bottom w:val="single" w:color="auto" w:sz="4" w:space="0"/>
              <w:right w:val="nil"/>
            </w:tcBorders>
            <w:vAlign w:val="center"/>
          </w:tcPr>
          <w:p w14:paraId="2897F867">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rPr>
            </w:pPr>
            <w:r>
              <w:rPr>
                <w:rFonts w:hint="default" w:ascii="Times New Roman" w:hAnsi="Times New Roman" w:eastAsia="等线" w:cs="Times New Roman"/>
                <w:i w:val="0"/>
                <w:iCs w:val="0"/>
                <w:color w:val="000000"/>
                <w:kern w:val="0"/>
                <w:sz w:val="21"/>
                <w:szCs w:val="21"/>
                <w:u w:val="none"/>
                <w:lang w:val="en-US" w:eastAsia="zh-CN" w:bidi="ar"/>
              </w:rPr>
              <w:t>0</w:t>
            </w:r>
          </w:p>
        </w:tc>
        <w:tc>
          <w:tcPr>
            <w:tcW w:w="608" w:type="pct"/>
            <w:tcBorders>
              <w:top w:val="nil"/>
              <w:left w:val="nil"/>
              <w:bottom w:val="single" w:color="auto" w:sz="4" w:space="0"/>
              <w:right w:val="nil"/>
            </w:tcBorders>
            <w:vAlign w:val="center"/>
          </w:tcPr>
          <w:p w14:paraId="72BC6FA3">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vertAlign w:val="baseline"/>
                <w:lang w:val="en-US"/>
              </w:rPr>
            </w:pPr>
            <w:r>
              <w:rPr>
                <w:rFonts w:hint="default" w:ascii="Times New Roman" w:hAnsi="Times New Roman" w:eastAsia="等线" w:cs="Times New Roman"/>
                <w:i w:val="0"/>
                <w:iCs w:val="0"/>
                <w:color w:val="000000"/>
                <w:kern w:val="0"/>
                <w:sz w:val="21"/>
                <w:szCs w:val="21"/>
                <w:u w:val="none"/>
                <w:lang w:val="en-US" w:eastAsia="zh-CN" w:bidi="ar"/>
              </w:rPr>
              <w:t>1</w:t>
            </w:r>
            <w:r>
              <w:rPr>
                <w:rFonts w:hint="eastAsia" w:ascii="Times New Roman" w:hAnsi="Times New Roman" w:eastAsia="等线" w:cs="Times New Roman"/>
                <w:i w:val="0"/>
                <w:iCs w:val="0"/>
                <w:color w:val="000000"/>
                <w:kern w:val="0"/>
                <w:sz w:val="21"/>
                <w:szCs w:val="21"/>
                <w:u w:val="none"/>
                <w:lang w:val="en-US" w:eastAsia="zh-CN" w:bidi="ar"/>
              </w:rPr>
              <w:t>.000</w:t>
            </w:r>
          </w:p>
        </w:tc>
        <w:tc>
          <w:tcPr>
            <w:tcW w:w="1669" w:type="dxa"/>
            <w:tcBorders>
              <w:top w:val="nil"/>
              <w:left w:val="nil"/>
              <w:bottom w:val="single" w:color="auto" w:sz="4" w:space="0"/>
              <w:right w:val="nil"/>
            </w:tcBorders>
            <w:vAlign w:val="center"/>
          </w:tcPr>
          <w:p w14:paraId="0AFEBD6D">
            <w:pPr>
              <w:keepNext w:val="0"/>
              <w:keepLines w:val="0"/>
              <w:suppressLineNumbers w:val="0"/>
              <w:spacing w:before="0" w:beforeAutospacing="0" w:after="0" w:afterAutospacing="0"/>
              <w:ind w:left="0" w:right="0"/>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1.000</w:t>
            </w:r>
          </w:p>
        </w:tc>
      </w:tr>
    </w:tbl>
    <w:p w14:paraId="565795DD">
      <w:r>
        <w:rPr>
          <w:rFonts w:hint="default" w:ascii="Times New Roman" w:hAnsi="Times New Roman" w:cs="Times New Roman"/>
          <w:lang w:val="en-US" w:eastAsia="zh-CN"/>
        </w:rPr>
        <w:t>Note</w:t>
      </w:r>
      <w:r>
        <w:rPr>
          <w:rFonts w:hint="eastAsia" w:ascii="Times New Roman" w:hAnsi="Times New Roman" w:cs="Times New Roman"/>
          <w:lang w:val="en-US" w:eastAsia="zh-CN"/>
        </w:rPr>
        <w:t xml:space="preserve">. </w:t>
      </w:r>
      <w:r>
        <w:rPr>
          <w:rFonts w:hint="default" w:ascii="Times New Roman" w:hAnsi="Times New Roman" w:cs="Times New Roman"/>
          <w:lang w:val="en-US" w:eastAsia="zh-CN"/>
        </w:rPr>
        <w:t>Group comparisons were performed using Mann-Whitney U tests. Adjusted P-values were calculated using the Benjamini</w:t>
      </w:r>
      <w:r>
        <w:rPr>
          <w:rFonts w:hint="eastAsia" w:ascii="Times New Roman" w:hAnsi="Times New Roman" w:cs="Times New Roman"/>
          <w:lang w:val="en-US" w:eastAsia="zh-CN"/>
        </w:rPr>
        <w:t>-</w:t>
      </w:r>
      <w:r>
        <w:rPr>
          <w:rFonts w:hint="default" w:ascii="Times New Roman" w:hAnsi="Times New Roman" w:cs="Times New Roman"/>
          <w:lang w:val="en-US" w:eastAsia="zh-CN"/>
        </w:rPr>
        <w:t>Hochberg false discovery rate (FDR) method across all items</w:t>
      </w:r>
      <w:r>
        <w:rPr>
          <w:rFonts w:hint="eastAsia" w:ascii="Times New Roman" w:hAnsi="Times New Roman" w:cs="Times New Roman"/>
          <w:lang w:val="en-US" w:eastAsia="zh-CN"/>
        </w:rPr>
        <w:t>,</w:t>
      </w:r>
      <w:r>
        <w:rPr>
          <w:rFonts w:hint="default" w:ascii="Times New Roman" w:hAnsi="Times New Roman" w:cs="Times New Roman"/>
          <w:lang w:val="en-US" w:eastAsia="zh-CN"/>
        </w:rPr>
        <w:t xml:space="preserve"> </w:t>
      </w:r>
      <w:r>
        <w:rPr>
          <w:rFonts w:hint="eastAsia" w:ascii="Times New Roman" w:hAnsi="Times New Roman" w:cs="Times New Roman"/>
          <w:lang w:val="en-US" w:eastAsia="zh-CN"/>
        </w:rPr>
        <w:t>v</w:t>
      </w:r>
      <w:r>
        <w:rPr>
          <w:rFonts w:hint="default" w:ascii="Times New Roman" w:hAnsi="Times New Roman" w:cs="Times New Roman"/>
          <w:lang w:val="en-US" w:eastAsia="zh-CN"/>
        </w:rPr>
        <w:t>alues &lt; 0.05 are considered statistically significant.</w:t>
      </w:r>
      <w:r>
        <w:rPr>
          <w:rFonts w:hint="eastAsia" w:ascii="Times New Roman" w:hAnsi="Times New Roman" w:cs="Times New Roman"/>
          <w:lang w:val="en-US" w:eastAsia="zh-CN"/>
        </w:rPr>
        <w:t xml:space="preserve"> </w:t>
      </w:r>
      <w:r>
        <w:rPr>
          <w:rFonts w:hint="default" w:ascii="Times New Roman" w:hAnsi="Times New Roman" w:cs="Times New Roman"/>
          <w:lang w:val="en-US" w:eastAsia="zh-CN"/>
        </w:rPr>
        <w:t>MDD, major depressive disorder; MADRS, Montgomery-Åsberg Depression Rating Scale; HAMA, Hamilton Rating Scale for Anxiety.</w:t>
      </w:r>
    </w:p>
    <w:p w14:paraId="2AD2D978">
      <w:pPr>
        <w:spacing w:line="360" w:lineRule="auto"/>
        <w:jc w:val="both"/>
        <w:rPr>
          <w:rFonts w:hint="default" w:ascii="Times New Roman" w:hAnsi="Times New Roman" w:cs="Times New Roman"/>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宋体">
    <w:panose1 w:val="02010600030101010101"/>
    <w:charset w:val="86"/>
    <w:family w:val="auto"/>
    <w:pitch w:val="variable"/>
    <w:sig w:usb0="00000203" w:usb1="288F0000" w:usb2="00000006" w:usb3="00000000" w:csb0="00040001" w:csb1="00000000"/>
  </w:font>
  <w:font w:name="Cambria Math">
    <w:panose1 w:val="02040503050406030204"/>
    <w:charset w:val="00"/>
    <w:family w:val="auto"/>
    <w:pitch w:val="variable"/>
    <w:sig w:usb0="E00006FF" w:usb1="420024FF" w:usb2="02000000" w:usb3="00000000" w:csb0="2000019F" w:csb1="00000000"/>
  </w:font>
  <w:font w:name="Symbol">
    <w:panose1 w:val="050501020107060205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EEC5F2"/>
    <w:multiLevelType w:val="singleLevel"/>
    <w:tmpl w:val="16EEC5F2"/>
    <w:lvl w:ilvl="0" w:tentative="0">
      <w:start w:val="1"/>
      <w:numFmt w:val="decimal"/>
      <w:suff w:val="space"/>
      <w:lvlText w:val="%1."/>
      <w:lvlJc w:val="left"/>
    </w:lvl>
  </w:abstractNum>
  <w:abstractNum w:abstractNumId="1">
    <w:nsid w:val="4E351E34"/>
    <w:multiLevelType w:val="multilevel"/>
    <w:tmpl w:val="4E351E34"/>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75C5568C"/>
    <w:multiLevelType w:val="multilevel"/>
    <w:tmpl w:val="75C5568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B1170"/>
    <w:rsid w:val="02304B39"/>
    <w:rsid w:val="02A611FD"/>
    <w:rsid w:val="037A1943"/>
    <w:rsid w:val="03A54DDD"/>
    <w:rsid w:val="047D1692"/>
    <w:rsid w:val="059F6706"/>
    <w:rsid w:val="0A1B243C"/>
    <w:rsid w:val="0B704286"/>
    <w:rsid w:val="0C1C20CA"/>
    <w:rsid w:val="0C5276BD"/>
    <w:rsid w:val="0D040E76"/>
    <w:rsid w:val="0F4204A9"/>
    <w:rsid w:val="109C2F25"/>
    <w:rsid w:val="109E1A36"/>
    <w:rsid w:val="17AE27E6"/>
    <w:rsid w:val="19460F73"/>
    <w:rsid w:val="1C9A2A0F"/>
    <w:rsid w:val="1CDA2209"/>
    <w:rsid w:val="1DF54ED8"/>
    <w:rsid w:val="1FF02A06"/>
    <w:rsid w:val="20236EF7"/>
    <w:rsid w:val="20404975"/>
    <w:rsid w:val="208270BF"/>
    <w:rsid w:val="21887DAE"/>
    <w:rsid w:val="21A3742C"/>
    <w:rsid w:val="21E23ECF"/>
    <w:rsid w:val="22007C8B"/>
    <w:rsid w:val="220A22AD"/>
    <w:rsid w:val="2230760B"/>
    <w:rsid w:val="24ED0810"/>
    <w:rsid w:val="26514615"/>
    <w:rsid w:val="26646D1E"/>
    <w:rsid w:val="2679402F"/>
    <w:rsid w:val="28210F07"/>
    <w:rsid w:val="285439C6"/>
    <w:rsid w:val="28EE3AF5"/>
    <w:rsid w:val="2D5B005D"/>
    <w:rsid w:val="2E541F07"/>
    <w:rsid w:val="302D4AE9"/>
    <w:rsid w:val="31286C78"/>
    <w:rsid w:val="327411B4"/>
    <w:rsid w:val="329205D4"/>
    <w:rsid w:val="338F168C"/>
    <w:rsid w:val="33CA784B"/>
    <w:rsid w:val="34A01D78"/>
    <w:rsid w:val="350F0208"/>
    <w:rsid w:val="35B9410D"/>
    <w:rsid w:val="37303F80"/>
    <w:rsid w:val="3A6B7341"/>
    <w:rsid w:val="3DA04012"/>
    <w:rsid w:val="425668E5"/>
    <w:rsid w:val="426A5F1F"/>
    <w:rsid w:val="42A73866"/>
    <w:rsid w:val="45325FB8"/>
    <w:rsid w:val="46FF778E"/>
    <w:rsid w:val="491A44F0"/>
    <w:rsid w:val="4A7144FF"/>
    <w:rsid w:val="4AEB76AA"/>
    <w:rsid w:val="4BCB3A93"/>
    <w:rsid w:val="4D9E594C"/>
    <w:rsid w:val="4DBF1DD8"/>
    <w:rsid w:val="4F4D20F6"/>
    <w:rsid w:val="52966A7B"/>
    <w:rsid w:val="52E66E98"/>
    <w:rsid w:val="55BC014A"/>
    <w:rsid w:val="57AA6FEC"/>
    <w:rsid w:val="595B3620"/>
    <w:rsid w:val="5A783FBF"/>
    <w:rsid w:val="5AB4766F"/>
    <w:rsid w:val="5B5C0C6D"/>
    <w:rsid w:val="5CEB50A7"/>
    <w:rsid w:val="5D8A4BD1"/>
    <w:rsid w:val="608E7761"/>
    <w:rsid w:val="60E34B01"/>
    <w:rsid w:val="61005369"/>
    <w:rsid w:val="6110633F"/>
    <w:rsid w:val="631B1646"/>
    <w:rsid w:val="69C054A0"/>
    <w:rsid w:val="6A714DB7"/>
    <w:rsid w:val="6AE567E6"/>
    <w:rsid w:val="6E296D1B"/>
    <w:rsid w:val="6F886897"/>
    <w:rsid w:val="6FE078AE"/>
    <w:rsid w:val="6FF80210"/>
    <w:rsid w:val="70214575"/>
    <w:rsid w:val="71930CED"/>
    <w:rsid w:val="722C7412"/>
    <w:rsid w:val="73A26F97"/>
    <w:rsid w:val="74BB0037"/>
    <w:rsid w:val="76D34A7A"/>
    <w:rsid w:val="7B71772F"/>
    <w:rsid w:val="7CC24C78"/>
    <w:rsid w:val="7CFF13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table" w:styleId="3">
    <w:name w:val="Table Grid"/>
    <w:basedOn w:val="2"/>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5">
    <w:name w:val="Strong"/>
    <w:basedOn w:val="4"/>
    <w:qFormat/>
    <w:uiPriority w:val="0"/>
    <w:rPr>
      <w:b/>
    </w:rPr>
  </w:style>
  <w:style w:type="character" w:styleId="6">
    <w:name w:val="Emphasis"/>
    <w:basedOn w:val="4"/>
    <w:qFormat/>
    <w:uiPriority w:val="0"/>
    <w:rPr>
      <w:i/>
    </w:rPr>
  </w:style>
  <w:style w:type="paragraph" w:styleId="7">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1220</Words>
  <Characters>6948</Characters>
  <Lines>0</Lines>
  <Paragraphs>0</Paragraphs>
  <TotalTime>93</TotalTime>
  <ScaleCrop>false</ScaleCrop>
  <LinksUpToDate>false</LinksUpToDate>
  <CharactersWithSpaces>8130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2025-10-09T05:05:00Z</dcterms:created>
  <dc:creator>wangjiangwj</dc:creator>
  <cp:lastModifiedBy>欲上青天揽明月</cp:lastModifiedBy>
  <dcterms:modified xsi:type="dcterms:W3CDTF">2026-05-07T13:01:04Z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eyJoZGlkIjoiYjk5ODM0YmMxOWJiYWQyNDU4MGIzYWRmYTA0ZmI5NDciLCJ1c2VySWQiOiI1OTI2MzcxODkifQ==</vt:lpwstr>
  </property>
  <property fmtid="{D5CDD505-2E9C-101B-9397-08002B2CF9AE}" pid="4" name="ICV">
    <vt:lpwstr>49465210AB394E208E82956180658EF3_13</vt:lpwstr>
  </property>
</Properties>
</file>