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81191">
      <w:pPr>
        <w:rPr>
          <w:rFonts w:hint="eastAsia" w:ascii="Times New Roman Regular" w:hAnsi="Times New Roman Regular" w:cs="Times New Roman Regular"/>
          <w:color w:val="auto"/>
          <w:lang w:val="en-US" w:eastAsia="zh-CN"/>
        </w:rPr>
      </w:pPr>
      <w:r>
        <w:rPr>
          <w:rFonts w:hint="default" w:ascii="Times New Roman Regular" w:hAnsi="Times New Roman Regular" w:cs="Times New Roman Regular"/>
          <w:color w:val="auto"/>
        </w:rPr>
        <w:t>Supplementary Information for</w:t>
      </w:r>
      <w:r>
        <w:rPr>
          <w:rFonts w:hint="eastAsia" w:ascii="Times New Roman Regular" w:hAnsi="Times New Roman Regular" w:cs="Times New Roman Regular"/>
          <w:color w:val="auto"/>
          <w:lang w:val="en-US" w:eastAsia="zh-CN"/>
        </w:rPr>
        <w:t xml:space="preserve"> Gray Matter Volume Alterations in Early-Adulthood Major Depressive Disorder Patients With Non-Suicidal Self-Injury and Suicide Attempts</w:t>
      </w:r>
    </w:p>
    <w:p w14:paraId="0F7074D3">
      <w:pPr>
        <w:rPr>
          <w:rFonts w:hint="default" w:ascii="Times New Roman Regular" w:hAnsi="Times New Roman Regular" w:cs="Times New Roman Regular"/>
          <w:color w:val="auto"/>
          <w:lang w:val="en-US" w:eastAsia="zh-CN"/>
        </w:rPr>
      </w:pPr>
    </w:p>
    <w:p w14:paraId="5B6717DC">
      <w:pPr>
        <w:rPr>
          <w:rFonts w:hint="default" w:ascii="Times New Roman Regular" w:hAnsi="Times New Roman Regular" w:cs="Times New Roman Regular"/>
          <w:color w:val="auto"/>
          <w:lang w:val="en-US" w:eastAsia="zh-CN"/>
        </w:rPr>
      </w:pPr>
      <w:r>
        <w:rPr>
          <w:rFonts w:hint="default" w:ascii="Times New Roman Regular" w:hAnsi="Times New Roman Regular" w:cs="Times New Roman Regular"/>
          <w:color w:val="auto"/>
          <w:lang w:val="en-US" w:eastAsia="zh-CN"/>
        </w:rPr>
        <w:t>Contents:</w:t>
      </w:r>
    </w:p>
    <w:p w14:paraId="7B2615BB">
      <w:pPr>
        <w:rPr>
          <w:rFonts w:hint="default" w:ascii="Times New Roman Bold" w:hAnsi="Times New Roman Bold" w:cs="Times New Roman Bold"/>
          <w:b/>
          <w:bCs/>
          <w:color w:val="auto"/>
          <w:lang w:val="en-US" w:eastAsia="zh-CN"/>
        </w:rPr>
      </w:pPr>
      <w:r>
        <w:rPr>
          <w:rFonts w:hint="default" w:ascii="Times New Roman Bold" w:hAnsi="Times New Roman Bold" w:cs="Times New Roman Bold"/>
          <w:b/>
          <w:bCs/>
          <w:color w:val="auto"/>
          <w:lang w:val="en-US" w:eastAsia="zh-CN"/>
        </w:rPr>
        <w:t>Supplementary Figure 1. Correlation Analysis Between Gray Matter Volume in Differential Brain Regions and Clinical Scale Scores</w:t>
      </w:r>
    </w:p>
    <w:p w14:paraId="7A0520D1">
      <w:pPr>
        <w:rPr>
          <w:color w:val="auto"/>
        </w:rPr>
      </w:pPr>
      <w:r>
        <w:rPr>
          <w:color w:val="auto"/>
        </w:rPr>
        <w:drawing>
          <wp:inline distT="0" distB="0" distL="114300" distR="114300">
            <wp:extent cx="5172075" cy="29775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172075" cy="2977515"/>
                    </a:xfrm>
                    <a:prstGeom prst="rect">
                      <a:avLst/>
                    </a:prstGeom>
                    <a:noFill/>
                    <a:ln>
                      <a:noFill/>
                    </a:ln>
                  </pic:spPr>
                </pic:pic>
              </a:graphicData>
            </a:graphic>
          </wp:inline>
        </w:drawing>
      </w:r>
    </w:p>
    <w:p w14:paraId="53FE839C">
      <w:pPr>
        <w:rPr>
          <w:rFonts w:hint="default" w:ascii="Times New Roman Regular" w:hAnsi="Times New Roman Regular" w:cs="Times New Roman Regular"/>
          <w:color w:val="auto"/>
          <w:sz w:val="18"/>
          <w:szCs w:val="18"/>
          <w:highlight w:val="none"/>
          <w:lang w:val="en-US" w:eastAsia="zh-CN"/>
        </w:rPr>
      </w:pPr>
      <w:r>
        <w:rPr>
          <w:rFonts w:hint="default" w:ascii="Times New Roman Regular" w:hAnsi="Times New Roman Regular" w:cs="Times New Roman Regular"/>
          <w:color w:val="auto"/>
          <w:sz w:val="18"/>
          <w:szCs w:val="18"/>
          <w:highlight w:val="none"/>
          <w:lang w:val="en-US" w:eastAsia="zh-CN"/>
        </w:rPr>
        <w:t xml:space="preserve">Supplementary Figure 1. Scatter plots illustrate the correlations between gray matter volume (GMV) of selected brain regions and clinical scale scores. (a) Correlation between right caudate GMV and HAMA scores in the pure major depressive disorder group (sMDD, n = 68). (b–c) Correlations between right caudate GMV and HAMD (b) and HAMA (c) scores in all participants (n = 172). (d–e) Correlations between left </w:t>
      </w:r>
      <w:r>
        <w:rPr>
          <w:rFonts w:hint="eastAsia" w:ascii="Times New Roman Regular" w:hAnsi="Times New Roman Regular" w:cs="Times New Roman Regular"/>
          <w:color w:val="auto"/>
          <w:sz w:val="18"/>
          <w:szCs w:val="18"/>
          <w:highlight w:val="none"/>
          <w:lang w:val="en-US" w:eastAsia="zh-CN"/>
        </w:rPr>
        <w:t>middle</w:t>
      </w:r>
      <w:r>
        <w:rPr>
          <w:rFonts w:hint="default" w:ascii="Times New Roman Regular" w:hAnsi="Times New Roman Regular" w:cs="Times New Roman Regular"/>
          <w:color w:val="auto"/>
          <w:sz w:val="18"/>
          <w:szCs w:val="18"/>
          <w:highlight w:val="none"/>
          <w:lang w:val="en-US" w:eastAsia="zh-CN"/>
        </w:rPr>
        <w:t xml:space="preserve"> cingulate gyrus GMV and HAMD (d) and HAMA (e) scores in all participants (n = 172). (f) Correlation between right middle cingulate gyrus GMV and NGASR scores in all participants (n = 172). Solid lines represent linear regression fits, and shaded areas indicate 95% confidence intervals. Correlation coefficients (r) and uncorrected p values are shown in each panel. None of the correlations survived false discovery rate (FDR) correction (pFDR &gt; 0.05).</w:t>
      </w:r>
      <w:r>
        <w:rPr>
          <w:rFonts w:hint="eastAsia" w:ascii="Times New Roman Regular" w:hAnsi="Times New Roman Regular" w:cs="Times New Roman Regular"/>
          <w:color w:val="auto"/>
          <w:sz w:val="18"/>
          <w:szCs w:val="18"/>
          <w:highlight w:val="none"/>
          <w:lang w:val="en-US" w:eastAsia="zh-CN"/>
        </w:rPr>
        <w:t xml:space="preserve"> </w:t>
      </w:r>
    </w:p>
    <w:p w14:paraId="1C480748">
      <w:pPr>
        <w:rPr>
          <w:rFonts w:hint="default" w:ascii="Times New Roman Regular" w:hAnsi="Times New Roman Regular" w:cs="Times New Roman Regular"/>
          <w:color w:val="auto"/>
          <w:lang w:val="en-US" w:eastAsia="zh-CN"/>
        </w:rPr>
      </w:pPr>
    </w:p>
    <w:p w14:paraId="79423D55">
      <w:pPr>
        <w:rPr>
          <w:rFonts w:hint="default" w:ascii="Times New Roman Regular" w:hAnsi="Times New Roman Regular" w:cs="Times New Roman Regular"/>
          <w:color w:val="auto"/>
          <w:lang w:val="en-US" w:eastAsia="zh-CN"/>
        </w:rPr>
      </w:pPr>
    </w:p>
    <w:p w14:paraId="1686B61A">
      <w:pPr>
        <w:rPr>
          <w:rFonts w:hint="default" w:ascii="Times New Roman Bold" w:hAnsi="Times New Roman Bold" w:cs="Times New Roman Bold"/>
          <w:b/>
          <w:bCs/>
          <w:color w:val="auto"/>
          <w:lang w:val="en-US" w:eastAsia="zh-CN"/>
        </w:rPr>
      </w:pPr>
      <w:r>
        <w:rPr>
          <w:rFonts w:hint="default" w:ascii="Times New Roman Bold" w:hAnsi="Times New Roman Bold" w:cs="Times New Roman Bold"/>
          <w:b/>
          <w:bCs/>
          <w:color w:val="auto"/>
          <w:lang w:val="en-US" w:eastAsia="zh-CN"/>
        </w:rPr>
        <w:t xml:space="preserve">Supplementary </w:t>
      </w:r>
      <w:r>
        <w:rPr>
          <w:rFonts w:hint="eastAsia" w:ascii="Times New Roman Bold" w:hAnsi="Times New Roman Bold" w:cs="Times New Roman Bold"/>
          <w:b/>
          <w:bCs/>
          <w:color w:val="auto"/>
          <w:lang w:val="en-US" w:eastAsia="zh-CN"/>
        </w:rPr>
        <w:t>T</w:t>
      </w:r>
      <w:r>
        <w:rPr>
          <w:rFonts w:hint="default" w:ascii="Times New Roman Bold" w:hAnsi="Times New Roman Bold" w:cs="Times New Roman Bold"/>
          <w:b/>
          <w:bCs/>
          <w:color w:val="auto"/>
          <w:lang w:val="en-US" w:eastAsia="zh-CN"/>
        </w:rPr>
        <w:t xml:space="preserve">able </w:t>
      </w:r>
      <w:r>
        <w:rPr>
          <w:rFonts w:hint="eastAsia" w:ascii="Times New Roman Bold" w:hAnsi="Times New Roman Bold" w:cs="Times New Roman Bold"/>
          <w:b/>
          <w:bCs/>
          <w:color w:val="auto"/>
          <w:lang w:val="en-US" w:eastAsia="zh-CN"/>
        </w:rPr>
        <w:t>1. Gray Matter Valume Differences In Brain Regions Across The Four Groups</w:t>
      </w:r>
    </w:p>
    <w:tbl>
      <w:tblPr>
        <w:tblStyle w:val="2"/>
        <w:tblW w:w="0" w:type="auto"/>
        <w:jc w:val="center"/>
        <w:tblLayout w:type="fixed"/>
        <w:tblCellMar>
          <w:top w:w="0" w:type="dxa"/>
          <w:left w:w="108" w:type="dxa"/>
          <w:bottom w:w="0" w:type="dxa"/>
          <w:right w:w="108" w:type="dxa"/>
        </w:tblCellMar>
      </w:tblPr>
      <w:tblGrid>
        <w:gridCol w:w="2464"/>
        <w:gridCol w:w="3018"/>
        <w:gridCol w:w="750"/>
        <w:gridCol w:w="1865"/>
      </w:tblGrid>
      <w:tr w14:paraId="45B00503">
        <w:trPr>
          <w:trHeight w:val="329" w:hRule="atLeast"/>
          <w:jc w:val="center"/>
        </w:trPr>
        <w:tc>
          <w:tcPr>
            <w:tcW w:w="2464" w:type="dxa"/>
            <w:tcBorders>
              <w:top w:val="single" w:color="000000" w:sz="4" w:space="0"/>
              <w:left w:val="nil"/>
              <w:bottom w:val="single" w:color="000000" w:sz="4" w:space="0"/>
              <w:right w:val="nil"/>
            </w:tcBorders>
            <w:noWrap w:val="0"/>
            <w:vAlign w:val="center"/>
          </w:tcPr>
          <w:p w14:paraId="0596902E">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Brain Region</w:t>
            </w:r>
            <w:r>
              <w:rPr>
                <w:rFonts w:hint="default" w:ascii="Times New Roman Regular" w:hAnsi="Times New Roman Regular" w:cs="Times New Roman Regular"/>
                <w:color w:val="auto"/>
                <w:sz w:val="18"/>
                <w:szCs w:val="18"/>
              </w:rPr>
              <w:t>（AAL）</w:t>
            </w:r>
          </w:p>
        </w:tc>
        <w:tc>
          <w:tcPr>
            <w:tcW w:w="3018" w:type="dxa"/>
            <w:tcBorders>
              <w:top w:val="single" w:color="000000" w:sz="4" w:space="0"/>
              <w:left w:val="nil"/>
              <w:bottom w:val="single" w:color="000000" w:sz="4" w:space="0"/>
              <w:right w:val="nil"/>
            </w:tcBorders>
            <w:noWrap w:val="0"/>
            <w:vAlign w:val="center"/>
          </w:tcPr>
          <w:p w14:paraId="6AFC24CC">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Peak</w:t>
            </w:r>
            <w:r>
              <w:rPr>
                <w:rFonts w:hint="default" w:ascii="Times New Roman Regular" w:hAnsi="Times New Roman Regular" w:cs="Times New Roman Regular"/>
                <w:color w:val="auto"/>
                <w:sz w:val="18"/>
                <w:szCs w:val="18"/>
                <w:lang w:val="en-US"/>
              </w:rPr>
              <w:t xml:space="preserve"> </w:t>
            </w:r>
            <w:r>
              <w:rPr>
                <w:rFonts w:hint="default" w:ascii="Times New Roman Regular" w:hAnsi="Times New Roman Regular" w:cs="Times New Roman Regular"/>
                <w:color w:val="auto"/>
                <w:sz w:val="18"/>
                <w:szCs w:val="18"/>
              </w:rPr>
              <w:t>MNI</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Coordinates</w:t>
            </w:r>
            <w:r>
              <w:rPr>
                <w:rFonts w:hint="default" w:ascii="Times New Roman Regular" w:hAnsi="Times New Roman Regular" w:cs="Times New Roman Regular"/>
                <w:color w:val="auto"/>
                <w:sz w:val="18"/>
                <w:szCs w:val="18"/>
              </w:rPr>
              <w:t>（x，y，z）</w:t>
            </w:r>
          </w:p>
        </w:tc>
        <w:tc>
          <w:tcPr>
            <w:tcW w:w="750" w:type="dxa"/>
            <w:tcBorders>
              <w:top w:val="single" w:color="000000" w:sz="4" w:space="0"/>
              <w:left w:val="nil"/>
              <w:bottom w:val="single" w:color="000000" w:sz="4" w:space="0"/>
              <w:right w:val="nil"/>
            </w:tcBorders>
            <w:noWrap w:val="0"/>
            <w:vAlign w:val="center"/>
          </w:tcPr>
          <w:p w14:paraId="43E11703">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Cluster Size</w:t>
            </w:r>
          </w:p>
        </w:tc>
        <w:tc>
          <w:tcPr>
            <w:tcW w:w="1865" w:type="dxa"/>
            <w:tcBorders>
              <w:top w:val="single" w:color="000000" w:sz="4" w:space="0"/>
              <w:left w:val="nil"/>
              <w:bottom w:val="single" w:color="000000" w:sz="4" w:space="0"/>
              <w:right w:val="nil"/>
            </w:tcBorders>
            <w:noWrap w:val="0"/>
            <w:vAlign w:val="center"/>
          </w:tcPr>
          <w:p w14:paraId="3614A4F8">
            <w:pPr>
              <w:jc w:val="both"/>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rPr>
              <w:t>Peak</w:t>
            </w:r>
            <w:r>
              <w:rPr>
                <w:rFonts w:hint="default" w:ascii="Times New Roman Regular" w:hAnsi="Times New Roman Regular" w:cs="Times New Roman Regular"/>
                <w:color w:val="auto"/>
                <w:sz w:val="18"/>
                <w:szCs w:val="18"/>
                <w:lang w:val="en-US"/>
              </w:rPr>
              <w:t xml:space="preserve"> </w:t>
            </w:r>
            <w:r>
              <w:rPr>
                <w:rFonts w:hint="default" w:ascii="Times New Roman Regular" w:hAnsi="Times New Roman Regular" w:cs="Times New Roman Regular"/>
                <w:i w:val="0"/>
                <w:iCs/>
                <w:color w:val="auto"/>
                <w:sz w:val="18"/>
                <w:szCs w:val="18"/>
              </w:rPr>
              <w:t>F/t</w:t>
            </w:r>
            <w:r>
              <w:rPr>
                <w:rFonts w:hint="default" w:ascii="Times New Roman Regular" w:hAnsi="Times New Roman Regular" w:cs="Times New Roman Regular"/>
                <w:i/>
                <w:color w:val="auto"/>
                <w:sz w:val="18"/>
                <w:szCs w:val="18"/>
                <w:lang w:val="en-US"/>
              </w:rPr>
              <w:t xml:space="preserve"> </w:t>
            </w:r>
            <w:r>
              <w:rPr>
                <w:rFonts w:hint="default" w:ascii="Times New Roman Regular" w:hAnsi="Times New Roman Regular" w:cs="Times New Roman Regular"/>
                <w:color w:val="auto"/>
                <w:sz w:val="18"/>
                <w:szCs w:val="18"/>
                <w:lang w:val="en-US"/>
              </w:rPr>
              <w:t>Value</w:t>
            </w:r>
          </w:p>
        </w:tc>
      </w:tr>
      <w:tr w14:paraId="0FBB68EE">
        <w:trPr>
          <w:trHeight w:val="329" w:hRule="atLeast"/>
          <w:jc w:val="center"/>
        </w:trPr>
        <w:tc>
          <w:tcPr>
            <w:tcW w:w="8097" w:type="dxa"/>
            <w:gridSpan w:val="4"/>
            <w:tcBorders>
              <w:top w:val="single" w:color="000000" w:sz="4" w:space="0"/>
              <w:left w:val="nil"/>
              <w:bottom w:val="nil"/>
              <w:right w:val="nil"/>
            </w:tcBorders>
            <w:noWrap w:val="0"/>
            <w:vAlign w:val="center"/>
          </w:tcPr>
          <w:p w14:paraId="379E6BA3">
            <w:pPr>
              <w:jc w:val="both"/>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Brain Regions with Group Differences</w:t>
            </w:r>
          </w:p>
        </w:tc>
      </w:tr>
      <w:tr w14:paraId="1206B643">
        <w:trPr>
          <w:trHeight w:val="311" w:hRule="atLeast"/>
          <w:jc w:val="center"/>
        </w:trPr>
        <w:tc>
          <w:tcPr>
            <w:tcW w:w="2464" w:type="dxa"/>
            <w:tcBorders>
              <w:top w:val="nil"/>
              <w:left w:val="nil"/>
              <w:bottom w:val="nil"/>
              <w:right w:val="nil"/>
            </w:tcBorders>
            <w:noWrap w:val="0"/>
            <w:vAlign w:val="center"/>
          </w:tcPr>
          <w:p w14:paraId="26F94C5A">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Right Superior Frontal Gyrus/</w:t>
            </w:r>
            <w:r>
              <w:rPr>
                <w:rFonts w:hint="eastAsia" w:ascii="Times New Roman Regular" w:hAnsi="Times New Roman Regular" w:cs="Times New Roman Regular"/>
                <w:color w:val="auto"/>
                <w:sz w:val="18"/>
                <w:szCs w:val="18"/>
                <w:lang w:val="en-US" w:eastAsia="zh-CN"/>
              </w:rPr>
              <w:t>R</w:t>
            </w:r>
            <w:r>
              <w:rPr>
                <w:rFonts w:hint="default" w:ascii="Times New Roman Regular" w:hAnsi="Times New Roman Regular" w:cs="Times New Roman Regular"/>
                <w:color w:val="auto"/>
                <w:sz w:val="18"/>
                <w:szCs w:val="18"/>
                <w:lang w:val="en-US" w:eastAsia="zh-CN"/>
              </w:rPr>
              <w:t>ectus</w:t>
            </w:r>
            <w:r>
              <w:rPr>
                <w:rFonts w:hint="default" w:ascii="Times New Roman Regular" w:hAnsi="Times New Roman Regular" w:cs="Times New Roman Regular"/>
                <w:color w:val="auto"/>
                <w:sz w:val="18"/>
                <w:szCs w:val="18"/>
                <w:lang w:val="en-US"/>
              </w:rPr>
              <w:t xml:space="preserve"> Gyrus</w:t>
            </w:r>
          </w:p>
        </w:tc>
        <w:tc>
          <w:tcPr>
            <w:tcW w:w="3018" w:type="dxa"/>
            <w:tcBorders>
              <w:top w:val="nil"/>
              <w:left w:val="nil"/>
              <w:bottom w:val="nil"/>
              <w:right w:val="nil"/>
            </w:tcBorders>
            <w:noWrap w:val="0"/>
            <w:vAlign w:val="center"/>
          </w:tcPr>
          <w:p w14:paraId="4796250E">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11  33  -24</w:t>
            </w:r>
          </w:p>
        </w:tc>
        <w:tc>
          <w:tcPr>
            <w:tcW w:w="750" w:type="dxa"/>
            <w:tcBorders>
              <w:top w:val="nil"/>
              <w:left w:val="nil"/>
              <w:bottom w:val="nil"/>
              <w:right w:val="nil"/>
            </w:tcBorders>
            <w:noWrap w:val="0"/>
            <w:vAlign w:val="center"/>
          </w:tcPr>
          <w:p w14:paraId="08498B1D">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2163</w:t>
            </w:r>
          </w:p>
        </w:tc>
        <w:tc>
          <w:tcPr>
            <w:tcW w:w="1865" w:type="dxa"/>
            <w:tcBorders>
              <w:top w:val="nil"/>
              <w:left w:val="nil"/>
              <w:bottom w:val="nil"/>
              <w:right w:val="nil"/>
            </w:tcBorders>
            <w:noWrap w:val="0"/>
            <w:vAlign w:val="center"/>
          </w:tcPr>
          <w:p w14:paraId="2E51E9F2">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16.603</w:t>
            </w:r>
          </w:p>
        </w:tc>
      </w:tr>
      <w:tr w14:paraId="1EBB9569">
        <w:trPr>
          <w:trHeight w:val="311" w:hRule="atLeast"/>
          <w:jc w:val="center"/>
        </w:trPr>
        <w:tc>
          <w:tcPr>
            <w:tcW w:w="2464" w:type="dxa"/>
            <w:tcBorders>
              <w:top w:val="nil"/>
              <w:left w:val="nil"/>
              <w:bottom w:val="nil"/>
              <w:right w:val="nil"/>
            </w:tcBorders>
            <w:noWrap w:val="0"/>
            <w:vAlign w:val="center"/>
          </w:tcPr>
          <w:p w14:paraId="0775CD73">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 xml:space="preserve">Right Caudate </w:t>
            </w:r>
          </w:p>
        </w:tc>
        <w:tc>
          <w:tcPr>
            <w:tcW w:w="3018" w:type="dxa"/>
            <w:tcBorders>
              <w:top w:val="nil"/>
              <w:left w:val="nil"/>
              <w:bottom w:val="nil"/>
              <w:right w:val="nil"/>
            </w:tcBorders>
            <w:noWrap w:val="0"/>
            <w:vAlign w:val="center"/>
          </w:tcPr>
          <w:p w14:paraId="6A03D988">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14  -2   20</w:t>
            </w:r>
          </w:p>
        </w:tc>
        <w:tc>
          <w:tcPr>
            <w:tcW w:w="750" w:type="dxa"/>
            <w:tcBorders>
              <w:top w:val="nil"/>
              <w:left w:val="nil"/>
              <w:bottom w:val="nil"/>
              <w:right w:val="nil"/>
            </w:tcBorders>
            <w:noWrap w:val="0"/>
            <w:vAlign w:val="center"/>
          </w:tcPr>
          <w:p w14:paraId="6BD9FF47">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5122</w:t>
            </w:r>
          </w:p>
        </w:tc>
        <w:tc>
          <w:tcPr>
            <w:tcW w:w="1865" w:type="dxa"/>
            <w:tcBorders>
              <w:top w:val="nil"/>
              <w:left w:val="nil"/>
              <w:bottom w:val="nil"/>
              <w:right w:val="nil"/>
            </w:tcBorders>
            <w:noWrap w:val="0"/>
            <w:vAlign w:val="center"/>
          </w:tcPr>
          <w:p w14:paraId="55D9C344">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11.765</w:t>
            </w:r>
          </w:p>
        </w:tc>
      </w:tr>
      <w:tr w14:paraId="0469772B">
        <w:trPr>
          <w:trHeight w:val="311" w:hRule="atLeast"/>
          <w:jc w:val="center"/>
        </w:trPr>
        <w:tc>
          <w:tcPr>
            <w:tcW w:w="2464" w:type="dxa"/>
            <w:tcBorders>
              <w:top w:val="nil"/>
              <w:left w:val="nil"/>
              <w:bottom w:val="nil"/>
              <w:right w:val="nil"/>
            </w:tcBorders>
            <w:noWrap w:val="0"/>
            <w:vAlign w:val="center"/>
          </w:tcPr>
          <w:p w14:paraId="4EE9E3CB">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Left Superior Frontal Gyrus/Right Superior Frontal  Gyrus</w:t>
            </w:r>
          </w:p>
        </w:tc>
        <w:tc>
          <w:tcPr>
            <w:tcW w:w="3018" w:type="dxa"/>
            <w:tcBorders>
              <w:top w:val="nil"/>
              <w:left w:val="nil"/>
              <w:bottom w:val="nil"/>
              <w:right w:val="nil"/>
            </w:tcBorders>
            <w:noWrap w:val="0"/>
            <w:vAlign w:val="center"/>
          </w:tcPr>
          <w:p w14:paraId="6B83CA76">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2   63  27</w:t>
            </w:r>
          </w:p>
        </w:tc>
        <w:tc>
          <w:tcPr>
            <w:tcW w:w="750" w:type="dxa"/>
            <w:tcBorders>
              <w:top w:val="nil"/>
              <w:left w:val="nil"/>
              <w:bottom w:val="nil"/>
              <w:right w:val="nil"/>
            </w:tcBorders>
            <w:noWrap w:val="0"/>
            <w:vAlign w:val="center"/>
          </w:tcPr>
          <w:p w14:paraId="4BB422A6">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3898</w:t>
            </w:r>
          </w:p>
        </w:tc>
        <w:tc>
          <w:tcPr>
            <w:tcW w:w="1865" w:type="dxa"/>
            <w:tcBorders>
              <w:top w:val="nil"/>
              <w:left w:val="nil"/>
              <w:bottom w:val="nil"/>
              <w:right w:val="nil"/>
            </w:tcBorders>
            <w:noWrap w:val="0"/>
            <w:vAlign w:val="center"/>
          </w:tcPr>
          <w:p w14:paraId="4BE9CF7A">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11.199</w:t>
            </w:r>
          </w:p>
        </w:tc>
      </w:tr>
      <w:tr w14:paraId="0B2E4EBB">
        <w:trPr>
          <w:trHeight w:val="311" w:hRule="atLeast"/>
          <w:jc w:val="center"/>
        </w:trPr>
        <w:tc>
          <w:tcPr>
            <w:tcW w:w="2464" w:type="dxa"/>
            <w:tcBorders>
              <w:top w:val="nil"/>
              <w:left w:val="nil"/>
              <w:bottom w:val="nil"/>
              <w:right w:val="nil"/>
            </w:tcBorders>
            <w:noWrap w:val="0"/>
            <w:vAlign w:val="center"/>
          </w:tcPr>
          <w:p w14:paraId="6312D884">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Superior Temporal Gyrus/Middle Temporal Gyrus</w:t>
            </w:r>
          </w:p>
        </w:tc>
        <w:tc>
          <w:tcPr>
            <w:tcW w:w="3018" w:type="dxa"/>
            <w:tcBorders>
              <w:top w:val="nil"/>
              <w:left w:val="nil"/>
              <w:bottom w:val="nil"/>
              <w:right w:val="nil"/>
            </w:tcBorders>
            <w:noWrap w:val="0"/>
            <w:vAlign w:val="center"/>
          </w:tcPr>
          <w:p w14:paraId="0EF55811">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63  -14  12</w:t>
            </w:r>
          </w:p>
        </w:tc>
        <w:tc>
          <w:tcPr>
            <w:tcW w:w="750" w:type="dxa"/>
            <w:tcBorders>
              <w:top w:val="nil"/>
              <w:left w:val="nil"/>
              <w:bottom w:val="nil"/>
              <w:right w:val="nil"/>
            </w:tcBorders>
            <w:noWrap w:val="0"/>
            <w:vAlign w:val="center"/>
          </w:tcPr>
          <w:p w14:paraId="3A0169CB">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3836</w:t>
            </w:r>
          </w:p>
        </w:tc>
        <w:tc>
          <w:tcPr>
            <w:tcW w:w="1865" w:type="dxa"/>
            <w:tcBorders>
              <w:top w:val="nil"/>
              <w:left w:val="nil"/>
              <w:bottom w:val="nil"/>
              <w:right w:val="nil"/>
            </w:tcBorders>
            <w:noWrap w:val="0"/>
            <w:vAlign w:val="center"/>
          </w:tcPr>
          <w:p w14:paraId="2FC90CBA">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13.438</w:t>
            </w:r>
          </w:p>
        </w:tc>
      </w:tr>
      <w:tr w14:paraId="0A3237D0">
        <w:trPr>
          <w:trHeight w:val="311" w:hRule="atLeast"/>
          <w:jc w:val="center"/>
        </w:trPr>
        <w:tc>
          <w:tcPr>
            <w:tcW w:w="2464" w:type="dxa"/>
            <w:tcBorders>
              <w:top w:val="nil"/>
              <w:left w:val="nil"/>
              <w:bottom w:val="nil"/>
              <w:right w:val="nil"/>
            </w:tcBorders>
            <w:noWrap w:val="0"/>
            <w:vAlign w:val="center"/>
          </w:tcPr>
          <w:p w14:paraId="736EF624">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Left Caudate </w:t>
            </w:r>
          </w:p>
        </w:tc>
        <w:tc>
          <w:tcPr>
            <w:tcW w:w="3018" w:type="dxa"/>
            <w:tcBorders>
              <w:top w:val="nil"/>
              <w:left w:val="nil"/>
              <w:bottom w:val="nil"/>
              <w:right w:val="nil"/>
            </w:tcBorders>
            <w:noWrap w:val="0"/>
            <w:vAlign w:val="center"/>
          </w:tcPr>
          <w:p w14:paraId="22F2614E">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-6   15   5</w:t>
            </w:r>
          </w:p>
        </w:tc>
        <w:tc>
          <w:tcPr>
            <w:tcW w:w="750" w:type="dxa"/>
            <w:tcBorders>
              <w:top w:val="nil"/>
              <w:left w:val="nil"/>
              <w:bottom w:val="nil"/>
              <w:right w:val="nil"/>
            </w:tcBorders>
            <w:noWrap w:val="0"/>
            <w:vAlign w:val="center"/>
          </w:tcPr>
          <w:p w14:paraId="5C7A355F">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2661</w:t>
            </w:r>
          </w:p>
        </w:tc>
        <w:tc>
          <w:tcPr>
            <w:tcW w:w="1865" w:type="dxa"/>
            <w:tcBorders>
              <w:top w:val="nil"/>
              <w:left w:val="nil"/>
              <w:bottom w:val="nil"/>
              <w:right w:val="nil"/>
            </w:tcBorders>
            <w:noWrap w:val="0"/>
            <w:vAlign w:val="center"/>
          </w:tcPr>
          <w:p w14:paraId="4B11B4DF">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11.485</w:t>
            </w:r>
          </w:p>
        </w:tc>
      </w:tr>
      <w:tr w14:paraId="6C2C5DBD">
        <w:trPr>
          <w:trHeight w:val="311" w:hRule="atLeast"/>
          <w:jc w:val="center"/>
        </w:trPr>
        <w:tc>
          <w:tcPr>
            <w:tcW w:w="2464" w:type="dxa"/>
            <w:tcBorders>
              <w:top w:val="nil"/>
              <w:left w:val="nil"/>
              <w:bottom w:val="nil"/>
              <w:right w:val="nil"/>
            </w:tcBorders>
            <w:noWrap w:val="0"/>
            <w:vAlign w:val="center"/>
          </w:tcPr>
          <w:p w14:paraId="5F42A949">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Left Middle Cingulate Gyrus/Right Middle Cingulate Gyrus</w:t>
            </w:r>
          </w:p>
        </w:tc>
        <w:tc>
          <w:tcPr>
            <w:tcW w:w="3018" w:type="dxa"/>
            <w:tcBorders>
              <w:top w:val="nil"/>
              <w:left w:val="nil"/>
              <w:bottom w:val="nil"/>
              <w:right w:val="nil"/>
            </w:tcBorders>
            <w:noWrap w:val="0"/>
            <w:vAlign w:val="center"/>
          </w:tcPr>
          <w:p w14:paraId="4B3A8FA0">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  -44   50</w:t>
            </w:r>
          </w:p>
        </w:tc>
        <w:tc>
          <w:tcPr>
            <w:tcW w:w="750" w:type="dxa"/>
            <w:tcBorders>
              <w:top w:val="nil"/>
              <w:left w:val="nil"/>
              <w:bottom w:val="nil"/>
              <w:right w:val="nil"/>
            </w:tcBorders>
            <w:noWrap w:val="0"/>
            <w:vAlign w:val="center"/>
          </w:tcPr>
          <w:p w14:paraId="01D0E4FE">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1148</w:t>
            </w:r>
          </w:p>
        </w:tc>
        <w:tc>
          <w:tcPr>
            <w:tcW w:w="1865" w:type="dxa"/>
            <w:tcBorders>
              <w:top w:val="nil"/>
              <w:left w:val="nil"/>
              <w:bottom w:val="nil"/>
              <w:right w:val="nil"/>
            </w:tcBorders>
            <w:noWrap w:val="0"/>
            <w:vAlign w:val="center"/>
          </w:tcPr>
          <w:p w14:paraId="47059BCE">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9.977</w:t>
            </w:r>
          </w:p>
        </w:tc>
      </w:tr>
      <w:tr w14:paraId="0785A02D">
        <w:trPr>
          <w:trHeight w:val="311" w:hRule="atLeast"/>
          <w:jc w:val="center"/>
        </w:trPr>
        <w:tc>
          <w:tcPr>
            <w:tcW w:w="8097" w:type="dxa"/>
            <w:gridSpan w:val="4"/>
            <w:tcBorders>
              <w:top w:val="nil"/>
              <w:left w:val="nil"/>
              <w:bottom w:val="nil"/>
              <w:right w:val="nil"/>
            </w:tcBorders>
            <w:noWrap w:val="0"/>
            <w:vAlign w:val="center"/>
          </w:tcPr>
          <w:p w14:paraId="68596DF7">
            <w:pPr>
              <w:jc w:val="both"/>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rPr>
              <w:t>MDD/SA</w:t>
            </w:r>
            <w:r>
              <w:rPr>
                <w:rFonts w:hint="default" w:ascii="Times New Roman Regular" w:hAnsi="Times New Roman Regular" w:cs="Times New Roman Regular"/>
                <w:color w:val="auto"/>
                <w:sz w:val="18"/>
                <w:szCs w:val="18"/>
                <w:lang w:val="en-US"/>
              </w:rPr>
              <w:t xml:space="preserve"> VS </w:t>
            </w:r>
            <w:r>
              <w:rPr>
                <w:rFonts w:hint="default" w:ascii="Times New Roman Regular" w:hAnsi="Times New Roman Regular" w:cs="Times New Roman Regular"/>
                <w:color w:val="auto"/>
                <w:sz w:val="18"/>
                <w:szCs w:val="18"/>
              </w:rPr>
              <w:t>MDD/NSSI</w:t>
            </w:r>
            <w:r>
              <w:rPr>
                <w:rFonts w:hint="default" w:ascii="Times New Roman Regular" w:hAnsi="Times New Roman Regular" w:cs="Times New Roman Regular"/>
                <w:color w:val="auto"/>
                <w:sz w:val="18"/>
                <w:szCs w:val="18"/>
                <w:lang w:val="en-US"/>
              </w:rPr>
              <w:t xml:space="preserve"> </w:t>
            </w:r>
          </w:p>
        </w:tc>
      </w:tr>
      <w:tr w14:paraId="2DDA081A">
        <w:trPr>
          <w:trHeight w:val="311" w:hRule="atLeast"/>
          <w:jc w:val="center"/>
        </w:trPr>
        <w:tc>
          <w:tcPr>
            <w:tcW w:w="2464" w:type="dxa"/>
            <w:tcBorders>
              <w:top w:val="nil"/>
              <w:left w:val="nil"/>
              <w:bottom w:val="nil"/>
              <w:right w:val="nil"/>
            </w:tcBorders>
            <w:noWrap w:val="0"/>
            <w:vAlign w:val="center"/>
          </w:tcPr>
          <w:p w14:paraId="0C09B48B">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Right Rectus gyrus</w:t>
            </w:r>
          </w:p>
        </w:tc>
        <w:tc>
          <w:tcPr>
            <w:tcW w:w="3018" w:type="dxa"/>
            <w:tcBorders>
              <w:top w:val="nil"/>
              <w:left w:val="nil"/>
              <w:bottom w:val="nil"/>
              <w:right w:val="nil"/>
            </w:tcBorders>
            <w:noWrap w:val="0"/>
            <w:vAlign w:val="center"/>
          </w:tcPr>
          <w:p w14:paraId="25320C84">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   39  -24</w:t>
            </w:r>
          </w:p>
        </w:tc>
        <w:tc>
          <w:tcPr>
            <w:tcW w:w="750" w:type="dxa"/>
            <w:tcBorders>
              <w:top w:val="nil"/>
              <w:left w:val="nil"/>
              <w:bottom w:val="nil"/>
              <w:right w:val="nil"/>
            </w:tcBorders>
            <w:noWrap w:val="0"/>
            <w:vAlign w:val="center"/>
          </w:tcPr>
          <w:p w14:paraId="119861AC">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2132</w:t>
            </w:r>
          </w:p>
        </w:tc>
        <w:tc>
          <w:tcPr>
            <w:tcW w:w="1865" w:type="dxa"/>
            <w:tcBorders>
              <w:top w:val="nil"/>
              <w:left w:val="nil"/>
              <w:bottom w:val="nil"/>
              <w:right w:val="nil"/>
            </w:tcBorders>
            <w:noWrap w:val="0"/>
            <w:vAlign w:val="center"/>
          </w:tcPr>
          <w:p w14:paraId="277555AE">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-6.943</w:t>
            </w:r>
          </w:p>
        </w:tc>
      </w:tr>
      <w:tr w14:paraId="54C965C5">
        <w:trPr>
          <w:trHeight w:val="311" w:hRule="atLeast"/>
          <w:jc w:val="center"/>
        </w:trPr>
        <w:tc>
          <w:tcPr>
            <w:tcW w:w="2464" w:type="dxa"/>
            <w:tcBorders>
              <w:top w:val="nil"/>
              <w:left w:val="nil"/>
              <w:bottom w:val="nil"/>
              <w:right w:val="nil"/>
            </w:tcBorders>
            <w:noWrap w:val="0"/>
            <w:vAlign w:val="center"/>
          </w:tcPr>
          <w:p w14:paraId="5BA43499">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Right Caudate </w:t>
            </w:r>
          </w:p>
        </w:tc>
        <w:tc>
          <w:tcPr>
            <w:tcW w:w="3018" w:type="dxa"/>
            <w:tcBorders>
              <w:top w:val="nil"/>
              <w:left w:val="nil"/>
              <w:bottom w:val="nil"/>
              <w:right w:val="nil"/>
            </w:tcBorders>
            <w:noWrap w:val="0"/>
            <w:vAlign w:val="center"/>
          </w:tcPr>
          <w:p w14:paraId="7339E7D5">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12  -3   21</w:t>
            </w:r>
          </w:p>
        </w:tc>
        <w:tc>
          <w:tcPr>
            <w:tcW w:w="750" w:type="dxa"/>
            <w:tcBorders>
              <w:top w:val="nil"/>
              <w:left w:val="nil"/>
              <w:bottom w:val="nil"/>
              <w:right w:val="nil"/>
            </w:tcBorders>
            <w:noWrap w:val="0"/>
            <w:vAlign w:val="center"/>
          </w:tcPr>
          <w:p w14:paraId="786F9996">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5120</w:t>
            </w:r>
          </w:p>
        </w:tc>
        <w:tc>
          <w:tcPr>
            <w:tcW w:w="1865" w:type="dxa"/>
            <w:tcBorders>
              <w:top w:val="nil"/>
              <w:left w:val="nil"/>
              <w:bottom w:val="nil"/>
              <w:right w:val="nil"/>
            </w:tcBorders>
            <w:noWrap w:val="0"/>
            <w:vAlign w:val="center"/>
          </w:tcPr>
          <w:p w14:paraId="0B22D968">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-5.507</w:t>
            </w:r>
          </w:p>
        </w:tc>
      </w:tr>
      <w:tr w14:paraId="7896CB67">
        <w:trPr>
          <w:trHeight w:val="311" w:hRule="atLeast"/>
          <w:jc w:val="center"/>
        </w:trPr>
        <w:tc>
          <w:tcPr>
            <w:tcW w:w="2464" w:type="dxa"/>
            <w:tcBorders>
              <w:top w:val="nil"/>
              <w:left w:val="nil"/>
              <w:bottom w:val="nil"/>
              <w:right w:val="nil"/>
            </w:tcBorders>
            <w:noWrap w:val="0"/>
            <w:vAlign w:val="center"/>
          </w:tcPr>
          <w:p w14:paraId="1B6F3C09">
            <w:pPr>
              <w:ind w:left="105" w:hanging="90" w:hangingChars="50"/>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Middle Temporal Gyrus</w:t>
            </w:r>
          </w:p>
        </w:tc>
        <w:tc>
          <w:tcPr>
            <w:tcW w:w="3018" w:type="dxa"/>
            <w:tcBorders>
              <w:top w:val="nil"/>
              <w:left w:val="nil"/>
              <w:bottom w:val="nil"/>
              <w:right w:val="nil"/>
            </w:tcBorders>
            <w:noWrap w:val="0"/>
            <w:vAlign w:val="center"/>
          </w:tcPr>
          <w:p w14:paraId="5FB287ED">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66  -30  -2</w:t>
            </w:r>
          </w:p>
        </w:tc>
        <w:tc>
          <w:tcPr>
            <w:tcW w:w="750" w:type="dxa"/>
            <w:tcBorders>
              <w:top w:val="nil"/>
              <w:left w:val="nil"/>
              <w:bottom w:val="nil"/>
              <w:right w:val="nil"/>
            </w:tcBorders>
            <w:noWrap w:val="0"/>
            <w:vAlign w:val="center"/>
          </w:tcPr>
          <w:p w14:paraId="06753D99">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2460</w:t>
            </w:r>
          </w:p>
        </w:tc>
        <w:tc>
          <w:tcPr>
            <w:tcW w:w="1865" w:type="dxa"/>
            <w:tcBorders>
              <w:top w:val="nil"/>
              <w:left w:val="nil"/>
              <w:bottom w:val="nil"/>
              <w:right w:val="nil"/>
            </w:tcBorders>
            <w:noWrap w:val="0"/>
            <w:vAlign w:val="center"/>
          </w:tcPr>
          <w:p w14:paraId="723892E2">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-5.757</w:t>
            </w:r>
          </w:p>
        </w:tc>
      </w:tr>
      <w:tr w14:paraId="2D08DE70">
        <w:trPr>
          <w:trHeight w:val="311" w:hRule="atLeast"/>
          <w:jc w:val="center"/>
        </w:trPr>
        <w:tc>
          <w:tcPr>
            <w:tcW w:w="2464" w:type="dxa"/>
            <w:tcBorders>
              <w:top w:val="nil"/>
              <w:left w:val="nil"/>
              <w:bottom w:val="nil"/>
              <w:right w:val="nil"/>
            </w:tcBorders>
            <w:noWrap w:val="0"/>
            <w:vAlign w:val="center"/>
          </w:tcPr>
          <w:p w14:paraId="1FB13A58">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Left Middle Cingulate Gyrus</w:t>
            </w:r>
          </w:p>
        </w:tc>
        <w:tc>
          <w:tcPr>
            <w:tcW w:w="3018" w:type="dxa"/>
            <w:tcBorders>
              <w:top w:val="nil"/>
              <w:left w:val="nil"/>
              <w:bottom w:val="nil"/>
              <w:right w:val="nil"/>
            </w:tcBorders>
            <w:noWrap w:val="0"/>
            <w:vAlign w:val="center"/>
          </w:tcPr>
          <w:p w14:paraId="5D97E928">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-2  45   50</w:t>
            </w:r>
          </w:p>
        </w:tc>
        <w:tc>
          <w:tcPr>
            <w:tcW w:w="750" w:type="dxa"/>
            <w:tcBorders>
              <w:top w:val="nil"/>
              <w:left w:val="nil"/>
              <w:bottom w:val="nil"/>
              <w:right w:val="nil"/>
            </w:tcBorders>
            <w:noWrap w:val="0"/>
            <w:vAlign w:val="center"/>
          </w:tcPr>
          <w:p w14:paraId="44F87FEB">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3679</w:t>
            </w:r>
          </w:p>
        </w:tc>
        <w:tc>
          <w:tcPr>
            <w:tcW w:w="1865" w:type="dxa"/>
            <w:tcBorders>
              <w:top w:val="nil"/>
              <w:left w:val="nil"/>
              <w:bottom w:val="nil"/>
              <w:right w:val="nil"/>
            </w:tcBorders>
            <w:noWrap w:val="0"/>
            <w:vAlign w:val="center"/>
          </w:tcPr>
          <w:p w14:paraId="0BE6F35C">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-5.493</w:t>
            </w:r>
          </w:p>
        </w:tc>
      </w:tr>
      <w:tr w14:paraId="3D894290">
        <w:trPr>
          <w:trHeight w:val="311" w:hRule="atLeast"/>
          <w:jc w:val="center"/>
        </w:trPr>
        <w:tc>
          <w:tcPr>
            <w:tcW w:w="2464" w:type="dxa"/>
            <w:tcBorders>
              <w:top w:val="nil"/>
              <w:left w:val="nil"/>
              <w:bottom w:val="nil"/>
              <w:right w:val="nil"/>
            </w:tcBorders>
            <w:noWrap w:val="0"/>
            <w:vAlign w:val="center"/>
          </w:tcPr>
          <w:p w14:paraId="0CA2E7B2">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Left Caudate </w:t>
            </w:r>
          </w:p>
        </w:tc>
        <w:tc>
          <w:tcPr>
            <w:tcW w:w="3018" w:type="dxa"/>
            <w:tcBorders>
              <w:top w:val="nil"/>
              <w:left w:val="nil"/>
              <w:bottom w:val="nil"/>
              <w:right w:val="nil"/>
            </w:tcBorders>
            <w:noWrap w:val="0"/>
            <w:vAlign w:val="center"/>
          </w:tcPr>
          <w:p w14:paraId="0BA76CBB">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-14   8   0</w:t>
            </w:r>
          </w:p>
        </w:tc>
        <w:tc>
          <w:tcPr>
            <w:tcW w:w="750" w:type="dxa"/>
            <w:tcBorders>
              <w:top w:val="nil"/>
              <w:left w:val="nil"/>
              <w:bottom w:val="nil"/>
              <w:right w:val="nil"/>
            </w:tcBorders>
            <w:noWrap w:val="0"/>
            <w:vAlign w:val="center"/>
          </w:tcPr>
          <w:p w14:paraId="0422FB9B">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2661</w:t>
            </w:r>
          </w:p>
        </w:tc>
        <w:tc>
          <w:tcPr>
            <w:tcW w:w="1865" w:type="dxa"/>
            <w:tcBorders>
              <w:top w:val="nil"/>
              <w:left w:val="nil"/>
              <w:bottom w:val="nil"/>
              <w:right w:val="nil"/>
            </w:tcBorders>
            <w:noWrap w:val="0"/>
            <w:vAlign w:val="center"/>
          </w:tcPr>
          <w:p w14:paraId="1F51B2FF">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-5.492</w:t>
            </w:r>
          </w:p>
        </w:tc>
      </w:tr>
      <w:tr w14:paraId="69B376EF">
        <w:trPr>
          <w:trHeight w:val="311" w:hRule="atLeast"/>
          <w:jc w:val="center"/>
        </w:trPr>
        <w:tc>
          <w:tcPr>
            <w:tcW w:w="2464" w:type="dxa"/>
            <w:tcBorders>
              <w:top w:val="nil"/>
              <w:left w:val="nil"/>
              <w:bottom w:val="nil"/>
              <w:right w:val="nil"/>
            </w:tcBorders>
            <w:noWrap w:val="0"/>
            <w:vAlign w:val="center"/>
          </w:tcPr>
          <w:p w14:paraId="0C4271EB">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Superior Temporal Gyrus</w:t>
            </w:r>
          </w:p>
        </w:tc>
        <w:tc>
          <w:tcPr>
            <w:tcW w:w="3018" w:type="dxa"/>
            <w:tcBorders>
              <w:top w:val="nil"/>
              <w:left w:val="nil"/>
              <w:bottom w:val="nil"/>
              <w:right w:val="nil"/>
            </w:tcBorders>
            <w:noWrap w:val="0"/>
            <w:vAlign w:val="center"/>
          </w:tcPr>
          <w:p w14:paraId="1AE6844C">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63  -14  12</w:t>
            </w:r>
          </w:p>
        </w:tc>
        <w:tc>
          <w:tcPr>
            <w:tcW w:w="750" w:type="dxa"/>
            <w:tcBorders>
              <w:top w:val="nil"/>
              <w:left w:val="nil"/>
              <w:bottom w:val="nil"/>
              <w:right w:val="nil"/>
            </w:tcBorders>
            <w:noWrap w:val="0"/>
            <w:vAlign w:val="center"/>
          </w:tcPr>
          <w:p w14:paraId="5413DFCE">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1227</w:t>
            </w:r>
          </w:p>
        </w:tc>
        <w:tc>
          <w:tcPr>
            <w:tcW w:w="1865" w:type="dxa"/>
            <w:tcBorders>
              <w:top w:val="nil"/>
              <w:left w:val="nil"/>
              <w:bottom w:val="nil"/>
              <w:right w:val="nil"/>
            </w:tcBorders>
            <w:noWrap w:val="0"/>
            <w:vAlign w:val="center"/>
          </w:tcPr>
          <w:p w14:paraId="707A1F30">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-3.921</w:t>
            </w:r>
          </w:p>
        </w:tc>
      </w:tr>
      <w:tr w14:paraId="635B3521">
        <w:trPr>
          <w:trHeight w:val="311" w:hRule="atLeast"/>
          <w:jc w:val="center"/>
        </w:trPr>
        <w:tc>
          <w:tcPr>
            <w:tcW w:w="2464" w:type="dxa"/>
            <w:tcBorders>
              <w:top w:val="nil"/>
              <w:left w:val="nil"/>
              <w:bottom w:val="nil"/>
              <w:right w:val="nil"/>
            </w:tcBorders>
            <w:noWrap w:val="0"/>
            <w:vAlign w:val="center"/>
          </w:tcPr>
          <w:p w14:paraId="0FECB1FE">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Right Middle Cingulate Gyrus</w:t>
            </w:r>
          </w:p>
        </w:tc>
        <w:tc>
          <w:tcPr>
            <w:tcW w:w="3018" w:type="dxa"/>
            <w:tcBorders>
              <w:top w:val="nil"/>
              <w:left w:val="nil"/>
              <w:bottom w:val="nil"/>
              <w:right w:val="nil"/>
            </w:tcBorders>
            <w:noWrap w:val="0"/>
            <w:vAlign w:val="center"/>
          </w:tcPr>
          <w:p w14:paraId="4F3EC718">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   -33   38</w:t>
            </w:r>
          </w:p>
        </w:tc>
        <w:tc>
          <w:tcPr>
            <w:tcW w:w="750" w:type="dxa"/>
            <w:tcBorders>
              <w:top w:val="nil"/>
              <w:left w:val="nil"/>
              <w:bottom w:val="nil"/>
              <w:right w:val="nil"/>
            </w:tcBorders>
            <w:noWrap w:val="0"/>
            <w:vAlign w:val="center"/>
          </w:tcPr>
          <w:p w14:paraId="62B7DE86">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1146</w:t>
            </w:r>
          </w:p>
        </w:tc>
        <w:tc>
          <w:tcPr>
            <w:tcW w:w="1865" w:type="dxa"/>
            <w:tcBorders>
              <w:top w:val="nil"/>
              <w:left w:val="nil"/>
              <w:bottom w:val="nil"/>
              <w:right w:val="nil"/>
            </w:tcBorders>
            <w:noWrap w:val="0"/>
            <w:vAlign w:val="center"/>
          </w:tcPr>
          <w:p w14:paraId="1B59A84D">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-5.649</w:t>
            </w:r>
          </w:p>
        </w:tc>
      </w:tr>
      <w:tr w14:paraId="76D4A875">
        <w:trPr>
          <w:trHeight w:val="311" w:hRule="atLeast"/>
          <w:jc w:val="center"/>
        </w:trPr>
        <w:tc>
          <w:tcPr>
            <w:tcW w:w="8097" w:type="dxa"/>
            <w:gridSpan w:val="4"/>
            <w:tcBorders>
              <w:top w:val="nil"/>
              <w:left w:val="nil"/>
              <w:bottom w:val="nil"/>
              <w:right w:val="nil"/>
            </w:tcBorders>
            <w:noWrap w:val="0"/>
            <w:vAlign w:val="center"/>
          </w:tcPr>
          <w:p w14:paraId="5DA35D9C">
            <w:pPr>
              <w:jc w:val="both"/>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rPr>
              <w:t>MDD/SA</w:t>
            </w:r>
            <w:r>
              <w:rPr>
                <w:rFonts w:hint="default" w:ascii="Times New Roman Regular" w:hAnsi="Times New Roman Regular" w:cs="Times New Roman Regular"/>
                <w:color w:val="auto"/>
                <w:sz w:val="18"/>
                <w:szCs w:val="18"/>
                <w:lang w:val="en-US"/>
              </w:rPr>
              <w:t xml:space="preserve"> VS </w:t>
            </w:r>
            <w:r>
              <w:rPr>
                <w:rFonts w:hint="default" w:ascii="Times New Roman Regular" w:hAnsi="Times New Roman Regular" w:cs="Times New Roman Regular"/>
                <w:color w:val="auto"/>
                <w:sz w:val="18"/>
                <w:szCs w:val="18"/>
              </w:rPr>
              <w:t>sMDD</w:t>
            </w:r>
            <w:r>
              <w:rPr>
                <w:rFonts w:hint="default" w:ascii="Times New Roman Regular" w:hAnsi="Times New Roman Regular" w:cs="Times New Roman Regular"/>
                <w:color w:val="auto"/>
                <w:sz w:val="18"/>
                <w:szCs w:val="18"/>
                <w:lang w:val="en-US"/>
              </w:rPr>
              <w:t xml:space="preserve"> </w:t>
            </w:r>
          </w:p>
        </w:tc>
      </w:tr>
      <w:tr w14:paraId="3CE959C4">
        <w:trPr>
          <w:trHeight w:val="311" w:hRule="atLeast"/>
          <w:jc w:val="center"/>
        </w:trPr>
        <w:tc>
          <w:tcPr>
            <w:tcW w:w="2464" w:type="dxa"/>
            <w:tcBorders>
              <w:top w:val="nil"/>
              <w:left w:val="nil"/>
              <w:bottom w:val="nil"/>
              <w:right w:val="nil"/>
            </w:tcBorders>
            <w:noWrap w:val="0"/>
            <w:vAlign w:val="center"/>
          </w:tcPr>
          <w:p w14:paraId="0D08F788">
            <w:pPr>
              <w:ind w:left="105" w:hanging="90" w:hangingChars="50"/>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Superior Frontal Gyrus</w:t>
            </w:r>
          </w:p>
        </w:tc>
        <w:tc>
          <w:tcPr>
            <w:tcW w:w="3018" w:type="dxa"/>
            <w:tcBorders>
              <w:top w:val="nil"/>
              <w:left w:val="nil"/>
              <w:bottom w:val="nil"/>
              <w:right w:val="nil"/>
            </w:tcBorders>
            <w:noWrap w:val="0"/>
            <w:vAlign w:val="center"/>
          </w:tcPr>
          <w:p w14:paraId="549C4525">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17  35  -23</w:t>
            </w:r>
          </w:p>
        </w:tc>
        <w:tc>
          <w:tcPr>
            <w:tcW w:w="750" w:type="dxa"/>
            <w:tcBorders>
              <w:top w:val="nil"/>
              <w:left w:val="nil"/>
              <w:bottom w:val="nil"/>
              <w:right w:val="nil"/>
            </w:tcBorders>
            <w:noWrap w:val="0"/>
            <w:vAlign w:val="center"/>
          </w:tcPr>
          <w:p w14:paraId="51F168C4">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535</w:t>
            </w:r>
          </w:p>
        </w:tc>
        <w:tc>
          <w:tcPr>
            <w:tcW w:w="1865" w:type="dxa"/>
            <w:tcBorders>
              <w:top w:val="nil"/>
              <w:left w:val="nil"/>
              <w:bottom w:val="nil"/>
              <w:right w:val="nil"/>
            </w:tcBorders>
            <w:noWrap w:val="0"/>
            <w:vAlign w:val="center"/>
          </w:tcPr>
          <w:p w14:paraId="2012752E">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-4.823</w:t>
            </w:r>
          </w:p>
        </w:tc>
      </w:tr>
      <w:tr w14:paraId="19FFFED1">
        <w:trPr>
          <w:trHeight w:val="311" w:hRule="atLeast"/>
          <w:jc w:val="center"/>
        </w:trPr>
        <w:tc>
          <w:tcPr>
            <w:tcW w:w="8097" w:type="dxa"/>
            <w:gridSpan w:val="4"/>
            <w:tcBorders>
              <w:top w:val="nil"/>
              <w:left w:val="nil"/>
              <w:bottom w:val="nil"/>
              <w:right w:val="nil"/>
            </w:tcBorders>
            <w:noWrap w:val="0"/>
            <w:vAlign w:val="center"/>
          </w:tcPr>
          <w:p w14:paraId="3CFF0F88">
            <w:pPr>
              <w:jc w:val="both"/>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rPr>
              <w:t>MDD/SA</w:t>
            </w:r>
            <w:r>
              <w:rPr>
                <w:rFonts w:hint="default" w:ascii="Times New Roman Regular" w:hAnsi="Times New Roman Regular" w:cs="Times New Roman Regular"/>
                <w:color w:val="auto"/>
                <w:sz w:val="18"/>
                <w:szCs w:val="18"/>
                <w:lang w:val="en-US"/>
              </w:rPr>
              <w:t xml:space="preserve"> VS </w:t>
            </w:r>
            <w:r>
              <w:rPr>
                <w:rFonts w:hint="default" w:ascii="Times New Roman Regular" w:hAnsi="Times New Roman Regular" w:cs="Times New Roman Regular"/>
                <w:color w:val="auto"/>
                <w:sz w:val="18"/>
                <w:szCs w:val="18"/>
              </w:rPr>
              <w:t>HC</w:t>
            </w:r>
            <w:r>
              <w:rPr>
                <w:rFonts w:hint="default" w:ascii="Times New Roman Regular" w:hAnsi="Times New Roman Regular" w:cs="Times New Roman Regular"/>
                <w:color w:val="auto"/>
                <w:sz w:val="18"/>
                <w:szCs w:val="18"/>
                <w:lang w:val="en-US"/>
              </w:rPr>
              <w:t xml:space="preserve">s </w:t>
            </w:r>
          </w:p>
        </w:tc>
      </w:tr>
      <w:tr w14:paraId="42E8B570">
        <w:trPr>
          <w:trHeight w:val="329" w:hRule="atLeast"/>
          <w:jc w:val="center"/>
        </w:trPr>
        <w:tc>
          <w:tcPr>
            <w:tcW w:w="2464" w:type="dxa"/>
            <w:tcBorders>
              <w:top w:val="nil"/>
              <w:left w:val="nil"/>
              <w:bottom w:val="nil"/>
              <w:right w:val="nil"/>
            </w:tcBorders>
            <w:noWrap w:val="0"/>
            <w:vAlign w:val="center"/>
          </w:tcPr>
          <w:p w14:paraId="4D942B74">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Superior Temporal Gyrus/Right Amygdate</w:t>
            </w:r>
          </w:p>
        </w:tc>
        <w:tc>
          <w:tcPr>
            <w:tcW w:w="3018" w:type="dxa"/>
            <w:tcBorders>
              <w:top w:val="nil"/>
              <w:left w:val="nil"/>
              <w:bottom w:val="nil"/>
              <w:right w:val="nil"/>
            </w:tcBorders>
            <w:noWrap w:val="0"/>
            <w:vAlign w:val="center"/>
          </w:tcPr>
          <w:p w14:paraId="0E64C5D5">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21  0  -18</w:t>
            </w:r>
          </w:p>
        </w:tc>
        <w:tc>
          <w:tcPr>
            <w:tcW w:w="750" w:type="dxa"/>
            <w:tcBorders>
              <w:top w:val="nil"/>
              <w:left w:val="nil"/>
              <w:bottom w:val="nil"/>
              <w:right w:val="nil"/>
            </w:tcBorders>
            <w:noWrap w:val="0"/>
            <w:vAlign w:val="center"/>
          </w:tcPr>
          <w:p w14:paraId="4CE6B615">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384</w:t>
            </w:r>
          </w:p>
        </w:tc>
        <w:tc>
          <w:tcPr>
            <w:tcW w:w="1865" w:type="dxa"/>
            <w:tcBorders>
              <w:top w:val="nil"/>
              <w:left w:val="nil"/>
              <w:bottom w:val="nil"/>
              <w:right w:val="nil"/>
            </w:tcBorders>
            <w:noWrap w:val="0"/>
            <w:vAlign w:val="center"/>
          </w:tcPr>
          <w:p w14:paraId="29E0CF2A">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-4.217</w:t>
            </w:r>
          </w:p>
        </w:tc>
      </w:tr>
      <w:tr w14:paraId="1801258F">
        <w:trPr>
          <w:trHeight w:val="329" w:hRule="atLeast"/>
          <w:jc w:val="center"/>
        </w:trPr>
        <w:tc>
          <w:tcPr>
            <w:tcW w:w="2464" w:type="dxa"/>
            <w:tcBorders>
              <w:top w:val="nil"/>
              <w:left w:val="nil"/>
              <w:bottom w:val="nil"/>
              <w:right w:val="nil"/>
            </w:tcBorders>
            <w:noWrap w:val="0"/>
            <w:vAlign w:val="center"/>
          </w:tcPr>
          <w:p w14:paraId="46FBEBC5">
            <w:pPr>
              <w:ind w:left="105" w:hanging="90" w:hangingChars="50"/>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Middle Temporal Gyrus</w:t>
            </w:r>
          </w:p>
        </w:tc>
        <w:tc>
          <w:tcPr>
            <w:tcW w:w="3018" w:type="dxa"/>
            <w:tcBorders>
              <w:top w:val="nil"/>
              <w:left w:val="nil"/>
              <w:bottom w:val="nil"/>
              <w:right w:val="nil"/>
            </w:tcBorders>
            <w:noWrap w:val="0"/>
            <w:vAlign w:val="center"/>
          </w:tcPr>
          <w:p w14:paraId="106026A8">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54  -11 -17</w:t>
            </w:r>
          </w:p>
        </w:tc>
        <w:tc>
          <w:tcPr>
            <w:tcW w:w="750" w:type="dxa"/>
            <w:tcBorders>
              <w:top w:val="nil"/>
              <w:left w:val="nil"/>
              <w:bottom w:val="nil"/>
              <w:right w:val="nil"/>
            </w:tcBorders>
            <w:noWrap w:val="0"/>
            <w:vAlign w:val="center"/>
          </w:tcPr>
          <w:p w14:paraId="45FD0EFA">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213</w:t>
            </w:r>
          </w:p>
        </w:tc>
        <w:tc>
          <w:tcPr>
            <w:tcW w:w="1865" w:type="dxa"/>
            <w:tcBorders>
              <w:top w:val="nil"/>
              <w:left w:val="nil"/>
              <w:bottom w:val="nil"/>
              <w:right w:val="nil"/>
            </w:tcBorders>
            <w:noWrap w:val="0"/>
            <w:vAlign w:val="center"/>
          </w:tcPr>
          <w:p w14:paraId="796E2385">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-4.317</w:t>
            </w:r>
          </w:p>
        </w:tc>
      </w:tr>
      <w:tr w14:paraId="2522F934">
        <w:trPr>
          <w:trHeight w:val="329" w:hRule="atLeast"/>
          <w:jc w:val="center"/>
        </w:trPr>
        <w:tc>
          <w:tcPr>
            <w:tcW w:w="2464" w:type="dxa"/>
            <w:tcBorders>
              <w:top w:val="nil"/>
              <w:left w:val="nil"/>
              <w:bottom w:val="single" w:color="auto" w:sz="4" w:space="0"/>
              <w:right w:val="nil"/>
            </w:tcBorders>
            <w:noWrap w:val="0"/>
            <w:vAlign w:val="center"/>
          </w:tcPr>
          <w:p w14:paraId="420B59E2">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Right Caudate </w:t>
            </w:r>
          </w:p>
        </w:tc>
        <w:tc>
          <w:tcPr>
            <w:tcW w:w="3018" w:type="dxa"/>
            <w:tcBorders>
              <w:top w:val="nil"/>
              <w:left w:val="nil"/>
              <w:bottom w:val="single" w:color="auto" w:sz="4" w:space="0"/>
              <w:right w:val="nil"/>
            </w:tcBorders>
            <w:noWrap w:val="0"/>
            <w:vAlign w:val="center"/>
          </w:tcPr>
          <w:p w14:paraId="43757E97">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14  15  21</w:t>
            </w:r>
          </w:p>
        </w:tc>
        <w:tc>
          <w:tcPr>
            <w:tcW w:w="750" w:type="dxa"/>
            <w:tcBorders>
              <w:top w:val="nil"/>
              <w:left w:val="nil"/>
              <w:bottom w:val="single" w:color="auto" w:sz="4" w:space="0"/>
              <w:right w:val="nil"/>
            </w:tcBorders>
            <w:noWrap w:val="0"/>
            <w:vAlign w:val="center"/>
          </w:tcPr>
          <w:p w14:paraId="7A613858">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150</w:t>
            </w:r>
          </w:p>
        </w:tc>
        <w:tc>
          <w:tcPr>
            <w:tcW w:w="1865" w:type="dxa"/>
            <w:tcBorders>
              <w:top w:val="nil"/>
              <w:left w:val="nil"/>
              <w:bottom w:val="single" w:color="auto" w:sz="4" w:space="0"/>
              <w:right w:val="nil"/>
            </w:tcBorders>
            <w:noWrap w:val="0"/>
            <w:vAlign w:val="center"/>
          </w:tcPr>
          <w:p w14:paraId="2BA8215A">
            <w:pPr>
              <w:jc w:val="both"/>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-3.831</w:t>
            </w:r>
          </w:p>
        </w:tc>
      </w:tr>
    </w:tbl>
    <w:p w14:paraId="7F6AD645">
      <w:pP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 xml:space="preserve">Supplementary </w:t>
      </w:r>
      <w:r>
        <w:rPr>
          <w:rFonts w:hint="eastAsia" w:ascii="Times New Roman Regular" w:hAnsi="Times New Roman Regular" w:cs="Times New Roman Regular"/>
          <w:color w:val="auto"/>
          <w:sz w:val="18"/>
          <w:szCs w:val="18"/>
          <w:lang w:val="en-US" w:eastAsia="zh-CN"/>
        </w:rPr>
        <w:t>T</w:t>
      </w:r>
      <w:r>
        <w:rPr>
          <w:rFonts w:hint="default" w:ascii="Times New Roman Regular" w:hAnsi="Times New Roman Regular" w:cs="Times New Roman Regular"/>
          <w:color w:val="auto"/>
          <w:sz w:val="18"/>
          <w:szCs w:val="18"/>
          <w:lang w:val="en-US" w:eastAsia="zh-CN"/>
        </w:rPr>
        <w:t>able 1.</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eastAsia="zh-CN"/>
        </w:rPr>
        <w:t>Brain regions are defined according to the Automated Anatomical Labeling (AAL) atlas. Peak MNI coordinates (x, y, z) indicate the location of the maximum statistical difference within each cluster, and cluster size (K) refers to the number of contiguous voxels. Peak F values are reported for the overall group comparison, whereas peak t values are reported for pairwise comparisons.</w:t>
      </w:r>
    </w:p>
    <w:p w14:paraId="13CA89DE">
      <w:pP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Statistical significance was set at a voxel-level threshold of p &lt; 0.001, with cluster-level Gaussian random field (GRF) correction at p &lt; 0.05.</w:t>
      </w:r>
    </w:p>
    <w:p w14:paraId="3D9CFE50">
      <w:pP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 xml:space="preserve">Abbreviations: AAL, Automated Anatomical Labeling; MNI, Montreal Neurological Institute; MDD/SA, major depressive disorder with suicide attempt; MDD/NSSI, major depressive disorder with non-suicidal self-injury; sMDD, </w:t>
      </w:r>
      <w:r>
        <w:rPr>
          <w:rFonts w:hint="default" w:ascii="Times New Roman Regular" w:hAnsi="Times New Roman Regular" w:cs="Times New Roman Regular"/>
          <w:color w:val="auto"/>
          <w:sz w:val="18"/>
          <w:szCs w:val="18"/>
          <w:lang w:val="en-US" w:eastAsia="zh-CN"/>
        </w:rPr>
        <w:t>major depressive disorder without self-harm behaviors</w:t>
      </w:r>
      <w:r>
        <w:rPr>
          <w:rFonts w:hint="default" w:ascii="Times New Roman Regular" w:hAnsi="Times New Roman Regular" w:cs="Times New Roman Regular"/>
          <w:color w:val="auto"/>
          <w:sz w:val="18"/>
          <w:szCs w:val="18"/>
          <w:lang w:val="en-US" w:eastAsia="zh-CN"/>
        </w:rPr>
        <w:t>; HCs, healthy controls.</w:t>
      </w:r>
    </w:p>
    <w:p w14:paraId="736F218C">
      <w:pPr>
        <w:rPr>
          <w:rFonts w:hint="default" w:ascii="Times New Roman Regular" w:hAnsi="Times New Roman Regular" w:cs="Times New Roman Regular"/>
          <w:color w:val="auto"/>
          <w:sz w:val="18"/>
          <w:szCs w:val="18"/>
          <w:lang w:val="en-US" w:eastAsia="zh-CN"/>
        </w:rPr>
      </w:pPr>
    </w:p>
    <w:p w14:paraId="7DBA30C8">
      <w:pPr>
        <w:rPr>
          <w:rFonts w:hint="default" w:ascii="Times New Roman Regular" w:hAnsi="Times New Roman Regular" w:cs="Times New Roman Regular"/>
          <w:color w:val="auto"/>
          <w:sz w:val="18"/>
          <w:szCs w:val="18"/>
          <w:lang w:val="en-US" w:eastAsia="zh-CN"/>
        </w:rPr>
      </w:pPr>
    </w:p>
    <w:p w14:paraId="3B6FB060">
      <w:pPr>
        <w:rPr>
          <w:rFonts w:hint="eastAsia" w:ascii="Times New Roman Bold" w:hAnsi="Times New Roman Bold" w:cs="Times New Roman Bold"/>
          <w:b/>
          <w:bCs/>
          <w:color w:val="auto"/>
          <w:lang w:val="en-US" w:eastAsia="zh-CN"/>
        </w:rPr>
      </w:pPr>
      <w:r>
        <w:rPr>
          <w:rFonts w:hint="default" w:ascii="Times New Roman Bold" w:hAnsi="Times New Roman Bold" w:cs="Times New Roman Bold"/>
          <w:b/>
          <w:bCs/>
          <w:color w:val="auto"/>
          <w:lang w:val="en-US" w:eastAsia="zh-CN"/>
        </w:rPr>
        <w:t xml:space="preserve">Supplementary </w:t>
      </w:r>
      <w:r>
        <w:rPr>
          <w:rFonts w:hint="eastAsia" w:ascii="Times New Roman Bold" w:hAnsi="Times New Roman Bold" w:cs="Times New Roman Bold"/>
          <w:b/>
          <w:bCs/>
          <w:color w:val="auto"/>
          <w:lang w:val="en-US" w:eastAsia="zh-CN"/>
        </w:rPr>
        <w:t>T</w:t>
      </w:r>
      <w:r>
        <w:rPr>
          <w:rFonts w:hint="default" w:ascii="Times New Roman Bold" w:hAnsi="Times New Roman Bold" w:cs="Times New Roman Bold"/>
          <w:b/>
          <w:bCs/>
          <w:color w:val="auto"/>
          <w:lang w:val="en-US" w:eastAsia="zh-CN"/>
        </w:rPr>
        <w:t xml:space="preserve">able </w:t>
      </w:r>
      <w:r>
        <w:rPr>
          <w:rFonts w:hint="eastAsia" w:ascii="Times New Roman Bold" w:hAnsi="Times New Roman Bold" w:cs="Times New Roman Bold"/>
          <w:b/>
          <w:bCs/>
          <w:color w:val="auto"/>
          <w:lang w:val="en-US" w:eastAsia="zh-CN"/>
        </w:rPr>
        <w:t>2. General linear model of regional gray matter volume associated with MDD, SA, and NSSI</w:t>
      </w:r>
    </w:p>
    <w:tbl>
      <w:tblPr>
        <w:tblStyle w:val="2"/>
        <w:tblW w:w="8952" w:type="dxa"/>
        <w:jc w:val="center"/>
        <w:tblLayout w:type="fixed"/>
        <w:tblCellMar>
          <w:top w:w="0" w:type="dxa"/>
          <w:left w:w="108" w:type="dxa"/>
          <w:bottom w:w="0" w:type="dxa"/>
          <w:right w:w="108" w:type="dxa"/>
        </w:tblCellMar>
      </w:tblPr>
      <w:tblGrid>
        <w:gridCol w:w="1797"/>
        <w:gridCol w:w="1379"/>
        <w:gridCol w:w="1217"/>
        <w:gridCol w:w="1797"/>
        <w:gridCol w:w="1524"/>
        <w:gridCol w:w="1238"/>
      </w:tblGrid>
      <w:tr w14:paraId="31197346">
        <w:trPr>
          <w:trHeight w:val="329" w:hRule="atLeast"/>
          <w:jc w:val="center"/>
        </w:trPr>
        <w:tc>
          <w:tcPr>
            <w:tcW w:w="1797" w:type="dxa"/>
            <w:tcBorders>
              <w:top w:val="single" w:color="000000" w:sz="4" w:space="0"/>
              <w:left w:val="nil"/>
              <w:bottom w:val="single" w:color="000000" w:sz="4" w:space="0"/>
              <w:right w:val="nil"/>
            </w:tcBorders>
            <w:noWrap w:val="0"/>
            <w:vAlign w:val="center"/>
          </w:tcPr>
          <w:p w14:paraId="6BA322AE">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Brain Region</w:t>
            </w:r>
          </w:p>
        </w:tc>
        <w:tc>
          <w:tcPr>
            <w:tcW w:w="1379" w:type="dxa"/>
            <w:tcBorders>
              <w:top w:val="single" w:color="000000" w:sz="4" w:space="0"/>
              <w:left w:val="nil"/>
              <w:bottom w:val="single" w:color="000000" w:sz="4" w:space="0"/>
              <w:right w:val="nil"/>
            </w:tcBorders>
            <w:noWrap w:val="0"/>
            <w:vAlign w:val="center"/>
          </w:tcPr>
          <w:p w14:paraId="6DFBFAFD">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P</w:t>
            </w:r>
            <w:r>
              <w:rPr>
                <w:rFonts w:hint="default" w:ascii="Times New Roman Regular" w:hAnsi="Times New Roman Regular" w:cs="Times New Roman Regular"/>
                <w:color w:val="auto"/>
                <w:sz w:val="18"/>
                <w:szCs w:val="18"/>
                <w:lang w:val="en-US" w:eastAsia="zh-CN"/>
              </w:rPr>
              <w:t>redictor</w:t>
            </w:r>
          </w:p>
        </w:tc>
        <w:tc>
          <w:tcPr>
            <w:tcW w:w="1217" w:type="dxa"/>
            <w:tcBorders>
              <w:top w:val="single" w:color="000000" w:sz="4" w:space="0"/>
              <w:left w:val="nil"/>
              <w:bottom w:val="single" w:color="000000" w:sz="4" w:space="0"/>
              <w:right w:val="nil"/>
            </w:tcBorders>
            <w:noWrap w:val="0"/>
            <w:vAlign w:val="center"/>
          </w:tcPr>
          <w:p w14:paraId="48DCE25D">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B</w:t>
            </w:r>
          </w:p>
        </w:tc>
        <w:tc>
          <w:tcPr>
            <w:tcW w:w="1797" w:type="dxa"/>
            <w:tcBorders>
              <w:top w:val="single" w:color="000000" w:sz="4" w:space="0"/>
              <w:left w:val="nil"/>
              <w:bottom w:val="single" w:color="000000" w:sz="4" w:space="0"/>
              <w:right w:val="nil"/>
            </w:tcBorders>
            <w:noWrap w:val="0"/>
            <w:vAlign w:val="center"/>
          </w:tcPr>
          <w:p w14:paraId="1BFE2342">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95%CI</w:t>
            </w:r>
          </w:p>
        </w:tc>
        <w:tc>
          <w:tcPr>
            <w:tcW w:w="1524" w:type="dxa"/>
            <w:tcBorders>
              <w:top w:val="single" w:color="000000" w:sz="4" w:space="0"/>
              <w:left w:val="nil"/>
              <w:bottom w:val="single" w:color="000000" w:sz="4" w:space="0"/>
              <w:right w:val="nil"/>
            </w:tcBorders>
            <w:noWrap w:val="0"/>
            <w:vAlign w:val="center"/>
          </w:tcPr>
          <w:p w14:paraId="3284953B">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P</w:t>
            </w:r>
          </w:p>
        </w:tc>
        <w:tc>
          <w:tcPr>
            <w:tcW w:w="1238" w:type="dxa"/>
            <w:tcBorders>
              <w:top w:val="single" w:color="000000" w:sz="4" w:space="0"/>
              <w:left w:val="nil"/>
              <w:bottom w:val="single" w:color="000000" w:sz="4" w:space="0"/>
              <w:right w:val="nil"/>
            </w:tcBorders>
            <w:noWrap w:val="0"/>
            <w:vAlign w:val="center"/>
          </w:tcPr>
          <w:p w14:paraId="224112CC">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η²p</w:t>
            </w:r>
          </w:p>
        </w:tc>
      </w:tr>
      <w:tr w14:paraId="16912775">
        <w:trPr>
          <w:trHeight w:val="311" w:hRule="atLeast"/>
          <w:jc w:val="center"/>
        </w:trPr>
        <w:tc>
          <w:tcPr>
            <w:tcW w:w="1797" w:type="dxa"/>
            <w:tcBorders>
              <w:top w:val="nil"/>
              <w:left w:val="nil"/>
              <w:bottom w:val="nil"/>
              <w:right w:val="nil"/>
            </w:tcBorders>
            <w:noWrap w:val="0"/>
            <w:vAlign w:val="center"/>
          </w:tcPr>
          <w:p w14:paraId="21076ECC">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rPr>
              <w:t xml:space="preserve">Right </w:t>
            </w:r>
            <w:r>
              <w:rPr>
                <w:rFonts w:hint="eastAsia" w:ascii="Times New Roman Regular" w:hAnsi="Times New Roman Regular" w:cs="Times New Roman Regular"/>
                <w:color w:val="auto"/>
                <w:sz w:val="18"/>
                <w:szCs w:val="18"/>
                <w:lang w:val="en-US" w:eastAsia="zh-CN"/>
              </w:rPr>
              <w:t>R</w:t>
            </w:r>
            <w:r>
              <w:rPr>
                <w:rFonts w:hint="default" w:ascii="Times New Roman Regular" w:hAnsi="Times New Roman Regular" w:cs="Times New Roman Regular"/>
                <w:color w:val="auto"/>
                <w:sz w:val="18"/>
                <w:szCs w:val="18"/>
                <w:lang w:val="en-US" w:eastAsia="zh-CN"/>
              </w:rPr>
              <w:t>ectus Gyrus</w:t>
            </w:r>
          </w:p>
        </w:tc>
        <w:tc>
          <w:tcPr>
            <w:tcW w:w="1379" w:type="dxa"/>
            <w:tcBorders>
              <w:top w:val="nil"/>
              <w:left w:val="nil"/>
              <w:bottom w:val="nil"/>
              <w:right w:val="nil"/>
            </w:tcBorders>
            <w:noWrap w:val="0"/>
            <w:vAlign w:val="center"/>
          </w:tcPr>
          <w:p w14:paraId="0969CAD7">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MDD</w:t>
            </w:r>
          </w:p>
        </w:tc>
        <w:tc>
          <w:tcPr>
            <w:tcW w:w="1217" w:type="dxa"/>
            <w:tcBorders>
              <w:top w:val="nil"/>
              <w:left w:val="nil"/>
              <w:bottom w:val="nil"/>
              <w:right w:val="nil"/>
            </w:tcBorders>
            <w:noWrap w:val="0"/>
            <w:vAlign w:val="center"/>
          </w:tcPr>
          <w:p w14:paraId="2D3BFC5E">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0.001</w:t>
            </w:r>
          </w:p>
        </w:tc>
        <w:tc>
          <w:tcPr>
            <w:tcW w:w="1797" w:type="dxa"/>
            <w:tcBorders>
              <w:top w:val="nil"/>
              <w:left w:val="nil"/>
              <w:bottom w:val="nil"/>
              <w:right w:val="nil"/>
            </w:tcBorders>
            <w:noWrap w:val="0"/>
            <w:vAlign w:val="center"/>
          </w:tcPr>
          <w:p w14:paraId="07AB25D5">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-0.019,</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eastAsia="zh-CN"/>
              </w:rPr>
              <w:t>0.022</w:t>
            </w:r>
          </w:p>
        </w:tc>
        <w:tc>
          <w:tcPr>
            <w:tcW w:w="1524" w:type="dxa"/>
            <w:tcBorders>
              <w:top w:val="nil"/>
              <w:left w:val="nil"/>
              <w:bottom w:val="nil"/>
              <w:right w:val="nil"/>
            </w:tcBorders>
            <w:noWrap w:val="0"/>
            <w:vAlign w:val="center"/>
          </w:tcPr>
          <w:p w14:paraId="7375D9A4">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0.900</w:t>
            </w:r>
          </w:p>
        </w:tc>
        <w:tc>
          <w:tcPr>
            <w:tcW w:w="1238" w:type="dxa"/>
            <w:tcBorders>
              <w:top w:val="nil"/>
              <w:left w:val="nil"/>
              <w:bottom w:val="nil"/>
              <w:right w:val="nil"/>
            </w:tcBorders>
            <w:noWrap w:val="0"/>
            <w:vAlign w:val="center"/>
          </w:tcPr>
          <w:p w14:paraId="1D5BF54C">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0.000</w:t>
            </w:r>
          </w:p>
        </w:tc>
      </w:tr>
      <w:tr w14:paraId="1BBEE3A8">
        <w:trPr>
          <w:trHeight w:val="311" w:hRule="atLeast"/>
          <w:jc w:val="center"/>
        </w:trPr>
        <w:tc>
          <w:tcPr>
            <w:tcW w:w="1797" w:type="dxa"/>
            <w:tcBorders>
              <w:top w:val="nil"/>
              <w:left w:val="nil"/>
              <w:bottom w:val="nil"/>
              <w:right w:val="nil"/>
            </w:tcBorders>
            <w:noWrap w:val="0"/>
            <w:vAlign w:val="center"/>
          </w:tcPr>
          <w:p w14:paraId="60EB8863">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1DF9F674">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SA</w:t>
            </w:r>
          </w:p>
        </w:tc>
        <w:tc>
          <w:tcPr>
            <w:tcW w:w="1217" w:type="dxa"/>
            <w:tcBorders>
              <w:top w:val="nil"/>
              <w:left w:val="nil"/>
              <w:bottom w:val="nil"/>
              <w:right w:val="nil"/>
            </w:tcBorders>
            <w:noWrap w:val="0"/>
            <w:vAlign w:val="center"/>
          </w:tcPr>
          <w:p w14:paraId="479B9E67">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-0.013</w:t>
            </w:r>
          </w:p>
        </w:tc>
        <w:tc>
          <w:tcPr>
            <w:tcW w:w="1797" w:type="dxa"/>
            <w:tcBorders>
              <w:top w:val="nil"/>
              <w:left w:val="nil"/>
              <w:bottom w:val="nil"/>
              <w:right w:val="nil"/>
            </w:tcBorders>
            <w:noWrap w:val="0"/>
            <w:vAlign w:val="center"/>
          </w:tcPr>
          <w:p w14:paraId="6F1F9817">
            <w:pPr>
              <w:jc w:val="center"/>
              <w:rPr>
                <w:rFonts w:hint="default" w:ascii="Times New Roman Regular" w:hAnsi="Times New Roman Regular"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w:t>
            </w:r>
            <w:r>
              <w:rPr>
                <w:rFonts w:hint="default" w:ascii="Times New Roman Regular" w:hAnsi="Times New Roman Regular" w:cs="Times New Roman Regular"/>
                <w:color w:val="auto"/>
                <w:sz w:val="18"/>
                <w:szCs w:val="18"/>
                <w:lang w:val="en-US" w:eastAsia="zh-CN"/>
              </w:rPr>
              <w:t>0.040,</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eastAsia="zh-CN"/>
              </w:rPr>
              <w:t>0.013</w:t>
            </w:r>
          </w:p>
        </w:tc>
        <w:tc>
          <w:tcPr>
            <w:tcW w:w="1524" w:type="dxa"/>
            <w:tcBorders>
              <w:top w:val="nil"/>
              <w:left w:val="nil"/>
              <w:bottom w:val="nil"/>
              <w:right w:val="nil"/>
            </w:tcBorders>
            <w:noWrap w:val="0"/>
            <w:vAlign w:val="center"/>
          </w:tcPr>
          <w:p w14:paraId="04E63142">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0.312</w:t>
            </w:r>
          </w:p>
        </w:tc>
        <w:tc>
          <w:tcPr>
            <w:tcW w:w="1238" w:type="dxa"/>
            <w:tcBorders>
              <w:top w:val="nil"/>
              <w:left w:val="nil"/>
              <w:bottom w:val="nil"/>
              <w:right w:val="nil"/>
            </w:tcBorders>
            <w:noWrap w:val="0"/>
            <w:vAlign w:val="center"/>
          </w:tcPr>
          <w:p w14:paraId="6634AB57">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0.004</w:t>
            </w:r>
          </w:p>
        </w:tc>
      </w:tr>
      <w:tr w14:paraId="01D2202A">
        <w:trPr>
          <w:trHeight w:val="311" w:hRule="atLeast"/>
          <w:jc w:val="center"/>
        </w:trPr>
        <w:tc>
          <w:tcPr>
            <w:tcW w:w="1797" w:type="dxa"/>
            <w:tcBorders>
              <w:top w:val="nil"/>
              <w:left w:val="nil"/>
              <w:bottom w:val="nil"/>
              <w:right w:val="nil"/>
            </w:tcBorders>
            <w:noWrap w:val="0"/>
            <w:vAlign w:val="center"/>
          </w:tcPr>
          <w:p w14:paraId="6D0170E8">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2F976ABA">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NSSI</w:t>
            </w:r>
          </w:p>
        </w:tc>
        <w:tc>
          <w:tcPr>
            <w:tcW w:w="1217" w:type="dxa"/>
            <w:tcBorders>
              <w:top w:val="nil"/>
              <w:left w:val="nil"/>
              <w:bottom w:val="nil"/>
              <w:right w:val="nil"/>
            </w:tcBorders>
            <w:noWrap w:val="0"/>
            <w:vAlign w:val="center"/>
          </w:tcPr>
          <w:p w14:paraId="0BAC4A7F">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0.049</w:t>
            </w:r>
          </w:p>
        </w:tc>
        <w:tc>
          <w:tcPr>
            <w:tcW w:w="1797" w:type="dxa"/>
            <w:tcBorders>
              <w:top w:val="nil"/>
              <w:left w:val="nil"/>
              <w:bottom w:val="nil"/>
              <w:right w:val="nil"/>
            </w:tcBorders>
            <w:noWrap w:val="0"/>
            <w:vAlign w:val="center"/>
          </w:tcPr>
          <w:p w14:paraId="6FD4FBDB">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0.026,</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eastAsia="zh-CN"/>
              </w:rPr>
              <w:t>0.071</w:t>
            </w:r>
          </w:p>
        </w:tc>
        <w:tc>
          <w:tcPr>
            <w:tcW w:w="1524" w:type="dxa"/>
            <w:tcBorders>
              <w:top w:val="nil"/>
              <w:left w:val="nil"/>
              <w:bottom w:val="nil"/>
              <w:right w:val="nil"/>
            </w:tcBorders>
            <w:noWrap w:val="0"/>
            <w:vAlign w:val="center"/>
          </w:tcPr>
          <w:p w14:paraId="2F47181B">
            <w:pPr>
              <w:jc w:val="center"/>
              <w:rPr>
                <w:rFonts w:hint="eastAsia"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rPr>
              <w:t>&lt; 0.001*</w:t>
            </w:r>
          </w:p>
        </w:tc>
        <w:tc>
          <w:tcPr>
            <w:tcW w:w="1238" w:type="dxa"/>
            <w:tcBorders>
              <w:top w:val="nil"/>
              <w:left w:val="nil"/>
              <w:bottom w:val="nil"/>
              <w:right w:val="nil"/>
            </w:tcBorders>
            <w:noWrap w:val="0"/>
            <w:vAlign w:val="center"/>
          </w:tcPr>
          <w:p w14:paraId="13C720DA">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0.076</w:t>
            </w:r>
          </w:p>
        </w:tc>
      </w:tr>
      <w:tr w14:paraId="27DF2E66">
        <w:trPr>
          <w:trHeight w:val="311" w:hRule="atLeast"/>
          <w:jc w:val="center"/>
        </w:trPr>
        <w:tc>
          <w:tcPr>
            <w:tcW w:w="1797" w:type="dxa"/>
            <w:tcBorders>
              <w:top w:val="nil"/>
              <w:left w:val="nil"/>
              <w:bottom w:val="nil"/>
              <w:right w:val="nil"/>
            </w:tcBorders>
            <w:noWrap w:val="0"/>
            <w:vAlign w:val="center"/>
          </w:tcPr>
          <w:p w14:paraId="5D224496">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Right Caudate </w:t>
            </w:r>
          </w:p>
        </w:tc>
        <w:tc>
          <w:tcPr>
            <w:tcW w:w="1379" w:type="dxa"/>
            <w:tcBorders>
              <w:top w:val="nil"/>
              <w:left w:val="nil"/>
              <w:bottom w:val="nil"/>
              <w:right w:val="nil"/>
            </w:tcBorders>
            <w:noWrap w:val="0"/>
            <w:vAlign w:val="center"/>
          </w:tcPr>
          <w:p w14:paraId="58C8425F">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MDD</w:t>
            </w:r>
          </w:p>
        </w:tc>
        <w:tc>
          <w:tcPr>
            <w:tcW w:w="1217" w:type="dxa"/>
            <w:tcBorders>
              <w:top w:val="nil"/>
              <w:left w:val="nil"/>
              <w:bottom w:val="nil"/>
              <w:right w:val="nil"/>
            </w:tcBorders>
            <w:noWrap w:val="0"/>
            <w:vAlign w:val="center"/>
          </w:tcPr>
          <w:p w14:paraId="431659FA">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-0.004</w:t>
            </w:r>
          </w:p>
        </w:tc>
        <w:tc>
          <w:tcPr>
            <w:tcW w:w="1797" w:type="dxa"/>
            <w:tcBorders>
              <w:top w:val="nil"/>
              <w:left w:val="nil"/>
              <w:bottom w:val="nil"/>
              <w:right w:val="nil"/>
            </w:tcBorders>
            <w:noWrap w:val="0"/>
            <w:vAlign w:val="center"/>
          </w:tcPr>
          <w:p w14:paraId="2991733C">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-0.015,</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0.006</w:t>
            </w:r>
          </w:p>
        </w:tc>
        <w:tc>
          <w:tcPr>
            <w:tcW w:w="1524" w:type="dxa"/>
            <w:tcBorders>
              <w:top w:val="nil"/>
              <w:left w:val="nil"/>
              <w:bottom w:val="nil"/>
              <w:right w:val="nil"/>
            </w:tcBorders>
            <w:noWrap w:val="0"/>
            <w:vAlign w:val="center"/>
          </w:tcPr>
          <w:p w14:paraId="2102CBED">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0.420</w:t>
            </w:r>
          </w:p>
        </w:tc>
        <w:tc>
          <w:tcPr>
            <w:tcW w:w="1238" w:type="dxa"/>
            <w:tcBorders>
              <w:top w:val="nil"/>
              <w:left w:val="nil"/>
              <w:bottom w:val="nil"/>
              <w:right w:val="nil"/>
            </w:tcBorders>
            <w:noWrap w:val="0"/>
            <w:vAlign w:val="center"/>
          </w:tcPr>
          <w:p w14:paraId="5D1B88CB">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0.003</w:t>
            </w:r>
          </w:p>
        </w:tc>
      </w:tr>
      <w:tr w14:paraId="6A6197F6">
        <w:trPr>
          <w:trHeight w:val="311" w:hRule="atLeast"/>
          <w:jc w:val="center"/>
        </w:trPr>
        <w:tc>
          <w:tcPr>
            <w:tcW w:w="1797" w:type="dxa"/>
            <w:tcBorders>
              <w:top w:val="nil"/>
              <w:left w:val="nil"/>
              <w:bottom w:val="nil"/>
              <w:right w:val="nil"/>
            </w:tcBorders>
            <w:noWrap w:val="0"/>
            <w:vAlign w:val="center"/>
          </w:tcPr>
          <w:p w14:paraId="5F3D03BE">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3C1A8980">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SA</w:t>
            </w:r>
          </w:p>
        </w:tc>
        <w:tc>
          <w:tcPr>
            <w:tcW w:w="1217" w:type="dxa"/>
            <w:tcBorders>
              <w:top w:val="nil"/>
              <w:left w:val="nil"/>
              <w:bottom w:val="nil"/>
              <w:right w:val="nil"/>
            </w:tcBorders>
            <w:noWrap w:val="0"/>
            <w:vAlign w:val="center"/>
          </w:tcPr>
          <w:p w14:paraId="53E54F6B">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-0.002</w:t>
            </w:r>
          </w:p>
        </w:tc>
        <w:tc>
          <w:tcPr>
            <w:tcW w:w="1797" w:type="dxa"/>
            <w:tcBorders>
              <w:top w:val="nil"/>
              <w:left w:val="nil"/>
              <w:bottom w:val="nil"/>
              <w:right w:val="nil"/>
            </w:tcBorders>
            <w:noWrap w:val="0"/>
            <w:vAlign w:val="center"/>
          </w:tcPr>
          <w:p w14:paraId="4A46C176">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-0.016,</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0.012</w:t>
            </w:r>
          </w:p>
        </w:tc>
        <w:tc>
          <w:tcPr>
            <w:tcW w:w="1524" w:type="dxa"/>
            <w:tcBorders>
              <w:top w:val="nil"/>
              <w:left w:val="nil"/>
              <w:bottom w:val="nil"/>
              <w:right w:val="nil"/>
            </w:tcBorders>
            <w:noWrap w:val="0"/>
            <w:vAlign w:val="center"/>
          </w:tcPr>
          <w:p w14:paraId="7B9419E0">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0.770</w:t>
            </w:r>
          </w:p>
        </w:tc>
        <w:tc>
          <w:tcPr>
            <w:tcW w:w="1238" w:type="dxa"/>
            <w:tcBorders>
              <w:top w:val="nil"/>
              <w:left w:val="nil"/>
              <w:bottom w:val="nil"/>
              <w:right w:val="nil"/>
            </w:tcBorders>
            <w:noWrap w:val="0"/>
            <w:vAlign w:val="center"/>
          </w:tcPr>
          <w:p w14:paraId="649488BD">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0.000</w:t>
            </w:r>
          </w:p>
        </w:tc>
      </w:tr>
      <w:tr w14:paraId="53DE4536">
        <w:trPr>
          <w:trHeight w:val="311" w:hRule="atLeast"/>
          <w:jc w:val="center"/>
        </w:trPr>
        <w:tc>
          <w:tcPr>
            <w:tcW w:w="1797" w:type="dxa"/>
            <w:tcBorders>
              <w:top w:val="nil"/>
              <w:left w:val="nil"/>
              <w:bottom w:val="nil"/>
              <w:right w:val="nil"/>
            </w:tcBorders>
            <w:noWrap w:val="0"/>
            <w:vAlign w:val="center"/>
          </w:tcPr>
          <w:p w14:paraId="1C477C4C">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4C1A895E">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NSSI</w:t>
            </w:r>
          </w:p>
        </w:tc>
        <w:tc>
          <w:tcPr>
            <w:tcW w:w="1217" w:type="dxa"/>
            <w:tcBorders>
              <w:top w:val="nil"/>
              <w:left w:val="nil"/>
              <w:bottom w:val="nil"/>
              <w:right w:val="nil"/>
            </w:tcBorders>
            <w:noWrap w:val="0"/>
            <w:vAlign w:val="center"/>
          </w:tcPr>
          <w:p w14:paraId="42840E18">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0.025</w:t>
            </w:r>
          </w:p>
        </w:tc>
        <w:tc>
          <w:tcPr>
            <w:tcW w:w="1797" w:type="dxa"/>
            <w:tcBorders>
              <w:top w:val="nil"/>
              <w:left w:val="nil"/>
              <w:bottom w:val="nil"/>
              <w:right w:val="nil"/>
            </w:tcBorders>
            <w:noWrap w:val="0"/>
            <w:vAlign w:val="center"/>
          </w:tcPr>
          <w:p w14:paraId="15AB0E0A">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0.013,</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0.036</w:t>
            </w:r>
          </w:p>
        </w:tc>
        <w:tc>
          <w:tcPr>
            <w:tcW w:w="1524" w:type="dxa"/>
            <w:tcBorders>
              <w:top w:val="nil"/>
              <w:left w:val="nil"/>
              <w:bottom w:val="nil"/>
              <w:right w:val="nil"/>
            </w:tcBorders>
            <w:noWrap w:val="0"/>
            <w:vAlign w:val="center"/>
          </w:tcPr>
          <w:p w14:paraId="02BB9D4D">
            <w:pPr>
              <w:jc w:val="center"/>
              <w:rPr>
                <w:rFonts w:hint="eastAsia"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rPr>
              <w:t>&lt; 0.001*</w:t>
            </w:r>
          </w:p>
        </w:tc>
        <w:tc>
          <w:tcPr>
            <w:tcW w:w="1238" w:type="dxa"/>
            <w:tcBorders>
              <w:top w:val="nil"/>
              <w:left w:val="nil"/>
              <w:bottom w:val="nil"/>
              <w:right w:val="nil"/>
            </w:tcBorders>
            <w:noWrap w:val="0"/>
            <w:vAlign w:val="center"/>
          </w:tcPr>
          <w:p w14:paraId="6A64E861">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0.072</w:t>
            </w:r>
          </w:p>
        </w:tc>
      </w:tr>
      <w:tr w14:paraId="7C91CEC0">
        <w:trPr>
          <w:trHeight w:val="311" w:hRule="atLeast"/>
          <w:jc w:val="center"/>
        </w:trPr>
        <w:tc>
          <w:tcPr>
            <w:tcW w:w="1797" w:type="dxa"/>
            <w:tcBorders>
              <w:top w:val="nil"/>
              <w:left w:val="nil"/>
              <w:bottom w:val="nil"/>
              <w:right w:val="nil"/>
            </w:tcBorders>
            <w:noWrap w:val="0"/>
            <w:vAlign w:val="center"/>
          </w:tcPr>
          <w:p w14:paraId="0F2C8934">
            <w:pPr>
              <w:ind w:left="105" w:hanging="90" w:hangingChars="50"/>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Middle Temporal Gyrus</w:t>
            </w:r>
          </w:p>
        </w:tc>
        <w:tc>
          <w:tcPr>
            <w:tcW w:w="1379" w:type="dxa"/>
            <w:tcBorders>
              <w:top w:val="nil"/>
              <w:left w:val="nil"/>
              <w:bottom w:val="nil"/>
              <w:right w:val="nil"/>
            </w:tcBorders>
            <w:noWrap w:val="0"/>
            <w:vAlign w:val="center"/>
          </w:tcPr>
          <w:p w14:paraId="6E13DBAC">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MDD</w:t>
            </w:r>
          </w:p>
        </w:tc>
        <w:tc>
          <w:tcPr>
            <w:tcW w:w="1217" w:type="dxa"/>
            <w:tcBorders>
              <w:top w:val="nil"/>
              <w:left w:val="nil"/>
              <w:bottom w:val="nil"/>
              <w:right w:val="nil"/>
            </w:tcBorders>
            <w:noWrap w:val="0"/>
            <w:vAlign w:val="center"/>
          </w:tcPr>
          <w:p w14:paraId="20217C49">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-0.020</w:t>
            </w:r>
          </w:p>
        </w:tc>
        <w:tc>
          <w:tcPr>
            <w:tcW w:w="1797" w:type="dxa"/>
            <w:tcBorders>
              <w:top w:val="nil"/>
              <w:left w:val="nil"/>
              <w:bottom w:val="nil"/>
              <w:right w:val="nil"/>
            </w:tcBorders>
            <w:noWrap w:val="0"/>
            <w:vAlign w:val="center"/>
          </w:tcPr>
          <w:p w14:paraId="4C18FFF8">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-0.042,</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0.002</w:t>
            </w:r>
          </w:p>
        </w:tc>
        <w:tc>
          <w:tcPr>
            <w:tcW w:w="1524" w:type="dxa"/>
            <w:tcBorders>
              <w:top w:val="nil"/>
              <w:left w:val="nil"/>
              <w:bottom w:val="nil"/>
              <w:right w:val="nil"/>
            </w:tcBorders>
            <w:noWrap w:val="0"/>
            <w:vAlign w:val="center"/>
          </w:tcPr>
          <w:p w14:paraId="4F71FC74">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0.069</w:t>
            </w:r>
          </w:p>
        </w:tc>
        <w:tc>
          <w:tcPr>
            <w:tcW w:w="1238" w:type="dxa"/>
            <w:tcBorders>
              <w:top w:val="nil"/>
              <w:left w:val="nil"/>
              <w:bottom w:val="nil"/>
              <w:right w:val="nil"/>
            </w:tcBorders>
            <w:noWrap w:val="0"/>
            <w:vAlign w:val="center"/>
          </w:tcPr>
          <w:p w14:paraId="573DED9A">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0.014</w:t>
            </w:r>
          </w:p>
        </w:tc>
      </w:tr>
      <w:tr w14:paraId="7555A41E">
        <w:trPr>
          <w:trHeight w:val="311" w:hRule="atLeast"/>
          <w:jc w:val="center"/>
        </w:trPr>
        <w:tc>
          <w:tcPr>
            <w:tcW w:w="1797" w:type="dxa"/>
            <w:tcBorders>
              <w:top w:val="nil"/>
              <w:left w:val="nil"/>
              <w:bottom w:val="nil"/>
              <w:right w:val="nil"/>
            </w:tcBorders>
            <w:noWrap w:val="0"/>
            <w:vAlign w:val="center"/>
          </w:tcPr>
          <w:p w14:paraId="7710BCBA">
            <w:pPr>
              <w:ind w:left="105" w:hanging="90" w:hangingChars="50"/>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42FA773B">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SA</w:t>
            </w:r>
          </w:p>
        </w:tc>
        <w:tc>
          <w:tcPr>
            <w:tcW w:w="1217" w:type="dxa"/>
            <w:tcBorders>
              <w:top w:val="nil"/>
              <w:left w:val="nil"/>
              <w:bottom w:val="nil"/>
              <w:right w:val="nil"/>
            </w:tcBorders>
            <w:noWrap w:val="0"/>
            <w:vAlign w:val="center"/>
          </w:tcPr>
          <w:p w14:paraId="474BEC20">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0.004</w:t>
            </w:r>
          </w:p>
        </w:tc>
        <w:tc>
          <w:tcPr>
            <w:tcW w:w="1797" w:type="dxa"/>
            <w:tcBorders>
              <w:top w:val="nil"/>
              <w:left w:val="nil"/>
              <w:bottom w:val="nil"/>
              <w:right w:val="nil"/>
            </w:tcBorders>
            <w:noWrap w:val="0"/>
            <w:vAlign w:val="center"/>
          </w:tcPr>
          <w:p w14:paraId="44545393">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-0.023,</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0.031</w:t>
            </w:r>
          </w:p>
        </w:tc>
        <w:tc>
          <w:tcPr>
            <w:tcW w:w="1524" w:type="dxa"/>
            <w:tcBorders>
              <w:top w:val="nil"/>
              <w:left w:val="nil"/>
              <w:bottom w:val="nil"/>
              <w:right w:val="nil"/>
            </w:tcBorders>
            <w:noWrap w:val="0"/>
            <w:vAlign w:val="center"/>
          </w:tcPr>
          <w:p w14:paraId="18777F93">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0.790</w:t>
            </w:r>
          </w:p>
        </w:tc>
        <w:tc>
          <w:tcPr>
            <w:tcW w:w="1238" w:type="dxa"/>
            <w:tcBorders>
              <w:top w:val="nil"/>
              <w:left w:val="nil"/>
              <w:bottom w:val="nil"/>
              <w:right w:val="nil"/>
            </w:tcBorders>
            <w:noWrap w:val="0"/>
            <w:vAlign w:val="center"/>
          </w:tcPr>
          <w:p w14:paraId="3FFDC3D9">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0.000</w:t>
            </w:r>
          </w:p>
        </w:tc>
      </w:tr>
      <w:tr w14:paraId="4AF88FC4">
        <w:trPr>
          <w:trHeight w:val="311" w:hRule="atLeast"/>
          <w:jc w:val="center"/>
        </w:trPr>
        <w:tc>
          <w:tcPr>
            <w:tcW w:w="1797" w:type="dxa"/>
            <w:tcBorders>
              <w:top w:val="nil"/>
              <w:left w:val="nil"/>
              <w:bottom w:val="nil"/>
              <w:right w:val="nil"/>
            </w:tcBorders>
            <w:noWrap w:val="0"/>
            <w:vAlign w:val="center"/>
          </w:tcPr>
          <w:p w14:paraId="051987CC">
            <w:pPr>
              <w:ind w:left="105" w:hanging="90" w:hangingChars="50"/>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29EF2C2E">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NSSI</w:t>
            </w:r>
          </w:p>
        </w:tc>
        <w:tc>
          <w:tcPr>
            <w:tcW w:w="1217" w:type="dxa"/>
            <w:tcBorders>
              <w:top w:val="nil"/>
              <w:left w:val="nil"/>
              <w:bottom w:val="nil"/>
              <w:right w:val="nil"/>
            </w:tcBorders>
            <w:noWrap w:val="0"/>
            <w:vAlign w:val="center"/>
          </w:tcPr>
          <w:p w14:paraId="25433F8A">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0.051</w:t>
            </w:r>
          </w:p>
        </w:tc>
        <w:tc>
          <w:tcPr>
            <w:tcW w:w="1797" w:type="dxa"/>
            <w:tcBorders>
              <w:top w:val="nil"/>
              <w:left w:val="nil"/>
              <w:bottom w:val="nil"/>
              <w:right w:val="nil"/>
            </w:tcBorders>
            <w:noWrap w:val="0"/>
            <w:vAlign w:val="center"/>
          </w:tcPr>
          <w:p w14:paraId="0C5E5906">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0.028,</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0.074</w:t>
            </w:r>
          </w:p>
        </w:tc>
        <w:tc>
          <w:tcPr>
            <w:tcW w:w="1524" w:type="dxa"/>
            <w:tcBorders>
              <w:top w:val="nil"/>
              <w:left w:val="nil"/>
              <w:bottom w:val="nil"/>
              <w:right w:val="nil"/>
            </w:tcBorders>
            <w:noWrap w:val="0"/>
            <w:vAlign w:val="center"/>
          </w:tcPr>
          <w:p w14:paraId="297A24FD">
            <w:pPr>
              <w:jc w:val="center"/>
              <w:rPr>
                <w:rFonts w:hint="eastAsia"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rPr>
              <w:t>&lt; 0.001*</w:t>
            </w:r>
          </w:p>
        </w:tc>
        <w:tc>
          <w:tcPr>
            <w:tcW w:w="1238" w:type="dxa"/>
            <w:tcBorders>
              <w:top w:val="nil"/>
              <w:left w:val="nil"/>
              <w:bottom w:val="nil"/>
              <w:right w:val="nil"/>
            </w:tcBorders>
            <w:noWrap w:val="0"/>
            <w:vAlign w:val="center"/>
          </w:tcPr>
          <w:p w14:paraId="1138F466">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0.078</w:t>
            </w:r>
          </w:p>
        </w:tc>
      </w:tr>
      <w:tr w14:paraId="2A388AD4">
        <w:trPr>
          <w:trHeight w:val="311" w:hRule="atLeast"/>
          <w:jc w:val="center"/>
        </w:trPr>
        <w:tc>
          <w:tcPr>
            <w:tcW w:w="1797" w:type="dxa"/>
            <w:tcBorders>
              <w:top w:val="nil"/>
              <w:left w:val="nil"/>
              <w:bottom w:val="nil"/>
              <w:right w:val="nil"/>
            </w:tcBorders>
            <w:noWrap w:val="0"/>
            <w:vAlign w:val="center"/>
          </w:tcPr>
          <w:p w14:paraId="6107AF7D">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Left Middle</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Cingulate Gyrus</w:t>
            </w:r>
          </w:p>
        </w:tc>
        <w:tc>
          <w:tcPr>
            <w:tcW w:w="1379" w:type="dxa"/>
            <w:tcBorders>
              <w:top w:val="nil"/>
              <w:left w:val="nil"/>
              <w:bottom w:val="nil"/>
              <w:right w:val="nil"/>
            </w:tcBorders>
            <w:noWrap w:val="0"/>
            <w:vAlign w:val="center"/>
          </w:tcPr>
          <w:p w14:paraId="0118A549">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MDD</w:t>
            </w:r>
          </w:p>
        </w:tc>
        <w:tc>
          <w:tcPr>
            <w:tcW w:w="1217" w:type="dxa"/>
            <w:tcBorders>
              <w:top w:val="nil"/>
              <w:left w:val="nil"/>
              <w:bottom w:val="nil"/>
              <w:right w:val="nil"/>
            </w:tcBorders>
            <w:noWrap w:val="0"/>
            <w:vAlign w:val="center"/>
          </w:tcPr>
          <w:p w14:paraId="15F66F5E">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0.000</w:t>
            </w:r>
          </w:p>
        </w:tc>
        <w:tc>
          <w:tcPr>
            <w:tcW w:w="1797" w:type="dxa"/>
            <w:tcBorders>
              <w:top w:val="nil"/>
              <w:left w:val="nil"/>
              <w:bottom w:val="nil"/>
              <w:right w:val="nil"/>
            </w:tcBorders>
            <w:noWrap w:val="0"/>
            <w:vAlign w:val="center"/>
          </w:tcPr>
          <w:p w14:paraId="7AFC0739">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-0.020,</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0.019</w:t>
            </w:r>
          </w:p>
        </w:tc>
        <w:tc>
          <w:tcPr>
            <w:tcW w:w="1524" w:type="dxa"/>
            <w:tcBorders>
              <w:top w:val="nil"/>
              <w:left w:val="nil"/>
              <w:bottom w:val="nil"/>
              <w:right w:val="nil"/>
            </w:tcBorders>
            <w:noWrap w:val="0"/>
            <w:vAlign w:val="center"/>
          </w:tcPr>
          <w:p w14:paraId="44BA5C23">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0.977</w:t>
            </w:r>
          </w:p>
        </w:tc>
        <w:tc>
          <w:tcPr>
            <w:tcW w:w="1238" w:type="dxa"/>
            <w:tcBorders>
              <w:top w:val="nil"/>
              <w:left w:val="nil"/>
              <w:bottom w:val="nil"/>
              <w:right w:val="nil"/>
            </w:tcBorders>
            <w:noWrap w:val="0"/>
            <w:vAlign w:val="center"/>
          </w:tcPr>
          <w:p w14:paraId="67216DC2">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0.000</w:t>
            </w:r>
          </w:p>
        </w:tc>
      </w:tr>
      <w:tr w14:paraId="366E1AB8">
        <w:trPr>
          <w:trHeight w:val="311" w:hRule="atLeast"/>
          <w:jc w:val="center"/>
        </w:trPr>
        <w:tc>
          <w:tcPr>
            <w:tcW w:w="1797" w:type="dxa"/>
            <w:tcBorders>
              <w:top w:val="nil"/>
              <w:left w:val="nil"/>
              <w:bottom w:val="nil"/>
              <w:right w:val="nil"/>
            </w:tcBorders>
            <w:noWrap w:val="0"/>
            <w:vAlign w:val="center"/>
          </w:tcPr>
          <w:p w14:paraId="1F372E6C">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55051DBD">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SA</w:t>
            </w:r>
          </w:p>
        </w:tc>
        <w:tc>
          <w:tcPr>
            <w:tcW w:w="1217" w:type="dxa"/>
            <w:tcBorders>
              <w:top w:val="nil"/>
              <w:left w:val="nil"/>
              <w:bottom w:val="nil"/>
              <w:right w:val="nil"/>
            </w:tcBorders>
            <w:noWrap w:val="0"/>
            <w:vAlign w:val="center"/>
          </w:tcPr>
          <w:p w14:paraId="77EBBFCC">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0.007</w:t>
            </w:r>
          </w:p>
        </w:tc>
        <w:tc>
          <w:tcPr>
            <w:tcW w:w="1797" w:type="dxa"/>
            <w:tcBorders>
              <w:top w:val="nil"/>
              <w:left w:val="nil"/>
              <w:bottom w:val="nil"/>
              <w:right w:val="nil"/>
            </w:tcBorders>
            <w:noWrap w:val="0"/>
            <w:vAlign w:val="center"/>
          </w:tcPr>
          <w:p w14:paraId="2597C2B7">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-0.017,</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0.032</w:t>
            </w:r>
          </w:p>
        </w:tc>
        <w:tc>
          <w:tcPr>
            <w:tcW w:w="1524" w:type="dxa"/>
            <w:tcBorders>
              <w:top w:val="nil"/>
              <w:left w:val="nil"/>
              <w:bottom w:val="nil"/>
              <w:right w:val="nil"/>
            </w:tcBorders>
            <w:noWrap w:val="0"/>
            <w:vAlign w:val="center"/>
          </w:tcPr>
          <w:p w14:paraId="7006F27A">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0.558</w:t>
            </w:r>
          </w:p>
        </w:tc>
        <w:tc>
          <w:tcPr>
            <w:tcW w:w="1238" w:type="dxa"/>
            <w:tcBorders>
              <w:top w:val="nil"/>
              <w:left w:val="nil"/>
              <w:bottom w:val="nil"/>
              <w:right w:val="nil"/>
            </w:tcBorders>
            <w:noWrap w:val="0"/>
            <w:vAlign w:val="center"/>
          </w:tcPr>
          <w:p w14:paraId="2E4DBE6E">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0.001</w:t>
            </w:r>
          </w:p>
        </w:tc>
      </w:tr>
      <w:tr w14:paraId="06258BBB">
        <w:trPr>
          <w:trHeight w:val="311" w:hRule="atLeast"/>
          <w:jc w:val="center"/>
        </w:trPr>
        <w:tc>
          <w:tcPr>
            <w:tcW w:w="1797" w:type="dxa"/>
            <w:tcBorders>
              <w:top w:val="nil"/>
              <w:left w:val="nil"/>
              <w:bottom w:val="nil"/>
              <w:right w:val="nil"/>
            </w:tcBorders>
            <w:noWrap w:val="0"/>
            <w:vAlign w:val="center"/>
          </w:tcPr>
          <w:p w14:paraId="7D6AD878">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1A77628E">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NSSI</w:t>
            </w:r>
          </w:p>
        </w:tc>
        <w:tc>
          <w:tcPr>
            <w:tcW w:w="1217" w:type="dxa"/>
            <w:tcBorders>
              <w:top w:val="nil"/>
              <w:left w:val="nil"/>
              <w:bottom w:val="nil"/>
              <w:right w:val="nil"/>
            </w:tcBorders>
            <w:noWrap w:val="0"/>
            <w:vAlign w:val="center"/>
          </w:tcPr>
          <w:p w14:paraId="6C76863E">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0.044</w:t>
            </w:r>
          </w:p>
        </w:tc>
        <w:tc>
          <w:tcPr>
            <w:tcW w:w="1797" w:type="dxa"/>
            <w:tcBorders>
              <w:top w:val="nil"/>
              <w:left w:val="nil"/>
              <w:bottom w:val="nil"/>
              <w:right w:val="nil"/>
            </w:tcBorders>
            <w:noWrap w:val="0"/>
            <w:vAlign w:val="center"/>
          </w:tcPr>
          <w:p w14:paraId="48454115">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0.023,</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0.064</w:t>
            </w:r>
          </w:p>
        </w:tc>
        <w:tc>
          <w:tcPr>
            <w:tcW w:w="1524" w:type="dxa"/>
            <w:tcBorders>
              <w:top w:val="nil"/>
              <w:left w:val="nil"/>
              <w:bottom w:val="nil"/>
              <w:right w:val="nil"/>
            </w:tcBorders>
            <w:noWrap w:val="0"/>
            <w:vAlign w:val="center"/>
          </w:tcPr>
          <w:p w14:paraId="10D5D972">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rPr>
              <w:t>&lt; 0.001*</w:t>
            </w:r>
          </w:p>
        </w:tc>
        <w:tc>
          <w:tcPr>
            <w:tcW w:w="1238" w:type="dxa"/>
            <w:tcBorders>
              <w:top w:val="nil"/>
              <w:left w:val="nil"/>
              <w:bottom w:val="nil"/>
              <w:right w:val="nil"/>
            </w:tcBorders>
            <w:noWrap w:val="0"/>
            <w:vAlign w:val="center"/>
          </w:tcPr>
          <w:p w14:paraId="5871A60D">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0.072</w:t>
            </w:r>
          </w:p>
        </w:tc>
      </w:tr>
      <w:tr w14:paraId="1F1BA9F5">
        <w:trPr>
          <w:trHeight w:val="311" w:hRule="atLeast"/>
          <w:jc w:val="center"/>
        </w:trPr>
        <w:tc>
          <w:tcPr>
            <w:tcW w:w="1797" w:type="dxa"/>
            <w:tcBorders>
              <w:top w:val="nil"/>
              <w:left w:val="nil"/>
              <w:bottom w:val="nil"/>
              <w:right w:val="nil"/>
            </w:tcBorders>
            <w:noWrap w:val="0"/>
            <w:vAlign w:val="center"/>
          </w:tcPr>
          <w:p w14:paraId="0E2B713E">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Left Caudate </w:t>
            </w:r>
          </w:p>
        </w:tc>
        <w:tc>
          <w:tcPr>
            <w:tcW w:w="1379" w:type="dxa"/>
            <w:tcBorders>
              <w:top w:val="nil"/>
              <w:left w:val="nil"/>
              <w:bottom w:val="nil"/>
              <w:right w:val="nil"/>
            </w:tcBorders>
            <w:noWrap w:val="0"/>
            <w:vAlign w:val="center"/>
          </w:tcPr>
          <w:p w14:paraId="32BD9968">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MDD</w:t>
            </w:r>
          </w:p>
        </w:tc>
        <w:tc>
          <w:tcPr>
            <w:tcW w:w="1217" w:type="dxa"/>
            <w:tcBorders>
              <w:top w:val="nil"/>
              <w:left w:val="nil"/>
              <w:bottom w:val="nil"/>
              <w:right w:val="nil"/>
            </w:tcBorders>
            <w:noWrap w:val="0"/>
            <w:vAlign w:val="center"/>
          </w:tcPr>
          <w:p w14:paraId="47554B09">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0.006</w:t>
            </w:r>
          </w:p>
        </w:tc>
        <w:tc>
          <w:tcPr>
            <w:tcW w:w="1797" w:type="dxa"/>
            <w:tcBorders>
              <w:top w:val="nil"/>
              <w:left w:val="nil"/>
              <w:bottom w:val="nil"/>
              <w:right w:val="nil"/>
            </w:tcBorders>
            <w:noWrap w:val="0"/>
            <w:vAlign w:val="center"/>
          </w:tcPr>
          <w:p w14:paraId="0552AE42">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-0.007,</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0.018</w:t>
            </w:r>
          </w:p>
        </w:tc>
        <w:tc>
          <w:tcPr>
            <w:tcW w:w="1524" w:type="dxa"/>
            <w:tcBorders>
              <w:top w:val="nil"/>
              <w:left w:val="nil"/>
              <w:bottom w:val="nil"/>
              <w:right w:val="nil"/>
            </w:tcBorders>
            <w:noWrap w:val="0"/>
            <w:vAlign w:val="center"/>
          </w:tcPr>
          <w:p w14:paraId="06B10F1E">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0.374</w:t>
            </w:r>
          </w:p>
        </w:tc>
        <w:tc>
          <w:tcPr>
            <w:tcW w:w="1238" w:type="dxa"/>
            <w:tcBorders>
              <w:top w:val="nil"/>
              <w:left w:val="nil"/>
              <w:bottom w:val="nil"/>
              <w:right w:val="nil"/>
            </w:tcBorders>
            <w:noWrap w:val="0"/>
            <w:vAlign w:val="center"/>
          </w:tcPr>
          <w:p w14:paraId="361BB43D">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0.003</w:t>
            </w:r>
          </w:p>
        </w:tc>
      </w:tr>
      <w:tr w14:paraId="72FE8D5D">
        <w:trPr>
          <w:trHeight w:val="311" w:hRule="atLeast"/>
          <w:jc w:val="center"/>
        </w:trPr>
        <w:tc>
          <w:tcPr>
            <w:tcW w:w="1797" w:type="dxa"/>
            <w:tcBorders>
              <w:top w:val="nil"/>
              <w:left w:val="nil"/>
              <w:bottom w:val="nil"/>
              <w:right w:val="nil"/>
            </w:tcBorders>
            <w:noWrap w:val="0"/>
            <w:vAlign w:val="center"/>
          </w:tcPr>
          <w:p w14:paraId="0D4D5A19">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79EC47C8">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SA</w:t>
            </w:r>
          </w:p>
        </w:tc>
        <w:tc>
          <w:tcPr>
            <w:tcW w:w="1217" w:type="dxa"/>
            <w:tcBorders>
              <w:top w:val="nil"/>
              <w:left w:val="nil"/>
              <w:bottom w:val="nil"/>
              <w:right w:val="nil"/>
            </w:tcBorders>
            <w:noWrap w:val="0"/>
            <w:vAlign w:val="center"/>
          </w:tcPr>
          <w:p w14:paraId="461FA653">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-0.004</w:t>
            </w:r>
          </w:p>
        </w:tc>
        <w:tc>
          <w:tcPr>
            <w:tcW w:w="1797" w:type="dxa"/>
            <w:tcBorders>
              <w:top w:val="nil"/>
              <w:left w:val="nil"/>
              <w:bottom w:val="nil"/>
              <w:right w:val="nil"/>
            </w:tcBorders>
            <w:noWrap w:val="0"/>
            <w:vAlign w:val="center"/>
          </w:tcPr>
          <w:p w14:paraId="26F06505">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-0.020,</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0.012</w:t>
            </w:r>
          </w:p>
        </w:tc>
        <w:tc>
          <w:tcPr>
            <w:tcW w:w="1524" w:type="dxa"/>
            <w:tcBorders>
              <w:top w:val="nil"/>
              <w:left w:val="nil"/>
              <w:bottom w:val="nil"/>
              <w:right w:val="nil"/>
            </w:tcBorders>
            <w:noWrap w:val="0"/>
            <w:vAlign w:val="center"/>
          </w:tcPr>
          <w:p w14:paraId="686C7FD1">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0.627</w:t>
            </w:r>
          </w:p>
        </w:tc>
        <w:tc>
          <w:tcPr>
            <w:tcW w:w="1238" w:type="dxa"/>
            <w:tcBorders>
              <w:top w:val="nil"/>
              <w:left w:val="nil"/>
              <w:bottom w:val="nil"/>
              <w:right w:val="nil"/>
            </w:tcBorders>
            <w:noWrap w:val="0"/>
            <w:vAlign w:val="center"/>
          </w:tcPr>
          <w:p w14:paraId="40710EBD">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0.001</w:t>
            </w:r>
          </w:p>
        </w:tc>
      </w:tr>
      <w:tr w14:paraId="2587A13A">
        <w:trPr>
          <w:trHeight w:val="311" w:hRule="atLeast"/>
          <w:jc w:val="center"/>
        </w:trPr>
        <w:tc>
          <w:tcPr>
            <w:tcW w:w="1797" w:type="dxa"/>
            <w:tcBorders>
              <w:top w:val="nil"/>
              <w:left w:val="nil"/>
              <w:bottom w:val="nil"/>
              <w:right w:val="nil"/>
            </w:tcBorders>
            <w:noWrap w:val="0"/>
            <w:vAlign w:val="center"/>
          </w:tcPr>
          <w:p w14:paraId="5951F9AA">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3F2EBF3F">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NSSI</w:t>
            </w:r>
          </w:p>
        </w:tc>
        <w:tc>
          <w:tcPr>
            <w:tcW w:w="1217" w:type="dxa"/>
            <w:tcBorders>
              <w:top w:val="nil"/>
              <w:left w:val="nil"/>
              <w:bottom w:val="nil"/>
              <w:right w:val="nil"/>
            </w:tcBorders>
            <w:noWrap w:val="0"/>
            <w:vAlign w:val="center"/>
          </w:tcPr>
          <w:p w14:paraId="6D4E96E4">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0.024</w:t>
            </w:r>
          </w:p>
        </w:tc>
        <w:tc>
          <w:tcPr>
            <w:tcW w:w="1797" w:type="dxa"/>
            <w:tcBorders>
              <w:top w:val="nil"/>
              <w:left w:val="nil"/>
              <w:bottom w:val="nil"/>
              <w:right w:val="nil"/>
            </w:tcBorders>
            <w:noWrap w:val="0"/>
            <w:vAlign w:val="center"/>
          </w:tcPr>
          <w:p w14:paraId="5D7A1917">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0.010,</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0.037</w:t>
            </w:r>
          </w:p>
        </w:tc>
        <w:tc>
          <w:tcPr>
            <w:tcW w:w="1524" w:type="dxa"/>
            <w:tcBorders>
              <w:top w:val="nil"/>
              <w:left w:val="nil"/>
              <w:bottom w:val="nil"/>
              <w:right w:val="nil"/>
            </w:tcBorders>
            <w:noWrap w:val="0"/>
            <w:vAlign w:val="center"/>
          </w:tcPr>
          <w:p w14:paraId="548FFE68">
            <w:pPr>
              <w:jc w:val="center"/>
              <w:rPr>
                <w:rFonts w:hint="eastAsia"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rPr>
              <w:t>&lt; 0.001*</w:t>
            </w:r>
          </w:p>
        </w:tc>
        <w:tc>
          <w:tcPr>
            <w:tcW w:w="1238" w:type="dxa"/>
            <w:tcBorders>
              <w:top w:val="nil"/>
              <w:left w:val="nil"/>
              <w:bottom w:val="nil"/>
              <w:right w:val="nil"/>
            </w:tcBorders>
            <w:noWrap w:val="0"/>
            <w:vAlign w:val="center"/>
          </w:tcPr>
          <w:p w14:paraId="0680A8AB">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0.049</w:t>
            </w:r>
          </w:p>
        </w:tc>
      </w:tr>
      <w:tr w14:paraId="3F9CE74E">
        <w:trPr>
          <w:trHeight w:val="311" w:hRule="atLeast"/>
          <w:jc w:val="center"/>
        </w:trPr>
        <w:tc>
          <w:tcPr>
            <w:tcW w:w="1797" w:type="dxa"/>
            <w:tcBorders>
              <w:top w:val="nil"/>
              <w:left w:val="nil"/>
              <w:bottom w:val="nil"/>
              <w:right w:val="nil"/>
            </w:tcBorders>
            <w:noWrap w:val="0"/>
            <w:vAlign w:val="center"/>
          </w:tcPr>
          <w:p w14:paraId="4915B55A">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Superior Temporal Gyrus</w:t>
            </w:r>
          </w:p>
        </w:tc>
        <w:tc>
          <w:tcPr>
            <w:tcW w:w="1379" w:type="dxa"/>
            <w:tcBorders>
              <w:top w:val="nil"/>
              <w:left w:val="nil"/>
              <w:bottom w:val="nil"/>
              <w:right w:val="nil"/>
            </w:tcBorders>
            <w:noWrap w:val="0"/>
            <w:vAlign w:val="center"/>
          </w:tcPr>
          <w:p w14:paraId="349F0CA6">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MDD</w:t>
            </w:r>
          </w:p>
        </w:tc>
        <w:tc>
          <w:tcPr>
            <w:tcW w:w="1217" w:type="dxa"/>
            <w:tcBorders>
              <w:top w:val="nil"/>
              <w:left w:val="nil"/>
              <w:bottom w:val="nil"/>
              <w:right w:val="nil"/>
            </w:tcBorders>
            <w:noWrap w:val="0"/>
            <w:vAlign w:val="center"/>
          </w:tcPr>
          <w:p w14:paraId="404309C4">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-0.020</w:t>
            </w:r>
          </w:p>
        </w:tc>
        <w:tc>
          <w:tcPr>
            <w:tcW w:w="1797" w:type="dxa"/>
            <w:tcBorders>
              <w:top w:val="nil"/>
              <w:left w:val="nil"/>
              <w:bottom w:val="nil"/>
              <w:right w:val="nil"/>
            </w:tcBorders>
            <w:noWrap w:val="0"/>
            <w:vAlign w:val="center"/>
          </w:tcPr>
          <w:p w14:paraId="48D2795C">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-0.039,</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0.000</w:t>
            </w:r>
          </w:p>
        </w:tc>
        <w:tc>
          <w:tcPr>
            <w:tcW w:w="1524" w:type="dxa"/>
            <w:tcBorders>
              <w:top w:val="nil"/>
              <w:left w:val="nil"/>
              <w:bottom w:val="nil"/>
              <w:right w:val="nil"/>
            </w:tcBorders>
            <w:noWrap w:val="0"/>
            <w:vAlign w:val="center"/>
          </w:tcPr>
          <w:p w14:paraId="7824FD3C">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0.049</w:t>
            </w:r>
            <w:r>
              <w:rPr>
                <w:rFonts w:hint="default" w:ascii="Times New Roman Regular" w:hAnsi="Times New Roman Regular" w:cs="Times New Roman Regular"/>
                <w:color w:val="auto"/>
                <w:sz w:val="18"/>
                <w:szCs w:val="18"/>
              </w:rPr>
              <w:t>*</w:t>
            </w:r>
          </w:p>
        </w:tc>
        <w:tc>
          <w:tcPr>
            <w:tcW w:w="1238" w:type="dxa"/>
            <w:tcBorders>
              <w:top w:val="nil"/>
              <w:left w:val="nil"/>
              <w:bottom w:val="nil"/>
              <w:right w:val="nil"/>
            </w:tcBorders>
            <w:noWrap w:val="0"/>
            <w:vAlign w:val="center"/>
          </w:tcPr>
          <w:p w14:paraId="28F8E282">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0.017</w:t>
            </w:r>
          </w:p>
        </w:tc>
      </w:tr>
      <w:tr w14:paraId="340ED1BD">
        <w:trPr>
          <w:trHeight w:val="311" w:hRule="atLeast"/>
          <w:jc w:val="center"/>
        </w:trPr>
        <w:tc>
          <w:tcPr>
            <w:tcW w:w="1797" w:type="dxa"/>
            <w:tcBorders>
              <w:top w:val="nil"/>
              <w:left w:val="nil"/>
              <w:bottom w:val="nil"/>
              <w:right w:val="nil"/>
            </w:tcBorders>
            <w:noWrap w:val="0"/>
            <w:vAlign w:val="center"/>
          </w:tcPr>
          <w:p w14:paraId="7C1CCFC5">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29207E6C">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SA</w:t>
            </w:r>
          </w:p>
        </w:tc>
        <w:tc>
          <w:tcPr>
            <w:tcW w:w="1217" w:type="dxa"/>
            <w:tcBorders>
              <w:top w:val="nil"/>
              <w:left w:val="nil"/>
              <w:bottom w:val="nil"/>
              <w:right w:val="nil"/>
            </w:tcBorders>
            <w:noWrap w:val="0"/>
            <w:vAlign w:val="center"/>
          </w:tcPr>
          <w:p w14:paraId="5D5364B5">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0.005</w:t>
            </w:r>
          </w:p>
        </w:tc>
        <w:tc>
          <w:tcPr>
            <w:tcW w:w="1797" w:type="dxa"/>
            <w:tcBorders>
              <w:top w:val="nil"/>
              <w:left w:val="nil"/>
              <w:bottom w:val="nil"/>
              <w:right w:val="nil"/>
            </w:tcBorders>
            <w:noWrap w:val="0"/>
            <w:vAlign w:val="center"/>
          </w:tcPr>
          <w:p w14:paraId="2377FA9C">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-0.019,</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0.030</w:t>
            </w:r>
          </w:p>
        </w:tc>
        <w:tc>
          <w:tcPr>
            <w:tcW w:w="1524" w:type="dxa"/>
            <w:tcBorders>
              <w:top w:val="nil"/>
              <w:left w:val="nil"/>
              <w:bottom w:val="nil"/>
              <w:right w:val="nil"/>
            </w:tcBorders>
            <w:noWrap w:val="0"/>
            <w:vAlign w:val="center"/>
          </w:tcPr>
          <w:p w14:paraId="23BB115B">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0.674</w:t>
            </w:r>
          </w:p>
        </w:tc>
        <w:tc>
          <w:tcPr>
            <w:tcW w:w="1238" w:type="dxa"/>
            <w:tcBorders>
              <w:top w:val="nil"/>
              <w:left w:val="nil"/>
              <w:bottom w:val="nil"/>
              <w:right w:val="nil"/>
            </w:tcBorders>
            <w:noWrap w:val="0"/>
            <w:vAlign w:val="center"/>
          </w:tcPr>
          <w:p w14:paraId="6C4EBDCA">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0.001</w:t>
            </w:r>
          </w:p>
        </w:tc>
      </w:tr>
      <w:tr w14:paraId="296D8FC5">
        <w:trPr>
          <w:trHeight w:val="311" w:hRule="atLeast"/>
          <w:jc w:val="center"/>
        </w:trPr>
        <w:tc>
          <w:tcPr>
            <w:tcW w:w="1797" w:type="dxa"/>
            <w:tcBorders>
              <w:top w:val="nil"/>
              <w:left w:val="nil"/>
              <w:bottom w:val="nil"/>
              <w:right w:val="nil"/>
            </w:tcBorders>
            <w:noWrap w:val="0"/>
            <w:vAlign w:val="center"/>
          </w:tcPr>
          <w:p w14:paraId="6DD88683">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635B08DC">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NSSI</w:t>
            </w:r>
          </w:p>
        </w:tc>
        <w:tc>
          <w:tcPr>
            <w:tcW w:w="1217" w:type="dxa"/>
            <w:tcBorders>
              <w:top w:val="nil"/>
              <w:left w:val="nil"/>
              <w:bottom w:val="nil"/>
              <w:right w:val="nil"/>
            </w:tcBorders>
            <w:noWrap w:val="0"/>
            <w:vAlign w:val="center"/>
          </w:tcPr>
          <w:p w14:paraId="4C722CC1">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0.053</w:t>
            </w:r>
          </w:p>
        </w:tc>
        <w:tc>
          <w:tcPr>
            <w:tcW w:w="1797" w:type="dxa"/>
            <w:tcBorders>
              <w:top w:val="nil"/>
              <w:left w:val="nil"/>
              <w:bottom w:val="nil"/>
              <w:right w:val="nil"/>
            </w:tcBorders>
            <w:noWrap w:val="0"/>
            <w:vAlign w:val="center"/>
          </w:tcPr>
          <w:p w14:paraId="73B4BBA3">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0.033,</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0.074</w:t>
            </w:r>
          </w:p>
        </w:tc>
        <w:tc>
          <w:tcPr>
            <w:tcW w:w="1524" w:type="dxa"/>
            <w:tcBorders>
              <w:top w:val="nil"/>
              <w:left w:val="nil"/>
              <w:bottom w:val="nil"/>
              <w:right w:val="nil"/>
            </w:tcBorders>
            <w:noWrap w:val="0"/>
            <w:vAlign w:val="center"/>
          </w:tcPr>
          <w:p w14:paraId="0BA95D5C">
            <w:pPr>
              <w:jc w:val="center"/>
              <w:rPr>
                <w:rFonts w:hint="eastAsia"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rPr>
              <w:t>&lt; 0.001*</w:t>
            </w:r>
          </w:p>
        </w:tc>
        <w:tc>
          <w:tcPr>
            <w:tcW w:w="1238" w:type="dxa"/>
            <w:tcBorders>
              <w:top w:val="nil"/>
              <w:left w:val="nil"/>
              <w:bottom w:val="nil"/>
              <w:right w:val="nil"/>
            </w:tcBorders>
            <w:noWrap w:val="0"/>
            <w:vAlign w:val="center"/>
          </w:tcPr>
          <w:p w14:paraId="22341DB6">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0.101</w:t>
            </w:r>
          </w:p>
        </w:tc>
      </w:tr>
      <w:tr w14:paraId="2C93C1E0">
        <w:trPr>
          <w:trHeight w:val="311" w:hRule="atLeast"/>
          <w:jc w:val="center"/>
        </w:trPr>
        <w:tc>
          <w:tcPr>
            <w:tcW w:w="1797" w:type="dxa"/>
            <w:tcBorders>
              <w:top w:val="nil"/>
              <w:left w:val="nil"/>
              <w:bottom w:val="nil"/>
              <w:right w:val="nil"/>
            </w:tcBorders>
            <w:noWrap w:val="0"/>
            <w:vAlign w:val="center"/>
          </w:tcPr>
          <w:p w14:paraId="47FB353F">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Right Middle</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Cingulate Gyrus</w:t>
            </w:r>
          </w:p>
        </w:tc>
        <w:tc>
          <w:tcPr>
            <w:tcW w:w="1379" w:type="dxa"/>
            <w:tcBorders>
              <w:top w:val="nil"/>
              <w:left w:val="nil"/>
              <w:bottom w:val="nil"/>
              <w:right w:val="nil"/>
            </w:tcBorders>
            <w:noWrap w:val="0"/>
            <w:vAlign w:val="center"/>
          </w:tcPr>
          <w:p w14:paraId="43C75A7F">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MDD</w:t>
            </w:r>
          </w:p>
        </w:tc>
        <w:tc>
          <w:tcPr>
            <w:tcW w:w="1217" w:type="dxa"/>
            <w:tcBorders>
              <w:top w:val="nil"/>
              <w:left w:val="nil"/>
              <w:bottom w:val="nil"/>
              <w:right w:val="nil"/>
            </w:tcBorders>
            <w:noWrap w:val="0"/>
            <w:vAlign w:val="center"/>
          </w:tcPr>
          <w:p w14:paraId="34063180">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-0.002</w:t>
            </w:r>
          </w:p>
        </w:tc>
        <w:tc>
          <w:tcPr>
            <w:tcW w:w="1797" w:type="dxa"/>
            <w:tcBorders>
              <w:top w:val="nil"/>
              <w:left w:val="nil"/>
              <w:bottom w:val="nil"/>
              <w:right w:val="nil"/>
            </w:tcBorders>
            <w:noWrap w:val="0"/>
            <w:vAlign w:val="center"/>
          </w:tcPr>
          <w:p w14:paraId="297492F2">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-0.034,</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0.030</w:t>
            </w:r>
          </w:p>
        </w:tc>
        <w:tc>
          <w:tcPr>
            <w:tcW w:w="1524" w:type="dxa"/>
            <w:tcBorders>
              <w:top w:val="nil"/>
              <w:left w:val="nil"/>
              <w:bottom w:val="nil"/>
              <w:right w:val="nil"/>
            </w:tcBorders>
            <w:noWrap w:val="0"/>
            <w:vAlign w:val="center"/>
          </w:tcPr>
          <w:p w14:paraId="768C95FD">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0.898</w:t>
            </w:r>
          </w:p>
        </w:tc>
        <w:tc>
          <w:tcPr>
            <w:tcW w:w="1238" w:type="dxa"/>
            <w:tcBorders>
              <w:top w:val="nil"/>
              <w:left w:val="nil"/>
              <w:bottom w:val="nil"/>
              <w:right w:val="nil"/>
            </w:tcBorders>
            <w:noWrap w:val="0"/>
            <w:vAlign w:val="center"/>
          </w:tcPr>
          <w:p w14:paraId="7386533D">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0.000</w:t>
            </w:r>
          </w:p>
        </w:tc>
      </w:tr>
      <w:tr w14:paraId="2A277431">
        <w:trPr>
          <w:trHeight w:val="311" w:hRule="atLeast"/>
          <w:jc w:val="center"/>
        </w:trPr>
        <w:tc>
          <w:tcPr>
            <w:tcW w:w="1797" w:type="dxa"/>
            <w:tcBorders>
              <w:top w:val="nil"/>
              <w:left w:val="nil"/>
              <w:bottom w:val="nil"/>
              <w:right w:val="nil"/>
            </w:tcBorders>
            <w:noWrap w:val="0"/>
            <w:vAlign w:val="center"/>
          </w:tcPr>
          <w:p w14:paraId="77AEEBCC">
            <w:pPr>
              <w:jc w:val="center"/>
              <w:rPr>
                <w:rFonts w:hint="default" w:ascii="Times New Roman Regular" w:hAnsi="Times New Roman Regular" w:cs="Times New Roman Regular"/>
                <w:color w:val="auto"/>
                <w:sz w:val="18"/>
                <w:szCs w:val="18"/>
                <w:lang w:val="en-US"/>
              </w:rPr>
            </w:pPr>
          </w:p>
        </w:tc>
        <w:tc>
          <w:tcPr>
            <w:tcW w:w="1379" w:type="dxa"/>
            <w:tcBorders>
              <w:top w:val="nil"/>
              <w:left w:val="nil"/>
              <w:bottom w:val="nil"/>
              <w:right w:val="nil"/>
            </w:tcBorders>
            <w:noWrap w:val="0"/>
            <w:vAlign w:val="center"/>
          </w:tcPr>
          <w:p w14:paraId="106B06B9">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SA</w:t>
            </w:r>
          </w:p>
        </w:tc>
        <w:tc>
          <w:tcPr>
            <w:tcW w:w="1217" w:type="dxa"/>
            <w:tcBorders>
              <w:top w:val="nil"/>
              <w:left w:val="nil"/>
              <w:bottom w:val="nil"/>
              <w:right w:val="nil"/>
            </w:tcBorders>
            <w:noWrap w:val="0"/>
            <w:vAlign w:val="center"/>
          </w:tcPr>
          <w:p w14:paraId="717D423B">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-0.018</w:t>
            </w:r>
          </w:p>
        </w:tc>
        <w:tc>
          <w:tcPr>
            <w:tcW w:w="1797" w:type="dxa"/>
            <w:tcBorders>
              <w:top w:val="nil"/>
              <w:left w:val="nil"/>
              <w:bottom w:val="nil"/>
              <w:right w:val="nil"/>
            </w:tcBorders>
            <w:noWrap w:val="0"/>
            <w:vAlign w:val="center"/>
          </w:tcPr>
          <w:p w14:paraId="7CA1D738">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-0.058,</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0.022</w:t>
            </w:r>
          </w:p>
        </w:tc>
        <w:tc>
          <w:tcPr>
            <w:tcW w:w="1524" w:type="dxa"/>
            <w:tcBorders>
              <w:top w:val="nil"/>
              <w:left w:val="nil"/>
              <w:bottom w:val="nil"/>
              <w:right w:val="nil"/>
            </w:tcBorders>
            <w:noWrap w:val="0"/>
            <w:vAlign w:val="center"/>
          </w:tcPr>
          <w:p w14:paraId="64314DF9">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0.372</w:t>
            </w:r>
          </w:p>
        </w:tc>
        <w:tc>
          <w:tcPr>
            <w:tcW w:w="1238" w:type="dxa"/>
            <w:tcBorders>
              <w:top w:val="nil"/>
              <w:left w:val="nil"/>
              <w:bottom w:val="nil"/>
              <w:right w:val="nil"/>
            </w:tcBorders>
            <w:noWrap w:val="0"/>
            <w:vAlign w:val="center"/>
          </w:tcPr>
          <w:p w14:paraId="324C0B50">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0.003</w:t>
            </w:r>
          </w:p>
        </w:tc>
      </w:tr>
      <w:tr w14:paraId="33C15C8B">
        <w:trPr>
          <w:trHeight w:val="329" w:hRule="atLeast"/>
          <w:jc w:val="center"/>
        </w:trPr>
        <w:tc>
          <w:tcPr>
            <w:tcW w:w="1797" w:type="dxa"/>
            <w:tcBorders>
              <w:top w:val="nil"/>
              <w:left w:val="nil"/>
              <w:bottom w:val="single" w:color="auto" w:sz="4" w:space="0"/>
              <w:right w:val="nil"/>
            </w:tcBorders>
            <w:noWrap w:val="0"/>
            <w:vAlign w:val="center"/>
          </w:tcPr>
          <w:p w14:paraId="0BD31801">
            <w:pPr>
              <w:jc w:val="center"/>
              <w:rPr>
                <w:rFonts w:hint="default" w:ascii="Times New Roman Regular" w:hAnsi="Times New Roman Regular" w:cs="Times New Roman Regular"/>
                <w:color w:val="auto"/>
                <w:sz w:val="18"/>
                <w:szCs w:val="18"/>
              </w:rPr>
            </w:pPr>
          </w:p>
        </w:tc>
        <w:tc>
          <w:tcPr>
            <w:tcW w:w="1379" w:type="dxa"/>
            <w:tcBorders>
              <w:top w:val="nil"/>
              <w:left w:val="nil"/>
              <w:bottom w:val="single" w:color="auto" w:sz="4" w:space="0"/>
              <w:right w:val="nil"/>
            </w:tcBorders>
            <w:noWrap w:val="0"/>
            <w:vAlign w:val="center"/>
          </w:tcPr>
          <w:p w14:paraId="674717DF">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NSSI</w:t>
            </w:r>
          </w:p>
        </w:tc>
        <w:tc>
          <w:tcPr>
            <w:tcW w:w="1217" w:type="dxa"/>
            <w:tcBorders>
              <w:top w:val="nil"/>
              <w:left w:val="nil"/>
              <w:bottom w:val="single" w:color="auto" w:sz="4" w:space="0"/>
              <w:right w:val="nil"/>
            </w:tcBorders>
            <w:noWrap w:val="0"/>
            <w:vAlign w:val="center"/>
          </w:tcPr>
          <w:p w14:paraId="466E8897">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0.054</w:t>
            </w:r>
          </w:p>
        </w:tc>
        <w:tc>
          <w:tcPr>
            <w:tcW w:w="1797" w:type="dxa"/>
            <w:tcBorders>
              <w:top w:val="nil"/>
              <w:left w:val="nil"/>
              <w:bottom w:val="single" w:color="auto" w:sz="4" w:space="0"/>
              <w:right w:val="nil"/>
            </w:tcBorders>
            <w:noWrap w:val="0"/>
            <w:vAlign w:val="center"/>
          </w:tcPr>
          <w:p w14:paraId="76950817">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0.021,</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0.088</w:t>
            </w:r>
          </w:p>
        </w:tc>
        <w:tc>
          <w:tcPr>
            <w:tcW w:w="1524" w:type="dxa"/>
            <w:tcBorders>
              <w:top w:val="nil"/>
              <w:left w:val="nil"/>
              <w:bottom w:val="single" w:color="auto" w:sz="4" w:space="0"/>
              <w:right w:val="nil"/>
            </w:tcBorders>
            <w:noWrap w:val="0"/>
            <w:vAlign w:val="center"/>
          </w:tcPr>
          <w:p w14:paraId="39EB65FC">
            <w:pPr>
              <w:jc w:val="center"/>
              <w:rPr>
                <w:rFonts w:hint="default" w:ascii="Times New Roman Regular" w:hAnsi="Times New Roman Regular"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eastAsia="zh-CN"/>
              </w:rPr>
              <w:t>0.002</w:t>
            </w:r>
            <w:r>
              <w:rPr>
                <w:rFonts w:hint="default" w:ascii="Times New Roman Regular" w:hAnsi="Times New Roman Regular" w:cs="Times New Roman Regular"/>
                <w:color w:val="auto"/>
                <w:sz w:val="18"/>
                <w:szCs w:val="18"/>
              </w:rPr>
              <w:t>*</w:t>
            </w:r>
          </w:p>
        </w:tc>
        <w:tc>
          <w:tcPr>
            <w:tcW w:w="1238" w:type="dxa"/>
            <w:tcBorders>
              <w:top w:val="nil"/>
              <w:left w:val="nil"/>
              <w:bottom w:val="single" w:color="auto" w:sz="4" w:space="0"/>
              <w:right w:val="nil"/>
            </w:tcBorders>
            <w:noWrap w:val="0"/>
            <w:vAlign w:val="center"/>
          </w:tcPr>
          <w:p w14:paraId="5D90F0CC">
            <w:pPr>
              <w:jc w:val="center"/>
              <w:rPr>
                <w:rFonts w:hint="default"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0.042</w:t>
            </w:r>
          </w:p>
        </w:tc>
      </w:tr>
    </w:tbl>
    <w:p w14:paraId="7D4E9EFE">
      <w:pPr>
        <w:jc w:val="left"/>
        <w:rPr>
          <w:rFonts w:hint="eastAsia"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 xml:space="preserve">Supplementary </w:t>
      </w:r>
      <w:r>
        <w:rPr>
          <w:rFonts w:hint="eastAsia" w:ascii="Times New Roman Regular" w:hAnsi="Times New Roman Regular" w:cs="Times New Roman Regular"/>
          <w:color w:val="auto"/>
          <w:sz w:val="18"/>
          <w:szCs w:val="18"/>
          <w:lang w:val="en-US" w:eastAsia="zh-CN"/>
        </w:rPr>
        <w:t>T</w:t>
      </w:r>
      <w:r>
        <w:rPr>
          <w:rFonts w:hint="default" w:ascii="Times New Roman Regular" w:hAnsi="Times New Roman Regular" w:cs="Times New Roman Regular"/>
          <w:color w:val="auto"/>
          <w:sz w:val="18"/>
          <w:szCs w:val="18"/>
          <w:lang w:val="en-US" w:eastAsia="zh-CN"/>
        </w:rPr>
        <w:t xml:space="preserve">able </w:t>
      </w:r>
      <w:r>
        <w:rPr>
          <w:rFonts w:hint="eastAsia" w:ascii="Times New Roman Regular" w:hAnsi="Times New Roman Regular" w:cs="Times New Roman Regular"/>
          <w:color w:val="auto"/>
          <w:sz w:val="18"/>
          <w:szCs w:val="18"/>
          <w:lang w:val="en-US" w:eastAsia="zh-CN"/>
        </w:rPr>
        <w:t>2</w:t>
      </w:r>
      <w:r>
        <w:rPr>
          <w:rFonts w:hint="default" w:ascii="Times New Roman Regular" w:hAnsi="Times New Roman Regular" w:cs="Times New Roman Regular"/>
          <w:color w:val="auto"/>
          <w:sz w:val="18"/>
          <w:szCs w:val="18"/>
          <w:lang w:val="en-US" w:eastAsia="zh-CN"/>
        </w:rPr>
        <w:t>.</w:t>
      </w:r>
      <w:r>
        <w:rPr>
          <w:rFonts w:hint="eastAsia" w:ascii="Times New Roman Regular" w:hAnsi="Times New Roman Regular" w:cs="Times New Roman Regular"/>
          <w:color w:val="auto"/>
          <w:sz w:val="18"/>
          <w:szCs w:val="18"/>
          <w:lang w:val="en-US" w:eastAsia="zh-CN"/>
        </w:rPr>
        <w:t xml:space="preserve"> A general linear model (GLM) was performed to examine the independent associations of MDD, SA, and NSSI with regional gray matter volume. All clinical variables were entered simultaneously into the same model. Healthy controls (HC</w:t>
      </w:r>
      <w:r>
        <w:rPr>
          <w:rFonts w:hint="default" w:ascii="Times New Roman Regular" w:hAnsi="Times New Roman Regular" w:cs="Times New Roman Regular"/>
          <w:color w:val="auto"/>
          <w:sz w:val="18"/>
          <w:szCs w:val="18"/>
          <w:lang w:val="en-US" w:eastAsia="zh-CN"/>
        </w:rPr>
        <w:t>s</w:t>
      </w:r>
      <w:r>
        <w:rPr>
          <w:rFonts w:hint="eastAsia" w:ascii="Times New Roman Regular" w:hAnsi="Times New Roman Regular" w:cs="Times New Roman Regular"/>
          <w:color w:val="auto"/>
          <w:sz w:val="18"/>
          <w:szCs w:val="18"/>
          <w:lang w:val="en-US" w:eastAsia="zh-CN"/>
        </w:rPr>
        <w:t>) served as the reference category. The model included age, sex, years of education, and TIV as covariates. Each predictor was coded as a binary variable (0 = absence, 1 = presence). B represents the regression coefficient reflecting the difference in gray matter volume relative to the HC group. 95% CI indicates the 95% confidence interval. η²p denotes partial eta-squared as a measure of effect size. *p &lt; 0.05.</w:t>
      </w:r>
    </w:p>
    <w:p w14:paraId="32026693">
      <w:pPr>
        <w:jc w:val="left"/>
        <w:rPr>
          <w:rFonts w:hint="eastAsia" w:ascii="Times New Roman Regular" w:hAnsi="Times New Roman Regular"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Abbreviations: MDD, major depressive disorder; NSSI, non-suicidal self-injury; sMDD, major depressive disorder without self-harm behaviors; HCs, healthy controls.</w:t>
      </w:r>
    </w:p>
    <w:p w14:paraId="4D2804FD">
      <w:pPr>
        <w:jc w:val="left"/>
        <w:rPr>
          <w:rFonts w:hint="eastAsia" w:ascii="Times New Roman Regular" w:hAnsi="Times New Roman Regular" w:cs="Times New Roman Regular"/>
          <w:color w:val="auto"/>
          <w:sz w:val="18"/>
          <w:szCs w:val="18"/>
          <w:lang w:val="en-US" w:eastAsia="zh-CN"/>
        </w:rPr>
      </w:pPr>
    </w:p>
    <w:p w14:paraId="387AEF21">
      <w:pPr>
        <w:jc w:val="left"/>
        <w:rPr>
          <w:rFonts w:hint="default" w:ascii="Times New Roman Bold" w:hAnsi="Times New Roman Bold" w:cs="Times New Roman Bold"/>
          <w:b/>
          <w:bCs/>
          <w:color w:val="auto"/>
          <w:lang w:val="en-US" w:eastAsia="zh-CN"/>
        </w:rPr>
      </w:pPr>
      <w:r>
        <w:rPr>
          <w:rFonts w:hint="default" w:ascii="Times New Roman Bold" w:hAnsi="Times New Roman Bold" w:cs="Times New Roman Bold"/>
          <w:b/>
          <w:bCs/>
          <w:color w:val="auto"/>
          <w:lang w:val="en-US" w:eastAsia="zh-CN"/>
        </w:rPr>
        <w:t xml:space="preserve">Supplementary </w:t>
      </w:r>
      <w:r>
        <w:rPr>
          <w:rFonts w:hint="eastAsia" w:ascii="Times New Roman Bold" w:hAnsi="Times New Roman Bold" w:cs="Times New Roman Bold"/>
          <w:b/>
          <w:bCs/>
          <w:color w:val="auto"/>
          <w:lang w:val="en-US" w:eastAsia="zh-CN"/>
        </w:rPr>
        <w:t>T</w:t>
      </w:r>
      <w:r>
        <w:rPr>
          <w:rFonts w:hint="default" w:ascii="Times New Roman Bold" w:hAnsi="Times New Roman Bold" w:cs="Times New Roman Bold"/>
          <w:b/>
          <w:bCs/>
          <w:color w:val="auto"/>
          <w:lang w:val="en-US" w:eastAsia="zh-CN"/>
        </w:rPr>
        <w:t>able 3</w:t>
      </w:r>
      <w:r>
        <w:rPr>
          <w:rFonts w:hint="eastAsia" w:ascii="Times New Roman Bold" w:hAnsi="Times New Roman Bold" w:cs="Times New Roman Bold"/>
          <w:b/>
          <w:bCs/>
          <w:color w:val="auto"/>
          <w:lang w:val="en-US" w:eastAsia="zh-CN"/>
        </w:rPr>
        <w:t xml:space="preserve">. </w:t>
      </w:r>
      <w:r>
        <w:rPr>
          <w:rFonts w:hint="default" w:ascii="Times New Roman Bold" w:hAnsi="Times New Roman Bold" w:cs="Times New Roman Bold"/>
          <w:b/>
          <w:bCs/>
          <w:color w:val="auto"/>
          <w:lang w:val="en-US" w:eastAsia="zh-CN"/>
        </w:rPr>
        <w:t>Sensitivity analysis excluding participants with a lifetime history of suicide attempts</w:t>
      </w:r>
    </w:p>
    <w:tbl>
      <w:tblPr>
        <w:tblStyle w:val="2"/>
        <w:tblW w:w="7104" w:type="dxa"/>
        <w:jc w:val="center"/>
        <w:tblLayout w:type="fixed"/>
        <w:tblCellMar>
          <w:top w:w="0" w:type="dxa"/>
          <w:left w:w="108" w:type="dxa"/>
          <w:bottom w:w="0" w:type="dxa"/>
          <w:right w:w="108" w:type="dxa"/>
        </w:tblCellMar>
      </w:tblPr>
      <w:tblGrid>
        <w:gridCol w:w="2464"/>
        <w:gridCol w:w="1163"/>
        <w:gridCol w:w="1810"/>
        <w:gridCol w:w="1667"/>
      </w:tblGrid>
      <w:tr w14:paraId="33C1781D">
        <w:trPr>
          <w:trHeight w:val="329" w:hRule="atLeast"/>
          <w:jc w:val="center"/>
        </w:trPr>
        <w:tc>
          <w:tcPr>
            <w:tcW w:w="2464" w:type="dxa"/>
            <w:tcBorders>
              <w:top w:val="single" w:color="000000" w:sz="4" w:space="0"/>
              <w:left w:val="nil"/>
              <w:bottom w:val="single" w:color="000000" w:sz="4" w:space="0"/>
              <w:right w:val="nil"/>
            </w:tcBorders>
            <w:noWrap w:val="0"/>
            <w:vAlign w:val="center"/>
          </w:tcPr>
          <w:p w14:paraId="685E92A6">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Brain Region</w:t>
            </w:r>
          </w:p>
        </w:tc>
        <w:tc>
          <w:tcPr>
            <w:tcW w:w="1163" w:type="dxa"/>
            <w:tcBorders>
              <w:top w:val="single" w:color="000000" w:sz="4" w:space="0"/>
              <w:left w:val="nil"/>
              <w:bottom w:val="single" w:color="000000" w:sz="4" w:space="0"/>
              <w:right w:val="nil"/>
            </w:tcBorders>
            <w:noWrap w:val="0"/>
            <w:vAlign w:val="center"/>
          </w:tcPr>
          <w:p w14:paraId="14311370">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Original P</w:t>
            </w:r>
          </w:p>
        </w:tc>
        <w:tc>
          <w:tcPr>
            <w:tcW w:w="1810" w:type="dxa"/>
            <w:tcBorders>
              <w:top w:val="single" w:color="000000" w:sz="4" w:space="0"/>
              <w:left w:val="nil"/>
              <w:bottom w:val="single" w:color="000000" w:sz="4" w:space="0"/>
              <w:right w:val="nil"/>
            </w:tcBorders>
            <w:noWrap w:val="0"/>
            <w:vAlign w:val="center"/>
          </w:tcPr>
          <w:p w14:paraId="42CA1617">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Excluding 9 NSSI patients with lifetime SA history</w:t>
            </w:r>
          </w:p>
        </w:tc>
        <w:tc>
          <w:tcPr>
            <w:tcW w:w="1667" w:type="dxa"/>
            <w:tcBorders>
              <w:top w:val="single" w:color="000000" w:sz="4" w:space="0"/>
              <w:left w:val="nil"/>
              <w:bottom w:val="single" w:color="000000" w:sz="4" w:space="0"/>
              <w:right w:val="nil"/>
            </w:tcBorders>
            <w:noWrap w:val="0"/>
            <w:vAlign w:val="center"/>
          </w:tcPr>
          <w:p w14:paraId="2C66AF3A">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Direction consistency</w:t>
            </w:r>
          </w:p>
        </w:tc>
      </w:tr>
      <w:tr w14:paraId="25A9FE32">
        <w:trPr>
          <w:trHeight w:val="311" w:hRule="atLeast"/>
          <w:jc w:val="center"/>
        </w:trPr>
        <w:tc>
          <w:tcPr>
            <w:tcW w:w="2464" w:type="dxa"/>
            <w:tcBorders>
              <w:top w:val="nil"/>
              <w:left w:val="nil"/>
              <w:bottom w:val="nil"/>
              <w:right w:val="nil"/>
            </w:tcBorders>
            <w:noWrap w:val="0"/>
            <w:vAlign w:val="center"/>
          </w:tcPr>
          <w:p w14:paraId="6B7E07BE">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rPr>
              <w:t xml:space="preserve">Right </w:t>
            </w:r>
            <w:r>
              <w:rPr>
                <w:rFonts w:hint="eastAsia" w:ascii="Times New Roman Regular" w:hAnsi="Times New Roman Regular" w:cs="Times New Roman Regular"/>
                <w:color w:val="auto"/>
                <w:sz w:val="18"/>
                <w:szCs w:val="18"/>
                <w:lang w:val="en-US" w:eastAsia="zh-CN"/>
              </w:rPr>
              <w:t>R</w:t>
            </w:r>
            <w:r>
              <w:rPr>
                <w:rFonts w:hint="default" w:ascii="Times New Roman Regular" w:hAnsi="Times New Roman Regular" w:cs="Times New Roman Regular"/>
                <w:color w:val="auto"/>
                <w:sz w:val="18"/>
                <w:szCs w:val="18"/>
                <w:lang w:val="en-US" w:eastAsia="zh-CN"/>
              </w:rPr>
              <w:t>ectus Gyrus</w:t>
            </w:r>
          </w:p>
        </w:tc>
        <w:tc>
          <w:tcPr>
            <w:tcW w:w="1163" w:type="dxa"/>
            <w:tcBorders>
              <w:top w:val="nil"/>
              <w:left w:val="nil"/>
              <w:bottom w:val="nil"/>
              <w:right w:val="nil"/>
            </w:tcBorders>
            <w:noWrap w:val="0"/>
            <w:vAlign w:val="center"/>
          </w:tcPr>
          <w:p w14:paraId="00891BB7">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810" w:type="dxa"/>
            <w:tcBorders>
              <w:top w:val="nil"/>
              <w:left w:val="nil"/>
              <w:bottom w:val="nil"/>
              <w:right w:val="nil"/>
            </w:tcBorders>
            <w:noWrap w:val="0"/>
            <w:vAlign w:val="center"/>
          </w:tcPr>
          <w:p w14:paraId="6321925F">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667" w:type="dxa"/>
            <w:tcBorders>
              <w:top w:val="nil"/>
              <w:left w:val="nil"/>
              <w:bottom w:val="nil"/>
              <w:right w:val="nil"/>
            </w:tcBorders>
            <w:noWrap w:val="0"/>
            <w:vAlign w:val="center"/>
          </w:tcPr>
          <w:p w14:paraId="67778C13">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50532C27">
        <w:trPr>
          <w:trHeight w:val="311" w:hRule="atLeast"/>
          <w:jc w:val="center"/>
        </w:trPr>
        <w:tc>
          <w:tcPr>
            <w:tcW w:w="2464" w:type="dxa"/>
            <w:tcBorders>
              <w:top w:val="nil"/>
              <w:left w:val="nil"/>
              <w:bottom w:val="nil"/>
              <w:right w:val="nil"/>
            </w:tcBorders>
            <w:noWrap w:val="0"/>
            <w:vAlign w:val="center"/>
          </w:tcPr>
          <w:p w14:paraId="7AA046D4">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Right Caudate </w:t>
            </w:r>
          </w:p>
        </w:tc>
        <w:tc>
          <w:tcPr>
            <w:tcW w:w="1163" w:type="dxa"/>
            <w:tcBorders>
              <w:top w:val="nil"/>
              <w:left w:val="nil"/>
              <w:bottom w:val="nil"/>
              <w:right w:val="nil"/>
            </w:tcBorders>
            <w:noWrap w:val="0"/>
            <w:vAlign w:val="center"/>
          </w:tcPr>
          <w:p w14:paraId="11396C3D">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810" w:type="dxa"/>
            <w:tcBorders>
              <w:top w:val="nil"/>
              <w:left w:val="nil"/>
              <w:bottom w:val="nil"/>
              <w:right w:val="nil"/>
            </w:tcBorders>
            <w:noWrap w:val="0"/>
            <w:vAlign w:val="center"/>
          </w:tcPr>
          <w:p w14:paraId="7D433500">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667" w:type="dxa"/>
            <w:tcBorders>
              <w:top w:val="nil"/>
              <w:left w:val="nil"/>
              <w:bottom w:val="nil"/>
              <w:right w:val="nil"/>
            </w:tcBorders>
            <w:noWrap w:val="0"/>
            <w:vAlign w:val="center"/>
          </w:tcPr>
          <w:p w14:paraId="4D3DF824">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44952C45">
        <w:trPr>
          <w:trHeight w:val="311" w:hRule="atLeast"/>
          <w:jc w:val="center"/>
        </w:trPr>
        <w:tc>
          <w:tcPr>
            <w:tcW w:w="2464" w:type="dxa"/>
            <w:tcBorders>
              <w:top w:val="nil"/>
              <w:left w:val="nil"/>
              <w:bottom w:val="nil"/>
              <w:right w:val="nil"/>
            </w:tcBorders>
            <w:noWrap w:val="0"/>
            <w:vAlign w:val="center"/>
          </w:tcPr>
          <w:p w14:paraId="76888C94">
            <w:pPr>
              <w:ind w:left="105" w:hanging="90" w:hangingChars="50"/>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Middle Temporal Gyrus</w:t>
            </w:r>
          </w:p>
        </w:tc>
        <w:tc>
          <w:tcPr>
            <w:tcW w:w="1163" w:type="dxa"/>
            <w:tcBorders>
              <w:top w:val="nil"/>
              <w:left w:val="nil"/>
              <w:bottom w:val="nil"/>
              <w:right w:val="nil"/>
            </w:tcBorders>
            <w:noWrap w:val="0"/>
            <w:vAlign w:val="center"/>
          </w:tcPr>
          <w:p w14:paraId="36FCB34F">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0.004</w:t>
            </w:r>
          </w:p>
        </w:tc>
        <w:tc>
          <w:tcPr>
            <w:tcW w:w="1810" w:type="dxa"/>
            <w:tcBorders>
              <w:top w:val="nil"/>
              <w:left w:val="nil"/>
              <w:bottom w:val="nil"/>
              <w:right w:val="nil"/>
            </w:tcBorders>
            <w:noWrap w:val="0"/>
            <w:vAlign w:val="center"/>
          </w:tcPr>
          <w:p w14:paraId="3D0CD9BF">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0.016</w:t>
            </w:r>
          </w:p>
        </w:tc>
        <w:tc>
          <w:tcPr>
            <w:tcW w:w="1667" w:type="dxa"/>
            <w:tcBorders>
              <w:top w:val="nil"/>
              <w:left w:val="nil"/>
              <w:bottom w:val="nil"/>
              <w:right w:val="nil"/>
            </w:tcBorders>
            <w:noWrap w:val="0"/>
            <w:vAlign w:val="center"/>
          </w:tcPr>
          <w:p w14:paraId="61C7990C">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6430AEBA">
        <w:trPr>
          <w:trHeight w:val="311" w:hRule="atLeast"/>
          <w:jc w:val="center"/>
        </w:trPr>
        <w:tc>
          <w:tcPr>
            <w:tcW w:w="2464" w:type="dxa"/>
            <w:tcBorders>
              <w:top w:val="nil"/>
              <w:left w:val="nil"/>
              <w:bottom w:val="nil"/>
              <w:right w:val="nil"/>
            </w:tcBorders>
            <w:noWrap w:val="0"/>
            <w:vAlign w:val="center"/>
          </w:tcPr>
          <w:p w14:paraId="0D8C7652">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Left Middle</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Cingulate Gyrus</w:t>
            </w:r>
          </w:p>
        </w:tc>
        <w:tc>
          <w:tcPr>
            <w:tcW w:w="1163" w:type="dxa"/>
            <w:tcBorders>
              <w:top w:val="nil"/>
              <w:left w:val="nil"/>
              <w:bottom w:val="nil"/>
              <w:right w:val="nil"/>
            </w:tcBorders>
            <w:noWrap w:val="0"/>
            <w:vAlign w:val="center"/>
          </w:tcPr>
          <w:p w14:paraId="2CB33D72">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0.020</w:t>
            </w:r>
          </w:p>
        </w:tc>
        <w:tc>
          <w:tcPr>
            <w:tcW w:w="1810" w:type="dxa"/>
            <w:tcBorders>
              <w:top w:val="nil"/>
              <w:left w:val="nil"/>
              <w:bottom w:val="nil"/>
              <w:right w:val="nil"/>
            </w:tcBorders>
            <w:noWrap w:val="0"/>
            <w:vAlign w:val="center"/>
          </w:tcPr>
          <w:p w14:paraId="44C63E31">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0.142</w:t>
            </w:r>
          </w:p>
        </w:tc>
        <w:tc>
          <w:tcPr>
            <w:tcW w:w="1667" w:type="dxa"/>
            <w:tcBorders>
              <w:top w:val="nil"/>
              <w:left w:val="nil"/>
              <w:bottom w:val="nil"/>
              <w:right w:val="nil"/>
            </w:tcBorders>
            <w:noWrap w:val="0"/>
            <w:vAlign w:val="center"/>
          </w:tcPr>
          <w:p w14:paraId="6D6118E9">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No</w:t>
            </w:r>
          </w:p>
        </w:tc>
      </w:tr>
      <w:tr w14:paraId="7C5DA1A5">
        <w:trPr>
          <w:trHeight w:val="311" w:hRule="atLeast"/>
          <w:jc w:val="center"/>
        </w:trPr>
        <w:tc>
          <w:tcPr>
            <w:tcW w:w="2464" w:type="dxa"/>
            <w:tcBorders>
              <w:top w:val="nil"/>
              <w:left w:val="nil"/>
              <w:bottom w:val="nil"/>
              <w:right w:val="nil"/>
            </w:tcBorders>
            <w:noWrap w:val="0"/>
            <w:vAlign w:val="center"/>
          </w:tcPr>
          <w:p w14:paraId="22EC0EA3">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Left Caudate </w:t>
            </w:r>
          </w:p>
        </w:tc>
        <w:tc>
          <w:tcPr>
            <w:tcW w:w="1163" w:type="dxa"/>
            <w:tcBorders>
              <w:top w:val="nil"/>
              <w:left w:val="nil"/>
              <w:bottom w:val="nil"/>
              <w:right w:val="nil"/>
            </w:tcBorders>
            <w:noWrap w:val="0"/>
            <w:vAlign w:val="center"/>
          </w:tcPr>
          <w:p w14:paraId="654966DF">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0.005</w:t>
            </w:r>
          </w:p>
        </w:tc>
        <w:tc>
          <w:tcPr>
            <w:tcW w:w="1810" w:type="dxa"/>
            <w:tcBorders>
              <w:top w:val="nil"/>
              <w:left w:val="nil"/>
              <w:bottom w:val="nil"/>
              <w:right w:val="nil"/>
            </w:tcBorders>
            <w:noWrap w:val="0"/>
            <w:vAlign w:val="center"/>
          </w:tcPr>
          <w:p w14:paraId="31E512C7">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0.005</w:t>
            </w:r>
          </w:p>
        </w:tc>
        <w:tc>
          <w:tcPr>
            <w:tcW w:w="1667" w:type="dxa"/>
            <w:tcBorders>
              <w:top w:val="nil"/>
              <w:left w:val="nil"/>
              <w:bottom w:val="nil"/>
              <w:right w:val="nil"/>
            </w:tcBorders>
            <w:noWrap w:val="0"/>
            <w:vAlign w:val="center"/>
          </w:tcPr>
          <w:p w14:paraId="6FD5A4E9">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5B19603C">
        <w:trPr>
          <w:trHeight w:val="311" w:hRule="atLeast"/>
          <w:jc w:val="center"/>
        </w:trPr>
        <w:tc>
          <w:tcPr>
            <w:tcW w:w="2464" w:type="dxa"/>
            <w:tcBorders>
              <w:top w:val="nil"/>
              <w:left w:val="nil"/>
              <w:bottom w:val="nil"/>
              <w:right w:val="nil"/>
            </w:tcBorders>
            <w:noWrap w:val="0"/>
            <w:vAlign w:val="center"/>
          </w:tcPr>
          <w:p w14:paraId="3CCED75F">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Superior Temporal Gyrus</w:t>
            </w:r>
          </w:p>
        </w:tc>
        <w:tc>
          <w:tcPr>
            <w:tcW w:w="1163" w:type="dxa"/>
            <w:tcBorders>
              <w:top w:val="nil"/>
              <w:left w:val="nil"/>
              <w:bottom w:val="nil"/>
              <w:right w:val="nil"/>
            </w:tcBorders>
            <w:noWrap w:val="0"/>
            <w:vAlign w:val="center"/>
          </w:tcPr>
          <w:p w14:paraId="4DD01BC6">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810" w:type="dxa"/>
            <w:tcBorders>
              <w:top w:val="nil"/>
              <w:left w:val="nil"/>
              <w:bottom w:val="nil"/>
              <w:right w:val="nil"/>
            </w:tcBorders>
            <w:noWrap w:val="0"/>
            <w:vAlign w:val="center"/>
          </w:tcPr>
          <w:p w14:paraId="71BA1EA4">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0.007</w:t>
            </w:r>
          </w:p>
        </w:tc>
        <w:tc>
          <w:tcPr>
            <w:tcW w:w="1667" w:type="dxa"/>
            <w:tcBorders>
              <w:top w:val="nil"/>
              <w:left w:val="nil"/>
              <w:bottom w:val="nil"/>
              <w:right w:val="nil"/>
            </w:tcBorders>
            <w:noWrap w:val="0"/>
            <w:vAlign w:val="center"/>
          </w:tcPr>
          <w:p w14:paraId="287E8921">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01E3B4BA">
        <w:trPr>
          <w:trHeight w:val="329" w:hRule="atLeast"/>
          <w:jc w:val="center"/>
        </w:trPr>
        <w:tc>
          <w:tcPr>
            <w:tcW w:w="2464" w:type="dxa"/>
            <w:tcBorders>
              <w:top w:val="nil"/>
              <w:left w:val="nil"/>
              <w:bottom w:val="single" w:color="auto" w:sz="4" w:space="0"/>
              <w:right w:val="nil"/>
            </w:tcBorders>
            <w:noWrap w:val="0"/>
            <w:vAlign w:val="center"/>
          </w:tcPr>
          <w:p w14:paraId="30574E1F">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Middle</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Cingulate Gyrus</w:t>
            </w:r>
          </w:p>
        </w:tc>
        <w:tc>
          <w:tcPr>
            <w:tcW w:w="1163" w:type="dxa"/>
            <w:tcBorders>
              <w:top w:val="nil"/>
              <w:left w:val="nil"/>
              <w:bottom w:val="single" w:color="auto" w:sz="4" w:space="0"/>
              <w:right w:val="nil"/>
            </w:tcBorders>
            <w:noWrap w:val="0"/>
            <w:vAlign w:val="center"/>
          </w:tcPr>
          <w:p w14:paraId="1D2088A2">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0.003</w:t>
            </w:r>
          </w:p>
        </w:tc>
        <w:tc>
          <w:tcPr>
            <w:tcW w:w="1810" w:type="dxa"/>
            <w:tcBorders>
              <w:top w:val="nil"/>
              <w:left w:val="nil"/>
              <w:bottom w:val="single" w:color="auto" w:sz="4" w:space="0"/>
              <w:right w:val="nil"/>
            </w:tcBorders>
            <w:noWrap w:val="0"/>
            <w:vAlign w:val="center"/>
          </w:tcPr>
          <w:p w14:paraId="1E639AAE">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0.014</w:t>
            </w:r>
          </w:p>
        </w:tc>
        <w:tc>
          <w:tcPr>
            <w:tcW w:w="1667" w:type="dxa"/>
            <w:tcBorders>
              <w:top w:val="nil"/>
              <w:left w:val="nil"/>
              <w:bottom w:val="single" w:color="auto" w:sz="4" w:space="0"/>
              <w:right w:val="nil"/>
            </w:tcBorders>
            <w:noWrap w:val="0"/>
            <w:vAlign w:val="center"/>
          </w:tcPr>
          <w:p w14:paraId="0405BC6B">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bl>
    <w:p w14:paraId="65686357">
      <w:pPr>
        <w:jc w:val="left"/>
        <w:rPr>
          <w:rFonts w:hint="eastAsia" w:ascii="Times New Roman Regular" w:hAnsi="Times New Roman Regular" w:cs="Times New Roman Regular"/>
          <w:color w:val="auto"/>
          <w:sz w:val="18"/>
          <w:szCs w:val="18"/>
          <w:lang w:val="en-US" w:eastAsia="zh-CN"/>
        </w:rPr>
      </w:pPr>
      <w:r>
        <w:rPr>
          <w:rFonts w:hint="default" w:ascii="Times New Roman Regular" w:hAnsi="Times New Roman Regular" w:cs="Times New Roman Regular"/>
          <w:color w:val="auto"/>
          <w:sz w:val="18"/>
          <w:szCs w:val="18"/>
          <w:lang w:val="en-US" w:eastAsia="zh-CN"/>
        </w:rPr>
        <w:t xml:space="preserve">Supplementary </w:t>
      </w:r>
      <w:r>
        <w:rPr>
          <w:rFonts w:hint="eastAsia" w:ascii="Times New Roman Regular" w:hAnsi="Times New Roman Regular" w:cs="Times New Roman Regular"/>
          <w:color w:val="auto"/>
          <w:sz w:val="18"/>
          <w:szCs w:val="18"/>
          <w:lang w:val="en-US" w:eastAsia="zh-CN"/>
        </w:rPr>
        <w:t>T</w:t>
      </w:r>
      <w:r>
        <w:rPr>
          <w:rFonts w:hint="default" w:ascii="Times New Roman Regular" w:hAnsi="Times New Roman Regular" w:cs="Times New Roman Regular"/>
          <w:color w:val="auto"/>
          <w:sz w:val="18"/>
          <w:szCs w:val="18"/>
          <w:lang w:val="en-US" w:eastAsia="zh-CN"/>
        </w:rPr>
        <w:t xml:space="preserve">able </w:t>
      </w:r>
      <w:r>
        <w:rPr>
          <w:rFonts w:hint="eastAsia" w:ascii="Times New Roman Regular" w:hAnsi="Times New Roman Regular" w:cs="Times New Roman Regular"/>
          <w:color w:val="auto"/>
          <w:sz w:val="18"/>
          <w:szCs w:val="18"/>
          <w:lang w:val="en-US" w:eastAsia="zh-CN"/>
        </w:rPr>
        <w:t>3</w:t>
      </w:r>
      <w:r>
        <w:rPr>
          <w:rFonts w:hint="default" w:ascii="Times New Roman Regular" w:hAnsi="Times New Roman Regular" w:cs="Times New Roman Regular"/>
          <w:color w:val="auto"/>
          <w:sz w:val="18"/>
          <w:szCs w:val="18"/>
          <w:lang w:val="en-US" w:eastAsia="zh-CN"/>
        </w:rPr>
        <w:t>.</w:t>
      </w:r>
      <w:r>
        <w:rPr>
          <w:rFonts w:hint="eastAsia" w:ascii="Times New Roman Regular" w:hAnsi="Times New Roman Regular" w:cs="Times New Roman Regular"/>
          <w:color w:val="auto"/>
          <w:sz w:val="18"/>
          <w:szCs w:val="18"/>
          <w:lang w:val="en-US" w:eastAsia="zh-CN"/>
        </w:rPr>
        <w:t xml:space="preserve"> To assess the robustness of the main findings, we performed a sensitivity analysis excluding nine participants with a lifetime history of suicide attempts. The same general linear model (GLM) was applied as in the primary analysis, including age, sex, and total intracranial volume as covariates. Direction consistency indicates whether the direction of GMV differences remained consistent with the primary analysis.</w:t>
      </w:r>
    </w:p>
    <w:p w14:paraId="07DEF78D">
      <w:pPr>
        <w:jc w:val="left"/>
        <w:rPr>
          <w:rFonts w:hint="eastAsia" w:ascii="Times New Roman Regular" w:hAnsi="Times New Roman Regular" w:cs="Times New Roman Regular"/>
          <w:color w:val="auto"/>
          <w:sz w:val="18"/>
          <w:szCs w:val="18"/>
          <w:lang w:val="en-US" w:eastAsia="zh-CN"/>
        </w:rPr>
      </w:pPr>
    </w:p>
    <w:p w14:paraId="51E0A219">
      <w:pPr>
        <w:jc w:val="left"/>
        <w:rPr>
          <w:rFonts w:hint="default" w:ascii="Times New Roman Bold" w:hAnsi="Times New Roman Bold" w:cs="Times New Roman Bold"/>
          <w:b/>
          <w:bCs/>
          <w:color w:val="auto"/>
          <w:lang w:val="en-US" w:eastAsia="zh-CN"/>
        </w:rPr>
      </w:pPr>
      <w:r>
        <w:rPr>
          <w:rFonts w:hint="default" w:ascii="Times New Roman Bold" w:hAnsi="Times New Roman Bold" w:cs="Times New Roman Bold"/>
          <w:b/>
          <w:bCs/>
          <w:color w:val="auto"/>
          <w:lang w:val="en-US" w:eastAsia="zh-CN"/>
        </w:rPr>
        <w:t xml:space="preserve">Supplementary </w:t>
      </w:r>
      <w:r>
        <w:rPr>
          <w:rFonts w:hint="eastAsia" w:ascii="Times New Roman Bold" w:hAnsi="Times New Roman Bold" w:cs="Times New Roman Bold"/>
          <w:b/>
          <w:bCs/>
          <w:color w:val="auto"/>
          <w:lang w:val="en-US" w:eastAsia="zh-CN"/>
        </w:rPr>
        <w:t>T</w:t>
      </w:r>
      <w:r>
        <w:rPr>
          <w:rFonts w:hint="default" w:ascii="Times New Roman Bold" w:hAnsi="Times New Roman Bold" w:cs="Times New Roman Bold"/>
          <w:b/>
          <w:bCs/>
          <w:color w:val="auto"/>
          <w:lang w:val="en-US" w:eastAsia="zh-CN"/>
        </w:rPr>
        <w:t xml:space="preserve">able </w:t>
      </w:r>
      <w:r>
        <w:rPr>
          <w:rFonts w:hint="eastAsia" w:ascii="Times New Roman Bold" w:hAnsi="Times New Roman Bold" w:cs="Times New Roman Bold"/>
          <w:b/>
          <w:bCs/>
          <w:color w:val="auto"/>
          <w:lang w:val="en-US" w:eastAsia="zh-CN"/>
        </w:rPr>
        <w:t>4.  Sensitivity analysis with alternative covariate specification</w:t>
      </w:r>
    </w:p>
    <w:tbl>
      <w:tblPr>
        <w:tblStyle w:val="2"/>
        <w:tblW w:w="7104" w:type="dxa"/>
        <w:jc w:val="center"/>
        <w:tblLayout w:type="fixed"/>
        <w:tblCellMar>
          <w:top w:w="0" w:type="dxa"/>
          <w:left w:w="108" w:type="dxa"/>
          <w:bottom w:w="0" w:type="dxa"/>
          <w:right w:w="108" w:type="dxa"/>
        </w:tblCellMar>
      </w:tblPr>
      <w:tblGrid>
        <w:gridCol w:w="2464"/>
        <w:gridCol w:w="1163"/>
        <w:gridCol w:w="1810"/>
        <w:gridCol w:w="1667"/>
      </w:tblGrid>
      <w:tr w14:paraId="2F993AB5">
        <w:trPr>
          <w:trHeight w:val="329" w:hRule="atLeast"/>
          <w:jc w:val="center"/>
        </w:trPr>
        <w:tc>
          <w:tcPr>
            <w:tcW w:w="2464" w:type="dxa"/>
            <w:tcBorders>
              <w:top w:val="single" w:color="000000" w:sz="4" w:space="0"/>
              <w:left w:val="nil"/>
              <w:bottom w:val="single" w:color="000000" w:sz="4" w:space="0"/>
              <w:right w:val="nil"/>
            </w:tcBorders>
            <w:noWrap w:val="0"/>
            <w:vAlign w:val="center"/>
          </w:tcPr>
          <w:p w14:paraId="45844652">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Brain Region</w:t>
            </w:r>
          </w:p>
        </w:tc>
        <w:tc>
          <w:tcPr>
            <w:tcW w:w="1163" w:type="dxa"/>
            <w:tcBorders>
              <w:top w:val="single" w:color="000000" w:sz="4" w:space="0"/>
              <w:left w:val="nil"/>
              <w:bottom w:val="single" w:color="000000" w:sz="4" w:space="0"/>
              <w:right w:val="nil"/>
            </w:tcBorders>
            <w:noWrap w:val="0"/>
            <w:vAlign w:val="center"/>
          </w:tcPr>
          <w:p w14:paraId="17A02A54">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Original P</w:t>
            </w:r>
          </w:p>
        </w:tc>
        <w:tc>
          <w:tcPr>
            <w:tcW w:w="1810" w:type="dxa"/>
            <w:tcBorders>
              <w:top w:val="single" w:color="000000" w:sz="4" w:space="0"/>
              <w:left w:val="nil"/>
              <w:bottom w:val="single" w:color="000000" w:sz="4" w:space="0"/>
              <w:right w:val="nil"/>
            </w:tcBorders>
            <w:noWrap w:val="0"/>
            <w:vAlign w:val="center"/>
          </w:tcPr>
          <w:p w14:paraId="462ABF75">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rPr>
              <w:t>P value (alternative covariate model)</w:t>
            </w:r>
          </w:p>
        </w:tc>
        <w:tc>
          <w:tcPr>
            <w:tcW w:w="1667" w:type="dxa"/>
            <w:tcBorders>
              <w:top w:val="single" w:color="000000" w:sz="4" w:space="0"/>
              <w:left w:val="nil"/>
              <w:bottom w:val="single" w:color="000000" w:sz="4" w:space="0"/>
              <w:right w:val="nil"/>
            </w:tcBorders>
            <w:noWrap w:val="0"/>
            <w:vAlign w:val="center"/>
          </w:tcPr>
          <w:p w14:paraId="3AE9BB35">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Direction consistency</w:t>
            </w:r>
          </w:p>
        </w:tc>
      </w:tr>
      <w:tr w14:paraId="3DD94B76">
        <w:trPr>
          <w:trHeight w:val="311" w:hRule="atLeast"/>
          <w:jc w:val="center"/>
        </w:trPr>
        <w:tc>
          <w:tcPr>
            <w:tcW w:w="2464" w:type="dxa"/>
            <w:tcBorders>
              <w:top w:val="nil"/>
              <w:left w:val="nil"/>
              <w:bottom w:val="nil"/>
              <w:right w:val="nil"/>
            </w:tcBorders>
            <w:noWrap w:val="0"/>
            <w:vAlign w:val="center"/>
          </w:tcPr>
          <w:p w14:paraId="0D4E1D2B">
            <w:pPr>
              <w:jc w:val="center"/>
              <w:rPr>
                <w:rFonts w:hint="default" w:ascii="Times New Roman Regular" w:hAnsi="Times New Roman Regular" w:eastAsia="宋体" w:cs="Times New Roman Regular"/>
                <w:color w:val="auto"/>
                <w:sz w:val="18"/>
                <w:szCs w:val="18"/>
                <w:lang w:val="en-US" w:eastAsia="zh-CN"/>
              </w:rPr>
            </w:pPr>
            <w:r>
              <w:rPr>
                <w:rFonts w:hint="default" w:ascii="Times New Roman Regular" w:hAnsi="Times New Roman Regular" w:cs="Times New Roman Regular"/>
                <w:color w:val="auto"/>
                <w:sz w:val="18"/>
                <w:szCs w:val="18"/>
                <w:lang w:val="en-US"/>
              </w:rPr>
              <w:t xml:space="preserve">Right </w:t>
            </w:r>
            <w:r>
              <w:rPr>
                <w:rFonts w:hint="eastAsia" w:ascii="Times New Roman Regular" w:hAnsi="Times New Roman Regular" w:cs="Times New Roman Regular"/>
                <w:color w:val="auto"/>
                <w:sz w:val="18"/>
                <w:szCs w:val="18"/>
                <w:lang w:val="en-US" w:eastAsia="zh-CN"/>
              </w:rPr>
              <w:t>R</w:t>
            </w:r>
            <w:r>
              <w:rPr>
                <w:rFonts w:hint="default" w:ascii="Times New Roman Regular" w:hAnsi="Times New Roman Regular" w:cs="Times New Roman Regular"/>
                <w:color w:val="auto"/>
                <w:sz w:val="18"/>
                <w:szCs w:val="18"/>
                <w:lang w:val="en-US" w:eastAsia="zh-CN"/>
              </w:rPr>
              <w:t>ectus Gyrus</w:t>
            </w:r>
          </w:p>
        </w:tc>
        <w:tc>
          <w:tcPr>
            <w:tcW w:w="1163" w:type="dxa"/>
            <w:tcBorders>
              <w:top w:val="nil"/>
              <w:left w:val="nil"/>
              <w:bottom w:val="nil"/>
              <w:right w:val="nil"/>
            </w:tcBorders>
            <w:noWrap w:val="0"/>
            <w:vAlign w:val="center"/>
          </w:tcPr>
          <w:p w14:paraId="276C338C">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810" w:type="dxa"/>
            <w:tcBorders>
              <w:top w:val="nil"/>
              <w:left w:val="nil"/>
              <w:bottom w:val="nil"/>
              <w:right w:val="nil"/>
            </w:tcBorders>
            <w:noWrap w:val="0"/>
            <w:vAlign w:val="center"/>
          </w:tcPr>
          <w:p w14:paraId="5B9C9F3C">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667" w:type="dxa"/>
            <w:tcBorders>
              <w:top w:val="nil"/>
              <w:left w:val="nil"/>
              <w:bottom w:val="nil"/>
              <w:right w:val="nil"/>
            </w:tcBorders>
            <w:noWrap w:val="0"/>
            <w:vAlign w:val="center"/>
          </w:tcPr>
          <w:p w14:paraId="67704EB5">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31E1663A">
        <w:trPr>
          <w:trHeight w:val="311" w:hRule="atLeast"/>
          <w:jc w:val="center"/>
        </w:trPr>
        <w:tc>
          <w:tcPr>
            <w:tcW w:w="2464" w:type="dxa"/>
            <w:tcBorders>
              <w:top w:val="nil"/>
              <w:left w:val="nil"/>
              <w:bottom w:val="nil"/>
              <w:right w:val="nil"/>
            </w:tcBorders>
            <w:noWrap w:val="0"/>
            <w:vAlign w:val="center"/>
          </w:tcPr>
          <w:p w14:paraId="32606BF0">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Right Caudate </w:t>
            </w:r>
          </w:p>
        </w:tc>
        <w:tc>
          <w:tcPr>
            <w:tcW w:w="1163" w:type="dxa"/>
            <w:tcBorders>
              <w:top w:val="nil"/>
              <w:left w:val="nil"/>
              <w:bottom w:val="nil"/>
              <w:right w:val="nil"/>
            </w:tcBorders>
            <w:noWrap w:val="0"/>
            <w:vAlign w:val="center"/>
          </w:tcPr>
          <w:p w14:paraId="154D57A8">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810" w:type="dxa"/>
            <w:tcBorders>
              <w:top w:val="nil"/>
              <w:left w:val="nil"/>
              <w:bottom w:val="nil"/>
              <w:right w:val="nil"/>
            </w:tcBorders>
            <w:noWrap w:val="0"/>
            <w:vAlign w:val="center"/>
          </w:tcPr>
          <w:p w14:paraId="42D5E733">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0.033</w:t>
            </w:r>
          </w:p>
        </w:tc>
        <w:tc>
          <w:tcPr>
            <w:tcW w:w="1667" w:type="dxa"/>
            <w:tcBorders>
              <w:top w:val="nil"/>
              <w:left w:val="nil"/>
              <w:bottom w:val="nil"/>
              <w:right w:val="nil"/>
            </w:tcBorders>
            <w:noWrap w:val="0"/>
            <w:vAlign w:val="center"/>
          </w:tcPr>
          <w:p w14:paraId="583E166B">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395EEA59">
        <w:trPr>
          <w:trHeight w:val="311" w:hRule="atLeast"/>
          <w:jc w:val="center"/>
        </w:trPr>
        <w:tc>
          <w:tcPr>
            <w:tcW w:w="2464" w:type="dxa"/>
            <w:tcBorders>
              <w:top w:val="nil"/>
              <w:left w:val="nil"/>
              <w:bottom w:val="nil"/>
              <w:right w:val="nil"/>
            </w:tcBorders>
            <w:noWrap w:val="0"/>
            <w:vAlign w:val="center"/>
          </w:tcPr>
          <w:p w14:paraId="137CB2AE">
            <w:pPr>
              <w:ind w:left="105" w:hanging="90" w:hangingChars="50"/>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Middle Temporal Gyrus</w:t>
            </w:r>
          </w:p>
        </w:tc>
        <w:tc>
          <w:tcPr>
            <w:tcW w:w="1163" w:type="dxa"/>
            <w:tcBorders>
              <w:top w:val="nil"/>
              <w:left w:val="nil"/>
              <w:bottom w:val="nil"/>
              <w:right w:val="nil"/>
            </w:tcBorders>
            <w:noWrap w:val="0"/>
            <w:vAlign w:val="center"/>
          </w:tcPr>
          <w:p w14:paraId="03920B4D">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0.003</w:t>
            </w:r>
          </w:p>
        </w:tc>
        <w:tc>
          <w:tcPr>
            <w:tcW w:w="1810" w:type="dxa"/>
            <w:tcBorders>
              <w:top w:val="nil"/>
              <w:left w:val="nil"/>
              <w:bottom w:val="nil"/>
              <w:right w:val="nil"/>
            </w:tcBorders>
            <w:noWrap w:val="0"/>
            <w:vAlign w:val="center"/>
          </w:tcPr>
          <w:p w14:paraId="289B4B01">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0.021</w:t>
            </w:r>
          </w:p>
        </w:tc>
        <w:tc>
          <w:tcPr>
            <w:tcW w:w="1667" w:type="dxa"/>
            <w:tcBorders>
              <w:top w:val="nil"/>
              <w:left w:val="nil"/>
              <w:bottom w:val="nil"/>
              <w:right w:val="nil"/>
            </w:tcBorders>
            <w:noWrap w:val="0"/>
            <w:vAlign w:val="center"/>
          </w:tcPr>
          <w:p w14:paraId="6332A7E1">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1D3639EA">
        <w:trPr>
          <w:trHeight w:val="311" w:hRule="atLeast"/>
          <w:jc w:val="center"/>
        </w:trPr>
        <w:tc>
          <w:tcPr>
            <w:tcW w:w="2464" w:type="dxa"/>
            <w:tcBorders>
              <w:top w:val="nil"/>
              <w:left w:val="nil"/>
              <w:bottom w:val="nil"/>
              <w:right w:val="nil"/>
            </w:tcBorders>
            <w:noWrap w:val="0"/>
            <w:vAlign w:val="center"/>
          </w:tcPr>
          <w:p w14:paraId="35161A1B">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Left Middle</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Cingulate Gyrus</w:t>
            </w:r>
          </w:p>
        </w:tc>
        <w:tc>
          <w:tcPr>
            <w:tcW w:w="1163" w:type="dxa"/>
            <w:tcBorders>
              <w:top w:val="nil"/>
              <w:left w:val="nil"/>
              <w:bottom w:val="nil"/>
              <w:right w:val="nil"/>
            </w:tcBorders>
            <w:noWrap w:val="0"/>
            <w:vAlign w:val="center"/>
          </w:tcPr>
          <w:p w14:paraId="4C8B430F">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0.012</w:t>
            </w:r>
          </w:p>
        </w:tc>
        <w:tc>
          <w:tcPr>
            <w:tcW w:w="1810" w:type="dxa"/>
            <w:tcBorders>
              <w:top w:val="nil"/>
              <w:left w:val="nil"/>
              <w:bottom w:val="nil"/>
              <w:right w:val="nil"/>
            </w:tcBorders>
            <w:noWrap w:val="0"/>
            <w:vAlign w:val="center"/>
          </w:tcPr>
          <w:p w14:paraId="2A58E76E">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0.125</w:t>
            </w:r>
          </w:p>
        </w:tc>
        <w:tc>
          <w:tcPr>
            <w:tcW w:w="1667" w:type="dxa"/>
            <w:tcBorders>
              <w:top w:val="nil"/>
              <w:left w:val="nil"/>
              <w:bottom w:val="nil"/>
              <w:right w:val="nil"/>
            </w:tcBorders>
            <w:noWrap w:val="0"/>
            <w:vAlign w:val="center"/>
          </w:tcPr>
          <w:p w14:paraId="456EF731">
            <w:pPr>
              <w:jc w:val="center"/>
              <w:rPr>
                <w:rFonts w:hint="default" w:ascii="Times New Roman Regular" w:hAnsi="Times New Roman Regular" w:cs="Times New Roman Regular"/>
                <w:color w:val="auto"/>
                <w:sz w:val="18"/>
                <w:szCs w:val="18"/>
                <w:lang w:val="en-US"/>
              </w:rPr>
            </w:pPr>
            <w:r>
              <w:rPr>
                <w:rFonts w:hint="default" w:ascii="Times New Roman Regular" w:hAnsi="Times New Roman Regular" w:cs="Times New Roman Regular"/>
                <w:color w:val="auto"/>
                <w:sz w:val="18"/>
                <w:szCs w:val="18"/>
                <w:lang w:val="en-US"/>
              </w:rPr>
              <w:t>No</w:t>
            </w:r>
          </w:p>
        </w:tc>
      </w:tr>
      <w:tr w14:paraId="65DCFC0E">
        <w:trPr>
          <w:trHeight w:val="311" w:hRule="atLeast"/>
          <w:jc w:val="center"/>
        </w:trPr>
        <w:tc>
          <w:tcPr>
            <w:tcW w:w="2464" w:type="dxa"/>
            <w:tcBorders>
              <w:top w:val="nil"/>
              <w:left w:val="nil"/>
              <w:bottom w:val="nil"/>
              <w:right w:val="nil"/>
            </w:tcBorders>
            <w:noWrap w:val="0"/>
            <w:vAlign w:val="center"/>
          </w:tcPr>
          <w:p w14:paraId="4ED68CEC">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 xml:space="preserve">Left Caudate </w:t>
            </w:r>
          </w:p>
        </w:tc>
        <w:tc>
          <w:tcPr>
            <w:tcW w:w="1163" w:type="dxa"/>
            <w:tcBorders>
              <w:top w:val="nil"/>
              <w:left w:val="nil"/>
              <w:bottom w:val="nil"/>
              <w:right w:val="nil"/>
            </w:tcBorders>
            <w:noWrap w:val="0"/>
            <w:vAlign w:val="center"/>
          </w:tcPr>
          <w:p w14:paraId="36B72786">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0.006</w:t>
            </w:r>
          </w:p>
        </w:tc>
        <w:tc>
          <w:tcPr>
            <w:tcW w:w="1810" w:type="dxa"/>
            <w:tcBorders>
              <w:top w:val="nil"/>
              <w:left w:val="nil"/>
              <w:bottom w:val="nil"/>
              <w:right w:val="nil"/>
            </w:tcBorders>
            <w:noWrap w:val="0"/>
            <w:vAlign w:val="center"/>
          </w:tcPr>
          <w:p w14:paraId="06B2BC41">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0.034</w:t>
            </w:r>
          </w:p>
        </w:tc>
        <w:tc>
          <w:tcPr>
            <w:tcW w:w="1667" w:type="dxa"/>
            <w:tcBorders>
              <w:top w:val="nil"/>
              <w:left w:val="nil"/>
              <w:bottom w:val="nil"/>
              <w:right w:val="nil"/>
            </w:tcBorders>
            <w:noWrap w:val="0"/>
            <w:vAlign w:val="center"/>
          </w:tcPr>
          <w:p w14:paraId="02EF8E22">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07ECA37A">
        <w:trPr>
          <w:trHeight w:val="311" w:hRule="atLeast"/>
          <w:jc w:val="center"/>
        </w:trPr>
        <w:tc>
          <w:tcPr>
            <w:tcW w:w="2464" w:type="dxa"/>
            <w:tcBorders>
              <w:top w:val="nil"/>
              <w:left w:val="nil"/>
              <w:bottom w:val="nil"/>
              <w:right w:val="nil"/>
            </w:tcBorders>
            <w:noWrap w:val="0"/>
            <w:vAlign w:val="center"/>
          </w:tcPr>
          <w:p w14:paraId="106A7A9F">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Superior Temporal Gyrus</w:t>
            </w:r>
          </w:p>
        </w:tc>
        <w:tc>
          <w:tcPr>
            <w:tcW w:w="1163" w:type="dxa"/>
            <w:tcBorders>
              <w:top w:val="nil"/>
              <w:left w:val="nil"/>
              <w:bottom w:val="nil"/>
              <w:right w:val="nil"/>
            </w:tcBorders>
            <w:noWrap w:val="0"/>
            <w:vAlign w:val="center"/>
          </w:tcPr>
          <w:p w14:paraId="623070F5">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0.001</w:t>
            </w:r>
          </w:p>
        </w:tc>
        <w:tc>
          <w:tcPr>
            <w:tcW w:w="1810" w:type="dxa"/>
            <w:tcBorders>
              <w:top w:val="nil"/>
              <w:left w:val="nil"/>
              <w:bottom w:val="nil"/>
              <w:right w:val="nil"/>
            </w:tcBorders>
            <w:noWrap w:val="0"/>
            <w:vAlign w:val="center"/>
          </w:tcPr>
          <w:p w14:paraId="2D36DD42">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0.002</w:t>
            </w:r>
          </w:p>
        </w:tc>
        <w:tc>
          <w:tcPr>
            <w:tcW w:w="1667" w:type="dxa"/>
            <w:tcBorders>
              <w:top w:val="nil"/>
              <w:left w:val="nil"/>
              <w:bottom w:val="nil"/>
              <w:right w:val="nil"/>
            </w:tcBorders>
            <w:noWrap w:val="0"/>
            <w:vAlign w:val="center"/>
          </w:tcPr>
          <w:p w14:paraId="13EAC21B">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r w14:paraId="1447818D">
        <w:trPr>
          <w:trHeight w:val="329" w:hRule="atLeast"/>
          <w:jc w:val="center"/>
        </w:trPr>
        <w:tc>
          <w:tcPr>
            <w:tcW w:w="2464" w:type="dxa"/>
            <w:tcBorders>
              <w:top w:val="nil"/>
              <w:left w:val="nil"/>
              <w:bottom w:val="single" w:color="auto" w:sz="4" w:space="0"/>
              <w:right w:val="nil"/>
            </w:tcBorders>
            <w:noWrap w:val="0"/>
            <w:vAlign w:val="center"/>
          </w:tcPr>
          <w:p w14:paraId="13EBE759">
            <w:pPr>
              <w:jc w:val="center"/>
              <w:rPr>
                <w:rFonts w:hint="default" w:ascii="Times New Roman Regular" w:hAnsi="Times New Roman Regular" w:cs="Times New Roman Regular"/>
                <w:color w:val="auto"/>
                <w:sz w:val="18"/>
                <w:szCs w:val="18"/>
              </w:rPr>
            </w:pPr>
            <w:r>
              <w:rPr>
                <w:rFonts w:hint="default" w:ascii="Times New Roman Regular" w:hAnsi="Times New Roman Regular" w:cs="Times New Roman Regular"/>
                <w:color w:val="auto"/>
                <w:sz w:val="18"/>
                <w:szCs w:val="18"/>
                <w:lang w:val="en-US"/>
              </w:rPr>
              <w:t>Right Middle</w:t>
            </w:r>
            <w:r>
              <w:rPr>
                <w:rFonts w:hint="eastAsia" w:ascii="Times New Roman Regular" w:hAnsi="Times New Roman Regular" w:cs="Times New Roman Regular"/>
                <w:color w:val="auto"/>
                <w:sz w:val="18"/>
                <w:szCs w:val="18"/>
                <w:lang w:val="en-US" w:eastAsia="zh-CN"/>
              </w:rPr>
              <w:t xml:space="preserve"> </w:t>
            </w:r>
            <w:r>
              <w:rPr>
                <w:rFonts w:hint="default" w:ascii="Times New Roman Regular" w:hAnsi="Times New Roman Regular" w:cs="Times New Roman Regular"/>
                <w:color w:val="auto"/>
                <w:sz w:val="18"/>
                <w:szCs w:val="18"/>
                <w:lang w:val="en-US"/>
              </w:rPr>
              <w:t>Cingulate Gyrus</w:t>
            </w:r>
          </w:p>
        </w:tc>
        <w:tc>
          <w:tcPr>
            <w:tcW w:w="1163" w:type="dxa"/>
            <w:tcBorders>
              <w:top w:val="nil"/>
              <w:left w:val="nil"/>
              <w:bottom w:val="single" w:color="auto" w:sz="4" w:space="0"/>
              <w:right w:val="nil"/>
            </w:tcBorders>
            <w:noWrap w:val="0"/>
            <w:vAlign w:val="center"/>
          </w:tcPr>
          <w:p w14:paraId="7C777041">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0.002</w:t>
            </w:r>
          </w:p>
        </w:tc>
        <w:tc>
          <w:tcPr>
            <w:tcW w:w="1810" w:type="dxa"/>
            <w:tcBorders>
              <w:top w:val="nil"/>
              <w:left w:val="nil"/>
              <w:bottom w:val="single" w:color="auto" w:sz="4" w:space="0"/>
              <w:right w:val="nil"/>
            </w:tcBorders>
            <w:noWrap w:val="0"/>
            <w:vAlign w:val="center"/>
          </w:tcPr>
          <w:p w14:paraId="7C56260B">
            <w:pPr>
              <w:jc w:val="center"/>
              <w:rPr>
                <w:rFonts w:hint="default" w:ascii="Times New Roman Regular" w:hAnsi="Times New Roman Regular" w:eastAsia="宋体" w:cs="Times New Roman Regular"/>
                <w:color w:val="auto"/>
                <w:sz w:val="18"/>
                <w:szCs w:val="18"/>
                <w:lang w:val="en-US" w:eastAsia="zh-CN"/>
              </w:rPr>
            </w:pPr>
            <w:r>
              <w:rPr>
                <w:rFonts w:hint="eastAsia" w:ascii="Times New Roman Regular" w:hAnsi="Times New Roman Regular" w:cs="Times New Roman Regular"/>
                <w:color w:val="auto"/>
                <w:sz w:val="18"/>
                <w:szCs w:val="18"/>
                <w:lang w:val="en-US" w:eastAsia="zh-CN"/>
              </w:rPr>
              <w:t>0.010</w:t>
            </w:r>
          </w:p>
        </w:tc>
        <w:tc>
          <w:tcPr>
            <w:tcW w:w="1667" w:type="dxa"/>
            <w:tcBorders>
              <w:top w:val="nil"/>
              <w:left w:val="nil"/>
              <w:bottom w:val="single" w:color="auto" w:sz="4" w:space="0"/>
              <w:right w:val="nil"/>
            </w:tcBorders>
            <w:noWrap w:val="0"/>
            <w:vAlign w:val="center"/>
          </w:tcPr>
          <w:p w14:paraId="6C6F899A">
            <w:pPr>
              <w:jc w:val="center"/>
              <w:rPr>
                <w:rFonts w:hint="default" w:ascii="Times New Roman Regular" w:hAnsi="Times New Roman Regular" w:cs="Times New Roman Regular"/>
                <w:color w:val="auto"/>
                <w:sz w:val="18"/>
                <w:szCs w:val="18"/>
              </w:rPr>
            </w:pPr>
            <w:r>
              <w:rPr>
                <w:rFonts w:hint="eastAsia" w:ascii="Times New Roman Regular" w:hAnsi="Times New Roman Regular" w:cs="Times New Roman Regular"/>
                <w:color w:val="auto"/>
                <w:sz w:val="18"/>
                <w:szCs w:val="18"/>
                <w:lang w:val="en-US" w:eastAsia="zh-CN"/>
              </w:rPr>
              <w:t>Y</w:t>
            </w:r>
            <w:r>
              <w:rPr>
                <w:rFonts w:hint="default" w:ascii="Times New Roman Regular" w:hAnsi="Times New Roman Regular" w:cs="Times New Roman Regular"/>
                <w:color w:val="auto"/>
                <w:sz w:val="18"/>
                <w:szCs w:val="18"/>
                <w:lang w:val="en-US" w:eastAsia="zh-CN"/>
              </w:rPr>
              <w:t>es</w:t>
            </w:r>
          </w:p>
        </w:tc>
      </w:tr>
    </w:tbl>
    <w:p w14:paraId="0A5FF396">
      <w:pPr>
        <w:jc w:val="left"/>
        <w:rPr>
          <w:rFonts w:hint="default" w:ascii="Times New Roman" w:hAnsi="Times New Roman" w:cs="Times New Roman"/>
          <w:b w:val="0"/>
          <w:bCs w:val="0"/>
          <w:color w:val="auto"/>
          <w:sz w:val="18"/>
          <w:szCs w:val="18"/>
          <w:lang w:val="en-US" w:eastAsia="zh-CN"/>
        </w:rPr>
      </w:pPr>
      <w:r>
        <w:rPr>
          <w:rFonts w:hint="default" w:ascii="Times New Roman Regular" w:hAnsi="Times New Roman Regular" w:cs="Times New Roman Regular"/>
          <w:color w:val="auto"/>
          <w:sz w:val="18"/>
          <w:szCs w:val="18"/>
          <w:lang w:val="en-US" w:eastAsia="zh-CN"/>
        </w:rPr>
        <w:t xml:space="preserve">Supplementary </w:t>
      </w:r>
      <w:r>
        <w:rPr>
          <w:rFonts w:hint="eastAsia" w:ascii="Times New Roman Regular" w:hAnsi="Times New Roman Regular" w:cs="Times New Roman Regular"/>
          <w:color w:val="auto"/>
          <w:sz w:val="18"/>
          <w:szCs w:val="18"/>
          <w:lang w:val="en-US" w:eastAsia="zh-CN"/>
        </w:rPr>
        <w:t>T</w:t>
      </w:r>
      <w:r>
        <w:rPr>
          <w:rFonts w:hint="default" w:ascii="Times New Roman Regular" w:hAnsi="Times New Roman Regular" w:cs="Times New Roman Regular"/>
          <w:color w:val="auto"/>
          <w:sz w:val="18"/>
          <w:szCs w:val="18"/>
          <w:lang w:val="en-US" w:eastAsia="zh-CN"/>
        </w:rPr>
        <w:t xml:space="preserve">able </w:t>
      </w:r>
      <w:r>
        <w:rPr>
          <w:rFonts w:hint="eastAsia" w:ascii="Times New Roman Regular" w:hAnsi="Times New Roman Regular" w:cs="Times New Roman Regular"/>
          <w:color w:val="auto"/>
          <w:sz w:val="18"/>
          <w:szCs w:val="18"/>
          <w:lang w:val="en-US" w:eastAsia="zh-CN"/>
        </w:rPr>
        <w:t>4</w:t>
      </w:r>
      <w:r>
        <w:rPr>
          <w:rFonts w:hint="default" w:ascii="Times New Roman Regular" w:hAnsi="Times New Roman Regular" w:cs="Times New Roman Regular"/>
          <w:color w:val="auto"/>
          <w:sz w:val="18"/>
          <w:szCs w:val="18"/>
          <w:lang w:val="en-US" w:eastAsia="zh-CN"/>
        </w:rPr>
        <w:t>.</w:t>
      </w:r>
      <w:r>
        <w:rPr>
          <w:rFonts w:hint="eastAsia" w:ascii="Times New Roman Regular" w:hAnsi="Times New Roman Regular" w:cs="Times New Roman Regular"/>
          <w:color w:val="auto"/>
          <w:sz w:val="18"/>
          <w:szCs w:val="18"/>
          <w:lang w:val="en-US" w:eastAsia="zh-CN"/>
        </w:rPr>
        <w:t xml:space="preserve"> </w:t>
      </w:r>
      <w:r>
        <w:rPr>
          <w:rFonts w:hint="default" w:ascii="Times New Roman" w:hAnsi="Times New Roman" w:cs="Times New Roman"/>
          <w:b w:val="0"/>
          <w:bCs w:val="0"/>
          <w:color w:val="auto"/>
          <w:sz w:val="18"/>
          <w:szCs w:val="18"/>
          <w:lang w:val="en-US" w:eastAsia="zh-CN"/>
        </w:rPr>
        <w:t>P values represent Bonferroni-adjusted pairwise comparisons between the MDD/NSSI and MDD/SA groups. Sensitivity analyses replaced years of education with illness duration and additionally adjusted for HAMD-17 scores and medication load index. Direction consistency indicates whether the direction of GMV differences remained consist</w:t>
      </w:r>
      <w:bookmarkStart w:id="0" w:name="_GoBack"/>
      <w:bookmarkEnd w:id="0"/>
      <w:r>
        <w:rPr>
          <w:rFonts w:hint="default" w:ascii="Times New Roman" w:hAnsi="Times New Roman" w:cs="Times New Roman"/>
          <w:b w:val="0"/>
          <w:bCs w:val="0"/>
          <w:color w:val="auto"/>
          <w:sz w:val="18"/>
          <w:szCs w:val="18"/>
          <w:lang w:val="en-US" w:eastAsia="zh-CN"/>
        </w:rPr>
        <w:t>ent with the primary analysis.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63F26CD"/>
    <w:rsid w:val="3589DF45"/>
    <w:rsid w:val="7BDA1824"/>
    <w:rsid w:val="7DEB1FD1"/>
    <w:rsid w:val="ADEBA9F7"/>
    <w:rsid w:val="AFBFAA97"/>
    <w:rsid w:val="DBFE586E"/>
    <w:rsid w:val="F57D53D4"/>
    <w:rsid w:val="F63F26CD"/>
    <w:rsid w:val="F7EF1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89</TotalTime>
  <ScaleCrop>false</ScaleCrop>
  <LinksUpToDate>false</LinksUpToDate>
  <CharactersWithSpaces>0</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2026-05-31T02:28:00Z</dcterms:created>
  <dc:creator>上野</dc:creator>
  <cp:lastModifiedBy>上野</cp:lastModifiedBy>
  <dcterms:modified xsi:type="dcterms:W3CDTF">2026-06-09T19:31:56Z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C61C13A9C8BD213F596A196ADC740AB6_41</vt:lpwstr>
  </property>
</Properties>
</file>