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83CD6" w14:textId="2BF97F34" w:rsidR="00AB6CEE" w:rsidRDefault="00AB6CEE" w:rsidP="00AB6CEE">
      <w:pPr>
        <w:pStyle w:val="Heading1"/>
        <w:numPr>
          <w:ilvl w:val="0"/>
          <w:numId w:val="0"/>
        </w:numPr>
        <w:spacing w:before="0"/>
        <w:rPr>
          <w:rFonts w:ascii="Helvetica" w:hAnsi="Helvetica"/>
          <w:sz w:val="28"/>
          <w:szCs w:val="28"/>
        </w:rPr>
      </w:pPr>
      <w:r w:rsidRPr="00AB6CEE">
        <w:rPr>
          <w:rFonts w:ascii="Helvetica" w:hAnsi="Helvetica"/>
          <w:sz w:val="28"/>
          <w:szCs w:val="28"/>
        </w:rPr>
        <w:t>Body image disturbance and body dysmorphic symptoms in university students: a Bayesian network analysis</w:t>
      </w:r>
    </w:p>
    <w:p w14:paraId="056C0D20" w14:textId="4483E1A1" w:rsidR="00043502" w:rsidRPr="00043502" w:rsidRDefault="00043502" w:rsidP="00043502">
      <w:pPr>
        <w:rPr>
          <w:rFonts w:ascii="Helvetica" w:hAnsi="Helvetica"/>
          <w:sz w:val="20"/>
          <w:szCs w:val="20"/>
        </w:rPr>
      </w:pPr>
      <w:r w:rsidRPr="00043502">
        <w:rPr>
          <w:rFonts w:ascii="Helvetica" w:hAnsi="Helvetica"/>
          <w:sz w:val="20"/>
          <w:szCs w:val="20"/>
        </w:rPr>
        <w:t>This supplementary file provides additional statistical and Bayesian network analysis results. Supplementary Tables S1–S4 present regression model fit, diagnostic summaries, complete-case information, and missing-data summaries. Supplementary Tables S5–S10 and Supplementary Figures S1–S3 provide additional Bayesian network analysis details, including analytic settings, Markov blanket results, threshold sensitivity analyses, all-node visualization, and split-sample robustness checks.</w:t>
      </w:r>
    </w:p>
    <w:p w14:paraId="0B243694" w14:textId="77777777" w:rsidR="00AB6CEE" w:rsidRDefault="00AB6CEE" w:rsidP="00AB6CEE">
      <w:pPr>
        <w:rPr>
          <w:rFonts w:ascii="Helvetica" w:hAnsi="Helvetica"/>
          <w:sz w:val="20"/>
          <w:szCs w:val="20"/>
        </w:rPr>
      </w:pPr>
    </w:p>
    <w:p w14:paraId="62F895EF" w14:textId="77777777" w:rsidR="00AB6CEE" w:rsidRPr="00AB6CEE" w:rsidRDefault="00AB6CEE" w:rsidP="00AB6CEE">
      <w:pPr>
        <w:rPr>
          <w:rFonts w:ascii="Helvetica" w:hAnsi="Helvetica"/>
          <w:sz w:val="20"/>
          <w:szCs w:val="20"/>
        </w:rPr>
      </w:pPr>
    </w:p>
    <w:p w14:paraId="0A96CCEB" w14:textId="37509A4C" w:rsidR="00BC387F"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 xml:space="preserve">Supplementary Table </w:t>
      </w:r>
      <w:r w:rsidR="00B778EB" w:rsidRPr="00AB6CEE">
        <w:rPr>
          <w:rFonts w:ascii="Helvetica" w:hAnsi="Helvetica"/>
          <w:sz w:val="20"/>
          <w:szCs w:val="20"/>
        </w:rPr>
        <w:t>S1. Regression model fit</w:t>
      </w:r>
    </w:p>
    <w:tbl>
      <w:tblPr>
        <w:tblW w:w="0" w:type="auto"/>
        <w:jc w:val="center"/>
        <w:tblLayout w:type="fixed"/>
        <w:tblLook w:val="0420" w:firstRow="1" w:lastRow="0" w:firstColumn="0" w:lastColumn="0" w:noHBand="0" w:noVBand="1"/>
      </w:tblPr>
      <w:tblGrid>
        <w:gridCol w:w="2767"/>
        <w:gridCol w:w="811"/>
        <w:gridCol w:w="811"/>
        <w:gridCol w:w="1389"/>
        <w:gridCol w:w="900"/>
        <w:gridCol w:w="1122"/>
        <w:gridCol w:w="1264"/>
        <w:gridCol w:w="1007"/>
      </w:tblGrid>
      <w:tr w:rsidR="00BC387F" w:rsidRPr="00AB6CEE" w14:paraId="0A96CCF4" w14:textId="77777777">
        <w:trPr>
          <w:tblHeader/>
          <w:jc w:val="center"/>
        </w:trPr>
        <w:tc>
          <w:tcPr>
            <w:tcW w:w="276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EC"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Outcome</w:t>
            </w:r>
          </w:p>
        </w:tc>
        <w:tc>
          <w:tcPr>
            <w:tcW w:w="81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ED"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N</w:t>
            </w:r>
          </w:p>
        </w:tc>
        <w:tc>
          <w:tcPr>
            <w:tcW w:w="81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EE" w14:textId="19551164"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R²</w:t>
            </w:r>
          </w:p>
        </w:tc>
        <w:tc>
          <w:tcPr>
            <w:tcW w:w="13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EF" w14:textId="5F456278"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Adjusted R²</w:t>
            </w:r>
          </w:p>
        </w:tc>
        <w:tc>
          <w:tcPr>
            <w:tcW w:w="90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0"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F</w:t>
            </w:r>
          </w:p>
        </w:tc>
        <w:tc>
          <w:tcPr>
            <w:tcW w:w="11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1" w14:textId="596B06FD"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 xml:space="preserve">Model </w:t>
            </w:r>
            <w:proofErr w:type="spellStart"/>
            <w:r w:rsidRPr="00AB6CEE">
              <w:rPr>
                <w:rFonts w:ascii="Helvetica" w:eastAsia="Helvetica" w:hAnsi="Helvetica" w:cs="Helvetica"/>
                <w:b/>
                <w:color w:val="000000"/>
                <w:sz w:val="20"/>
                <w:szCs w:val="20"/>
              </w:rPr>
              <w:t>df</w:t>
            </w:r>
            <w:proofErr w:type="spellEnd"/>
          </w:p>
        </w:tc>
        <w:tc>
          <w:tcPr>
            <w:tcW w:w="12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2" w14:textId="269C3AF5"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 xml:space="preserve">Residual </w:t>
            </w:r>
            <w:proofErr w:type="spellStart"/>
            <w:r w:rsidRPr="00AB6CEE">
              <w:rPr>
                <w:rFonts w:ascii="Helvetica" w:eastAsia="Helvetica" w:hAnsi="Helvetica" w:cs="Helvetica"/>
                <w:b/>
                <w:color w:val="000000"/>
                <w:sz w:val="20"/>
                <w:szCs w:val="20"/>
              </w:rPr>
              <w:t>df</w:t>
            </w:r>
            <w:proofErr w:type="spellEnd"/>
          </w:p>
        </w:tc>
        <w:tc>
          <w:tcPr>
            <w:tcW w:w="10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3" w14:textId="28F222B4"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i/>
                <w:iCs/>
                <w:color w:val="000000"/>
                <w:sz w:val="20"/>
                <w:szCs w:val="20"/>
              </w:rPr>
              <w:t>p</w:t>
            </w:r>
            <w:r w:rsidRPr="00AB6CEE">
              <w:rPr>
                <w:rFonts w:ascii="Helvetica" w:eastAsia="Helvetica" w:hAnsi="Helvetica" w:cs="Helvetica"/>
                <w:b/>
                <w:color w:val="000000"/>
                <w:sz w:val="20"/>
                <w:szCs w:val="20"/>
              </w:rPr>
              <w:t xml:space="preserve"> value</w:t>
            </w:r>
          </w:p>
        </w:tc>
      </w:tr>
      <w:tr w:rsidR="00BC387F" w:rsidRPr="00AB6CEE" w14:paraId="0A96CCFD" w14:textId="77777777">
        <w:trPr>
          <w:jc w:val="center"/>
        </w:trPr>
        <w:tc>
          <w:tcPr>
            <w:tcW w:w="276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5" w14:textId="5D3B6AB2"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 xml:space="preserve">Body image disturbance </w:t>
            </w:r>
          </w:p>
        </w:tc>
        <w:tc>
          <w:tcPr>
            <w:tcW w:w="81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6"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81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7"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0.243</w:t>
            </w:r>
          </w:p>
        </w:tc>
        <w:tc>
          <w:tcPr>
            <w:tcW w:w="138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8"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0.223</w:t>
            </w:r>
          </w:p>
        </w:tc>
        <w:tc>
          <w:tcPr>
            <w:tcW w:w="900"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9"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11.932</w:t>
            </w:r>
          </w:p>
        </w:tc>
        <w:tc>
          <w:tcPr>
            <w:tcW w:w="112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A"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34</w:t>
            </w:r>
          </w:p>
        </w:tc>
        <w:tc>
          <w:tcPr>
            <w:tcW w:w="1264"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B"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1,262</w:t>
            </w:r>
          </w:p>
        </w:tc>
        <w:tc>
          <w:tcPr>
            <w:tcW w:w="100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CFC"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r>
      <w:tr w:rsidR="00BC387F" w:rsidRPr="00AB6CEE" w14:paraId="0A96CD06" w14:textId="77777777">
        <w:trPr>
          <w:jc w:val="center"/>
        </w:trPr>
        <w:tc>
          <w:tcPr>
            <w:tcW w:w="276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E" w14:textId="2E78D7AF"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Body dysmorphic symptom</w:t>
            </w:r>
            <w:r w:rsidR="0005759E">
              <w:rPr>
                <w:rFonts w:ascii="Helvetica" w:eastAsia="Helvetica" w:hAnsi="Helvetica" w:cs="Helvetica"/>
                <w:color w:val="000000"/>
                <w:sz w:val="20"/>
                <w:szCs w:val="20"/>
              </w:rPr>
              <w:t>s</w:t>
            </w:r>
          </w:p>
        </w:tc>
        <w:tc>
          <w:tcPr>
            <w:tcW w:w="81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CFF"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81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0"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0.214</w:t>
            </w:r>
          </w:p>
        </w:tc>
        <w:tc>
          <w:tcPr>
            <w:tcW w:w="138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1"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0.193</w:t>
            </w:r>
          </w:p>
        </w:tc>
        <w:tc>
          <w:tcPr>
            <w:tcW w:w="900"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2"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10.113</w:t>
            </w:r>
          </w:p>
        </w:tc>
        <w:tc>
          <w:tcPr>
            <w:tcW w:w="112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3"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34</w:t>
            </w:r>
          </w:p>
        </w:tc>
        <w:tc>
          <w:tcPr>
            <w:tcW w:w="1264"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4"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1,262</w:t>
            </w:r>
          </w:p>
        </w:tc>
        <w:tc>
          <w:tcPr>
            <w:tcW w:w="100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5"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r>
    </w:tbl>
    <w:p w14:paraId="36DEEA44" w14:textId="1636E101" w:rsidR="00B778EB" w:rsidRPr="00AB6CEE" w:rsidRDefault="00B778EB" w:rsidP="00AB6CEE">
      <w:pPr>
        <w:rPr>
          <w:rFonts w:ascii="Helvetica" w:hAnsi="Helvetica"/>
          <w:i/>
          <w:iCs/>
          <w:sz w:val="18"/>
          <w:szCs w:val="18"/>
        </w:rPr>
      </w:pPr>
      <w:r w:rsidRPr="00AB6CEE">
        <w:rPr>
          <w:rFonts w:ascii="Helvetica" w:hAnsi="Helvetica"/>
          <w:i/>
          <w:iCs/>
          <w:sz w:val="18"/>
          <w:szCs w:val="18"/>
        </w:rPr>
        <w:t xml:space="preserve">Note. R² = coefficient of determination; adjusted R² = adjusted coefficient of determination; </w:t>
      </w:r>
      <w:proofErr w:type="spellStart"/>
      <w:r w:rsidRPr="00AB6CEE">
        <w:rPr>
          <w:rFonts w:ascii="Helvetica" w:hAnsi="Helvetica"/>
          <w:i/>
          <w:iCs/>
          <w:sz w:val="18"/>
          <w:szCs w:val="18"/>
        </w:rPr>
        <w:t>df</w:t>
      </w:r>
      <w:proofErr w:type="spellEnd"/>
      <w:r w:rsidRPr="00AB6CEE">
        <w:rPr>
          <w:rFonts w:ascii="Helvetica" w:hAnsi="Helvetica"/>
          <w:i/>
          <w:iCs/>
          <w:sz w:val="18"/>
          <w:szCs w:val="18"/>
        </w:rPr>
        <w:t xml:space="preserve"> = degrees of freedom. Both regression models were statistically significant.</w:t>
      </w:r>
    </w:p>
    <w:p w14:paraId="776F3C35" w14:textId="77777777" w:rsidR="00AB6CEE" w:rsidRPr="00AB6CEE" w:rsidRDefault="00AB6CEE" w:rsidP="00AB6CEE">
      <w:pPr>
        <w:rPr>
          <w:rFonts w:ascii="Helvetica" w:hAnsi="Helvetica"/>
          <w:i/>
          <w:iCs/>
          <w:sz w:val="20"/>
          <w:szCs w:val="20"/>
        </w:rPr>
      </w:pPr>
    </w:p>
    <w:p w14:paraId="0A96CD08" w14:textId="6311B3A5" w:rsidR="00BC387F"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 xml:space="preserve">Supplementary Table </w:t>
      </w:r>
      <w:r w:rsidR="00B778EB" w:rsidRPr="00AB6CEE">
        <w:rPr>
          <w:rFonts w:ascii="Helvetica" w:hAnsi="Helvetica"/>
          <w:sz w:val="20"/>
          <w:szCs w:val="20"/>
        </w:rPr>
        <w:t>S2. Regression diagnostic summary</w:t>
      </w:r>
    </w:p>
    <w:tbl>
      <w:tblPr>
        <w:tblW w:w="10914" w:type="dxa"/>
        <w:jc w:val="center"/>
        <w:tblLayout w:type="fixed"/>
        <w:tblLook w:val="0420" w:firstRow="1" w:lastRow="0" w:firstColumn="0" w:lastColumn="0" w:noHBand="0" w:noVBand="1"/>
      </w:tblPr>
      <w:tblGrid>
        <w:gridCol w:w="1314"/>
        <w:gridCol w:w="1432"/>
        <w:gridCol w:w="1607"/>
        <w:gridCol w:w="1812"/>
        <w:gridCol w:w="2509"/>
        <w:gridCol w:w="1298"/>
        <w:gridCol w:w="942"/>
      </w:tblGrid>
      <w:tr w:rsidR="00BC387F" w:rsidRPr="00AB6CEE" w14:paraId="0A96CD10" w14:textId="77777777" w:rsidTr="00072104">
        <w:trPr>
          <w:trHeight w:val="415"/>
          <w:tblHeader/>
          <w:jc w:val="center"/>
        </w:trPr>
        <w:tc>
          <w:tcPr>
            <w:tcW w:w="131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9"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Model</w:t>
            </w:r>
          </w:p>
        </w:tc>
        <w:tc>
          <w:tcPr>
            <w:tcW w:w="143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A" w14:textId="65626AA3"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Shapiro–Wilk p</w:t>
            </w:r>
          </w:p>
        </w:tc>
        <w:tc>
          <w:tcPr>
            <w:tcW w:w="160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B" w14:textId="62904E61"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Breusch–Pagan p</w:t>
            </w:r>
          </w:p>
        </w:tc>
        <w:tc>
          <w:tcPr>
            <w:tcW w:w="18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C" w14:textId="49566193"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Maximum Cook’s distance</w:t>
            </w:r>
          </w:p>
        </w:tc>
        <w:tc>
          <w:tcPr>
            <w:tcW w:w="250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D" w14:textId="2435A799"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Cases with Cook’s distance &gt;4/N</w:t>
            </w:r>
          </w:p>
        </w:tc>
        <w:tc>
          <w:tcPr>
            <w:tcW w:w="129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E" w14:textId="631ED50D"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Maximum leverage</w:t>
            </w:r>
          </w:p>
        </w:tc>
        <w:tc>
          <w:tcPr>
            <w:tcW w:w="94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0F" w14:textId="09B56109"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Maximum VIF</w:t>
            </w:r>
          </w:p>
        </w:tc>
      </w:tr>
      <w:tr w:rsidR="00BC387F" w:rsidRPr="00AB6CEE" w14:paraId="0A96CD18" w14:textId="77777777" w:rsidTr="00072104">
        <w:trPr>
          <w:trHeight w:val="415"/>
          <w:jc w:val="center"/>
        </w:trPr>
        <w:tc>
          <w:tcPr>
            <w:tcW w:w="1314"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1" w14:textId="219B930B" w:rsidR="00BC387F" w:rsidRPr="00AB6CEE" w:rsidRDefault="0005759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05759E">
              <w:rPr>
                <w:rFonts w:ascii="Helvetica" w:eastAsia="Helvetica" w:hAnsi="Helvetica" w:cs="Helvetica"/>
                <w:color w:val="000000"/>
                <w:sz w:val="20"/>
                <w:szCs w:val="20"/>
              </w:rPr>
              <w:t>Body image disturbance model</w:t>
            </w:r>
            <w:r>
              <w:rPr>
                <w:rFonts w:ascii="Helvetica" w:eastAsia="Helvetica" w:hAnsi="Helvetica" w:cs="Helvetica"/>
                <w:color w:val="000000"/>
                <w:sz w:val="20"/>
                <w:szCs w:val="20"/>
              </w:rPr>
              <w:t xml:space="preserve"> </w:t>
            </w:r>
          </w:p>
        </w:tc>
        <w:tc>
          <w:tcPr>
            <w:tcW w:w="143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2"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c>
          <w:tcPr>
            <w:tcW w:w="1607"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3"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c>
          <w:tcPr>
            <w:tcW w:w="181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4"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0.0198</w:t>
            </w:r>
          </w:p>
        </w:tc>
        <w:tc>
          <w:tcPr>
            <w:tcW w:w="250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5"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94</w:t>
            </w:r>
          </w:p>
        </w:tc>
        <w:tc>
          <w:tcPr>
            <w:tcW w:w="129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6"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0.0732</w:t>
            </w:r>
          </w:p>
        </w:tc>
        <w:tc>
          <w:tcPr>
            <w:tcW w:w="94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D17"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1.626</w:t>
            </w:r>
          </w:p>
        </w:tc>
      </w:tr>
      <w:tr w:rsidR="00BC387F" w:rsidRPr="00AB6CEE" w14:paraId="0A96CD20" w14:textId="77777777" w:rsidTr="00072104">
        <w:trPr>
          <w:trHeight w:val="415"/>
          <w:jc w:val="center"/>
        </w:trPr>
        <w:tc>
          <w:tcPr>
            <w:tcW w:w="1314"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9" w14:textId="12FF4067" w:rsidR="00BC387F" w:rsidRPr="00AB6CEE" w:rsidRDefault="0005759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05759E">
              <w:rPr>
                <w:rFonts w:ascii="Helvetica" w:eastAsia="Helvetica" w:hAnsi="Helvetica" w:cs="Helvetica"/>
                <w:color w:val="000000"/>
                <w:sz w:val="20"/>
                <w:szCs w:val="20"/>
              </w:rPr>
              <w:t>Body dysmorphic symptoms model</w:t>
            </w:r>
          </w:p>
        </w:tc>
        <w:tc>
          <w:tcPr>
            <w:tcW w:w="143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A"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c>
          <w:tcPr>
            <w:tcW w:w="1607"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B"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&lt;0.001</w:t>
            </w:r>
          </w:p>
        </w:tc>
        <w:tc>
          <w:tcPr>
            <w:tcW w:w="181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C"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0.0164</w:t>
            </w:r>
          </w:p>
        </w:tc>
        <w:tc>
          <w:tcPr>
            <w:tcW w:w="250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D"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87</w:t>
            </w:r>
          </w:p>
        </w:tc>
        <w:tc>
          <w:tcPr>
            <w:tcW w:w="129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E"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0.0732</w:t>
            </w:r>
          </w:p>
        </w:tc>
        <w:tc>
          <w:tcPr>
            <w:tcW w:w="94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D1F"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1.626</w:t>
            </w:r>
          </w:p>
        </w:tc>
      </w:tr>
    </w:tbl>
    <w:p w14:paraId="6F0CAF60" w14:textId="41C8555D" w:rsidR="00B778EB" w:rsidRPr="00AB6CEE" w:rsidRDefault="00B778EB" w:rsidP="00AB6CEE">
      <w:pPr>
        <w:rPr>
          <w:rFonts w:ascii="Helvetica" w:hAnsi="Helvetica"/>
          <w:i/>
          <w:iCs/>
          <w:sz w:val="18"/>
          <w:szCs w:val="18"/>
        </w:rPr>
      </w:pPr>
      <w:r w:rsidRPr="00AB6CEE">
        <w:rPr>
          <w:rFonts w:ascii="Helvetica" w:hAnsi="Helvetica"/>
          <w:i/>
          <w:iCs/>
          <w:sz w:val="18"/>
          <w:szCs w:val="18"/>
        </w:rPr>
        <w:t>Note. Q-Q plots and residual-versus-fitted plots were examined alongside these diagnostic statistics. The Shapiro–Wilk and Breusch–Pagan tests indicated deviations from residual normality and homoscedasticity; therefore, HC3 robust standard errors were used in the main regression models. Multicollinearity was low, as indicated by the maximum VIF values.</w:t>
      </w:r>
    </w:p>
    <w:p w14:paraId="34E03D2C" w14:textId="77777777" w:rsidR="00AB6CEE" w:rsidRPr="00AB6CEE" w:rsidRDefault="00AB6CEE" w:rsidP="00AB6CEE">
      <w:pPr>
        <w:rPr>
          <w:rFonts w:ascii="Helvetica" w:hAnsi="Helvetica"/>
          <w:i/>
          <w:iCs/>
          <w:sz w:val="20"/>
          <w:szCs w:val="20"/>
        </w:rPr>
      </w:pPr>
    </w:p>
    <w:p w14:paraId="0A96CF66" w14:textId="74B804EB" w:rsidR="00BC387F"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 xml:space="preserve">Supplementary Table </w:t>
      </w:r>
      <w:r w:rsidR="00B778EB" w:rsidRPr="00AB6CEE">
        <w:rPr>
          <w:rFonts w:ascii="Helvetica" w:hAnsi="Helvetica"/>
          <w:sz w:val="20"/>
          <w:szCs w:val="20"/>
        </w:rPr>
        <w:t>S</w:t>
      </w:r>
      <w:r w:rsidR="00072104" w:rsidRPr="00AB6CEE">
        <w:rPr>
          <w:rFonts w:ascii="Helvetica" w:hAnsi="Helvetica"/>
          <w:sz w:val="20"/>
          <w:szCs w:val="20"/>
        </w:rPr>
        <w:t>3</w:t>
      </w:r>
      <w:r w:rsidR="00B778EB" w:rsidRPr="00AB6CEE">
        <w:rPr>
          <w:rFonts w:ascii="Helvetica" w:hAnsi="Helvetica"/>
          <w:sz w:val="20"/>
          <w:szCs w:val="20"/>
        </w:rPr>
        <w:t>. Complete-case summary for regression models</w:t>
      </w:r>
    </w:p>
    <w:tbl>
      <w:tblPr>
        <w:tblW w:w="10544" w:type="dxa"/>
        <w:jc w:val="center"/>
        <w:tblLayout w:type="fixed"/>
        <w:tblLook w:val="0420" w:firstRow="1" w:lastRow="0" w:firstColumn="0" w:lastColumn="0" w:noHBand="0" w:noVBand="1"/>
      </w:tblPr>
      <w:tblGrid>
        <w:gridCol w:w="1965"/>
        <w:gridCol w:w="804"/>
        <w:gridCol w:w="878"/>
        <w:gridCol w:w="1294"/>
        <w:gridCol w:w="1521"/>
        <w:gridCol w:w="4082"/>
      </w:tblGrid>
      <w:tr w:rsidR="00BC387F" w:rsidRPr="00AB6CEE" w14:paraId="0A96CF6D" w14:textId="77777777" w:rsidTr="0005759E">
        <w:trPr>
          <w:trHeight w:val="451"/>
          <w:tblHeader/>
          <w:jc w:val="center"/>
        </w:trPr>
        <w:tc>
          <w:tcPr>
            <w:tcW w:w="196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7" w14:textId="77777777"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Model</w:t>
            </w:r>
          </w:p>
        </w:tc>
        <w:tc>
          <w:tcPr>
            <w:tcW w:w="80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8" w14:textId="3BCA68D3"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Total sample, N</w:t>
            </w:r>
          </w:p>
        </w:tc>
        <w:tc>
          <w:tcPr>
            <w:tcW w:w="8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9" w14:textId="34F14248"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Complete cases, N</w:t>
            </w:r>
          </w:p>
        </w:tc>
        <w:tc>
          <w:tcPr>
            <w:tcW w:w="129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A" w14:textId="4C8322FF"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Excluded due to missing data, N</w:t>
            </w:r>
          </w:p>
        </w:tc>
        <w:tc>
          <w:tcPr>
            <w:tcW w:w="152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B" w14:textId="6A6521B9"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Excluded due to missing data, %</w:t>
            </w:r>
          </w:p>
        </w:tc>
        <w:tc>
          <w:tcPr>
            <w:tcW w:w="408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6C" w14:textId="68CFE394" w:rsidR="00BC387F" w:rsidRPr="00AB6CEE" w:rsidRDefault="00B778EB"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Complete-case rule</w:t>
            </w:r>
          </w:p>
        </w:tc>
      </w:tr>
      <w:tr w:rsidR="0005759E" w:rsidRPr="00AB6CEE" w14:paraId="0A96CF74" w14:textId="77777777" w:rsidTr="0005759E">
        <w:trPr>
          <w:trHeight w:val="451"/>
          <w:jc w:val="center"/>
        </w:trPr>
        <w:tc>
          <w:tcPr>
            <w:tcW w:w="1965"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6E" w14:textId="6066C112"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05759E">
              <w:rPr>
                <w:rFonts w:ascii="Helvetica" w:eastAsia="Helvetica" w:hAnsi="Helvetica" w:cs="Helvetica"/>
                <w:color w:val="000000"/>
                <w:sz w:val="20"/>
                <w:szCs w:val="20"/>
              </w:rPr>
              <w:t>Body image disturbance model</w:t>
            </w:r>
            <w:r>
              <w:rPr>
                <w:rFonts w:ascii="Helvetica" w:eastAsia="Helvetica" w:hAnsi="Helvetica" w:cs="Helvetica"/>
                <w:color w:val="000000"/>
                <w:sz w:val="20"/>
                <w:szCs w:val="20"/>
              </w:rPr>
              <w:t xml:space="preserve"> </w:t>
            </w:r>
          </w:p>
        </w:tc>
        <w:tc>
          <w:tcPr>
            <w:tcW w:w="804"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6F"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1,401</w:t>
            </w:r>
          </w:p>
        </w:tc>
        <w:tc>
          <w:tcPr>
            <w:tcW w:w="87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70"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1294"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71"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104</w:t>
            </w:r>
          </w:p>
        </w:tc>
        <w:tc>
          <w:tcPr>
            <w:tcW w:w="152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72"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7.42</w:t>
            </w:r>
          </w:p>
        </w:tc>
        <w:tc>
          <w:tcPr>
            <w:tcW w:w="408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96CF73" w14:textId="70833DF5"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05759E">
              <w:rPr>
                <w:rFonts w:ascii="Helvetica" w:eastAsia="Helvetica" w:hAnsi="Helvetica" w:cs="Helvetica"/>
                <w:color w:val="000000"/>
                <w:sz w:val="20"/>
                <w:szCs w:val="20"/>
              </w:rPr>
              <w:t>Non-missing body image disturbance total score and all model predictors</w:t>
            </w:r>
            <w:r>
              <w:rPr>
                <w:rFonts w:ascii="Helvetica" w:eastAsia="Helvetica" w:hAnsi="Helvetica" w:cs="Helvetica"/>
                <w:color w:val="000000"/>
                <w:sz w:val="20"/>
                <w:szCs w:val="20"/>
              </w:rPr>
              <w:t xml:space="preserve">; </w:t>
            </w:r>
            <w:r w:rsidRPr="00AB6CEE">
              <w:rPr>
                <w:rFonts w:ascii="Helvetica" w:eastAsia="Helvetica" w:hAnsi="Helvetica" w:cs="Helvetica"/>
                <w:color w:val="000000"/>
                <w:sz w:val="20"/>
                <w:szCs w:val="20"/>
              </w:rPr>
              <w:t>individual BIDQ items were not used for exclusion</w:t>
            </w:r>
            <w:r>
              <w:rPr>
                <w:rFonts w:ascii="Helvetica" w:eastAsia="Helvetica" w:hAnsi="Helvetica" w:cs="Helvetica"/>
                <w:color w:val="000000"/>
                <w:sz w:val="20"/>
                <w:szCs w:val="20"/>
              </w:rPr>
              <w:t>.</w:t>
            </w:r>
          </w:p>
        </w:tc>
      </w:tr>
      <w:tr w:rsidR="0005759E" w:rsidRPr="00AB6CEE" w14:paraId="0A96CF7B" w14:textId="77777777" w:rsidTr="0005759E">
        <w:trPr>
          <w:trHeight w:val="451"/>
          <w:jc w:val="center"/>
        </w:trPr>
        <w:tc>
          <w:tcPr>
            <w:tcW w:w="1965"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5" w14:textId="4D574185"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05759E">
              <w:rPr>
                <w:rFonts w:ascii="Helvetica" w:eastAsia="Helvetica" w:hAnsi="Helvetica" w:cs="Helvetica"/>
                <w:color w:val="000000"/>
                <w:sz w:val="20"/>
                <w:szCs w:val="20"/>
              </w:rPr>
              <w:t>Body dysmorphic symptoms model</w:t>
            </w:r>
          </w:p>
        </w:tc>
        <w:tc>
          <w:tcPr>
            <w:tcW w:w="804"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6"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1,401</w:t>
            </w:r>
          </w:p>
        </w:tc>
        <w:tc>
          <w:tcPr>
            <w:tcW w:w="87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7"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1294"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8"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104</w:t>
            </w:r>
          </w:p>
        </w:tc>
        <w:tc>
          <w:tcPr>
            <w:tcW w:w="152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9" w14:textId="77777777"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7.42</w:t>
            </w:r>
          </w:p>
        </w:tc>
        <w:tc>
          <w:tcPr>
            <w:tcW w:w="408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96CF7A" w14:textId="5E9CF1E3" w:rsidR="0005759E" w:rsidRPr="00AB6CE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 xml:space="preserve">Non-missing </w:t>
            </w:r>
            <w:r w:rsidRPr="0005759E">
              <w:rPr>
                <w:rFonts w:ascii="Helvetica" w:eastAsia="Helvetica" w:hAnsi="Helvetica" w:cs="Helvetica"/>
                <w:color w:val="000000"/>
                <w:sz w:val="20"/>
                <w:szCs w:val="20"/>
              </w:rPr>
              <w:t>body dysmorphic symptoms</w:t>
            </w:r>
            <w:r w:rsidRPr="00AB6CEE">
              <w:rPr>
                <w:rFonts w:ascii="Helvetica" w:eastAsia="Helvetica" w:hAnsi="Helvetica" w:cs="Helvetica"/>
                <w:color w:val="000000"/>
                <w:sz w:val="20"/>
                <w:szCs w:val="20"/>
              </w:rPr>
              <w:t xml:space="preserve"> score and all model predictors; individual BDDS-5 items were not used for exclusion.</w:t>
            </w:r>
          </w:p>
        </w:tc>
      </w:tr>
    </w:tbl>
    <w:p w14:paraId="2B4FE722" w14:textId="2BE14380" w:rsidR="00B778EB" w:rsidRPr="00AB6CEE" w:rsidRDefault="00B778EB" w:rsidP="00AB6CEE">
      <w:pPr>
        <w:rPr>
          <w:rFonts w:ascii="Helvetica" w:hAnsi="Helvetica"/>
          <w:i/>
          <w:iCs/>
          <w:sz w:val="18"/>
          <w:szCs w:val="18"/>
        </w:rPr>
      </w:pPr>
      <w:r w:rsidRPr="00AB6CEE">
        <w:rPr>
          <w:rFonts w:ascii="Helvetica" w:hAnsi="Helvetica"/>
          <w:i/>
          <w:iCs/>
          <w:sz w:val="18"/>
          <w:szCs w:val="18"/>
        </w:rPr>
        <w:t>Note. Complete cases were defined as participants with non-missing data on the relevant total-score outcome and all predictor variables included in the corresponding regression model. Participants were not excluded based on missing individual scale items when the total-score variable was available.</w:t>
      </w:r>
    </w:p>
    <w:p w14:paraId="3651401E" w14:textId="77777777" w:rsidR="00AB6CEE" w:rsidRPr="00AB6CEE" w:rsidRDefault="00AB6CEE" w:rsidP="00AB6CEE">
      <w:pPr>
        <w:rPr>
          <w:rFonts w:ascii="Helvetica" w:hAnsi="Helvetica"/>
          <w:i/>
          <w:iCs/>
          <w:sz w:val="18"/>
          <w:szCs w:val="18"/>
        </w:rPr>
      </w:pPr>
    </w:p>
    <w:p w14:paraId="50FC20D6" w14:textId="1CA23636" w:rsidR="00B778EB" w:rsidRPr="00AB6CEE" w:rsidRDefault="00AB6CEE" w:rsidP="00AB6CEE">
      <w:pPr>
        <w:pStyle w:val="Heading2"/>
        <w:numPr>
          <w:ilvl w:val="0"/>
          <w:numId w:val="0"/>
        </w:numPr>
        <w:spacing w:before="0"/>
        <w:ind w:left="792" w:hanging="432"/>
        <w:rPr>
          <w:rFonts w:ascii="Helvetica" w:hAnsi="Helvetica"/>
          <w:sz w:val="20"/>
          <w:szCs w:val="20"/>
        </w:rPr>
      </w:pPr>
      <w:r w:rsidRPr="00AB6CEE">
        <w:rPr>
          <w:rFonts w:ascii="Helvetica" w:hAnsi="Helvetica"/>
          <w:sz w:val="20"/>
          <w:szCs w:val="20"/>
        </w:rPr>
        <w:t xml:space="preserve">Supplementary Table </w:t>
      </w:r>
      <w:r w:rsidR="00B778EB" w:rsidRPr="00AB6CEE">
        <w:rPr>
          <w:rFonts w:ascii="Helvetica" w:hAnsi="Helvetica"/>
          <w:sz w:val="20"/>
          <w:szCs w:val="20"/>
        </w:rPr>
        <w:t>S</w:t>
      </w:r>
      <w:r w:rsidR="00072104" w:rsidRPr="00AB6CEE">
        <w:rPr>
          <w:rFonts w:ascii="Helvetica" w:hAnsi="Helvetica"/>
          <w:sz w:val="20"/>
          <w:szCs w:val="20"/>
        </w:rPr>
        <w:t>4</w:t>
      </w:r>
      <w:r w:rsidR="00B778EB" w:rsidRPr="00AB6CEE">
        <w:rPr>
          <w:rFonts w:ascii="Helvetica" w:hAnsi="Helvetica"/>
          <w:sz w:val="20"/>
          <w:szCs w:val="20"/>
        </w:rPr>
        <w:t>. Missing data summary</w:t>
      </w:r>
    </w:p>
    <w:tbl>
      <w:tblPr>
        <w:tblStyle w:val="tabletemplate"/>
        <w:tblW w:w="0" w:type="auto"/>
        <w:tblLook w:val="04A0" w:firstRow="1" w:lastRow="0" w:firstColumn="1" w:lastColumn="0" w:noHBand="0" w:noVBand="1"/>
      </w:tblPr>
      <w:tblGrid>
        <w:gridCol w:w="6052"/>
        <w:gridCol w:w="1194"/>
        <w:gridCol w:w="1250"/>
      </w:tblGrid>
      <w:tr w:rsidR="00B778EB" w:rsidRPr="00AB6CEE" w14:paraId="15189C9B" w14:textId="77777777" w:rsidTr="00B778EB">
        <w:trPr>
          <w:cnfStyle w:val="100000000000" w:firstRow="1" w:lastRow="0" w:firstColumn="0" w:lastColumn="0" w:oddVBand="0" w:evenVBand="0" w:oddHBand="0" w:evenHBand="0" w:firstRowFirstColumn="0" w:firstRowLastColumn="0" w:lastRowFirstColumn="0" w:lastRowLastColumn="0"/>
        </w:trPr>
        <w:tc>
          <w:tcPr>
            <w:tcW w:w="6052" w:type="dxa"/>
            <w:tcBorders>
              <w:top w:val="single" w:sz="4" w:space="0" w:color="auto"/>
            </w:tcBorders>
            <w:hideMark/>
          </w:tcPr>
          <w:p w14:paraId="79D50F4E" w14:textId="77777777" w:rsidR="00B778EB" w:rsidRPr="00AB6CEE" w:rsidRDefault="00B778EB" w:rsidP="00AB6CEE">
            <w:pPr>
              <w:jc w:val="left"/>
              <w:rPr>
                <w:rFonts w:ascii="Helvetica" w:hAnsi="Helvetica"/>
                <w:bCs/>
                <w:sz w:val="20"/>
                <w:szCs w:val="20"/>
              </w:rPr>
            </w:pPr>
            <w:r w:rsidRPr="00AB6CEE">
              <w:rPr>
                <w:rFonts w:ascii="Helvetica" w:hAnsi="Helvetica"/>
                <w:bCs/>
                <w:sz w:val="20"/>
                <w:szCs w:val="20"/>
              </w:rPr>
              <w:t>Variable</w:t>
            </w:r>
          </w:p>
        </w:tc>
        <w:tc>
          <w:tcPr>
            <w:tcW w:w="0" w:type="auto"/>
            <w:tcBorders>
              <w:top w:val="single" w:sz="4" w:space="0" w:color="auto"/>
            </w:tcBorders>
            <w:hideMark/>
          </w:tcPr>
          <w:p w14:paraId="7DB919A5" w14:textId="77777777" w:rsidR="00B778EB" w:rsidRPr="00AB6CEE" w:rsidRDefault="00B778EB" w:rsidP="00AB6CEE">
            <w:pPr>
              <w:jc w:val="left"/>
              <w:rPr>
                <w:rFonts w:ascii="Helvetica" w:hAnsi="Helvetica"/>
                <w:bCs/>
                <w:sz w:val="20"/>
                <w:szCs w:val="20"/>
              </w:rPr>
            </w:pPr>
            <w:r w:rsidRPr="00AB6CEE">
              <w:rPr>
                <w:rFonts w:ascii="Helvetica" w:hAnsi="Helvetica"/>
                <w:bCs/>
                <w:sz w:val="20"/>
                <w:szCs w:val="20"/>
              </w:rPr>
              <w:t>Missing, n</w:t>
            </w:r>
          </w:p>
        </w:tc>
        <w:tc>
          <w:tcPr>
            <w:tcW w:w="0" w:type="auto"/>
            <w:tcBorders>
              <w:top w:val="single" w:sz="4" w:space="0" w:color="auto"/>
            </w:tcBorders>
            <w:hideMark/>
          </w:tcPr>
          <w:p w14:paraId="4119C7F3" w14:textId="77777777" w:rsidR="00B778EB" w:rsidRPr="00AB6CEE" w:rsidRDefault="00B778EB" w:rsidP="00AB6CEE">
            <w:pPr>
              <w:jc w:val="left"/>
              <w:rPr>
                <w:rFonts w:ascii="Helvetica" w:hAnsi="Helvetica"/>
                <w:bCs/>
                <w:sz w:val="20"/>
                <w:szCs w:val="20"/>
              </w:rPr>
            </w:pPr>
            <w:r w:rsidRPr="00AB6CEE">
              <w:rPr>
                <w:rFonts w:ascii="Helvetica" w:hAnsi="Helvetica"/>
                <w:bCs/>
                <w:sz w:val="20"/>
                <w:szCs w:val="20"/>
              </w:rPr>
              <w:t>Missing, %</w:t>
            </w:r>
          </w:p>
        </w:tc>
      </w:tr>
      <w:tr w:rsidR="00B778EB" w:rsidRPr="00AB6CEE" w14:paraId="26D0868F" w14:textId="77777777" w:rsidTr="00B778EB">
        <w:tc>
          <w:tcPr>
            <w:tcW w:w="6052" w:type="dxa"/>
            <w:hideMark/>
          </w:tcPr>
          <w:p w14:paraId="6C3CAC4A"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Family type</w:t>
            </w:r>
          </w:p>
        </w:tc>
        <w:tc>
          <w:tcPr>
            <w:tcW w:w="0" w:type="auto"/>
            <w:hideMark/>
          </w:tcPr>
          <w:p w14:paraId="6EAA85BF" w14:textId="77777777" w:rsidR="00B778EB" w:rsidRPr="00AB6CEE" w:rsidRDefault="00B778EB" w:rsidP="00AB6CEE">
            <w:pPr>
              <w:rPr>
                <w:rFonts w:ascii="Helvetica" w:hAnsi="Helvetica"/>
                <w:sz w:val="20"/>
                <w:szCs w:val="20"/>
              </w:rPr>
            </w:pPr>
            <w:r w:rsidRPr="00AB6CEE">
              <w:rPr>
                <w:rFonts w:ascii="Helvetica" w:hAnsi="Helvetica"/>
                <w:sz w:val="20"/>
                <w:szCs w:val="20"/>
              </w:rPr>
              <w:t>41</w:t>
            </w:r>
          </w:p>
        </w:tc>
        <w:tc>
          <w:tcPr>
            <w:tcW w:w="0" w:type="auto"/>
            <w:hideMark/>
          </w:tcPr>
          <w:p w14:paraId="1ED9DBC3"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2.93</w:t>
            </w:r>
          </w:p>
        </w:tc>
      </w:tr>
      <w:tr w:rsidR="00B778EB" w:rsidRPr="00AB6CEE" w14:paraId="3F04C42D" w14:textId="77777777" w:rsidTr="00B778EB">
        <w:tc>
          <w:tcPr>
            <w:tcW w:w="6052" w:type="dxa"/>
            <w:hideMark/>
          </w:tcPr>
          <w:p w14:paraId="28C6D0B3"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Cyberbullying</w:t>
            </w:r>
          </w:p>
        </w:tc>
        <w:tc>
          <w:tcPr>
            <w:tcW w:w="0" w:type="auto"/>
            <w:hideMark/>
          </w:tcPr>
          <w:p w14:paraId="6E413812" w14:textId="77777777" w:rsidR="00B778EB" w:rsidRPr="00AB6CEE" w:rsidRDefault="00B778EB" w:rsidP="00AB6CEE">
            <w:pPr>
              <w:rPr>
                <w:rFonts w:ascii="Helvetica" w:hAnsi="Helvetica"/>
                <w:sz w:val="20"/>
                <w:szCs w:val="20"/>
              </w:rPr>
            </w:pPr>
            <w:r w:rsidRPr="00AB6CEE">
              <w:rPr>
                <w:rFonts w:ascii="Helvetica" w:hAnsi="Helvetica"/>
                <w:sz w:val="20"/>
                <w:szCs w:val="20"/>
              </w:rPr>
              <w:t>15</w:t>
            </w:r>
          </w:p>
        </w:tc>
        <w:tc>
          <w:tcPr>
            <w:tcW w:w="0" w:type="auto"/>
            <w:hideMark/>
          </w:tcPr>
          <w:p w14:paraId="5710EA99"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1.07</w:t>
            </w:r>
          </w:p>
        </w:tc>
      </w:tr>
      <w:tr w:rsidR="00B778EB" w:rsidRPr="00AB6CEE" w14:paraId="33CC500B" w14:textId="77777777" w:rsidTr="00B778EB">
        <w:tc>
          <w:tcPr>
            <w:tcW w:w="6052" w:type="dxa"/>
            <w:hideMark/>
          </w:tcPr>
          <w:p w14:paraId="34E6CEF6"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Current smoking</w:t>
            </w:r>
          </w:p>
        </w:tc>
        <w:tc>
          <w:tcPr>
            <w:tcW w:w="0" w:type="auto"/>
            <w:hideMark/>
          </w:tcPr>
          <w:p w14:paraId="159E7A54" w14:textId="77777777" w:rsidR="00B778EB" w:rsidRPr="00AB6CEE" w:rsidRDefault="00B778EB" w:rsidP="00AB6CEE">
            <w:pPr>
              <w:rPr>
                <w:rFonts w:ascii="Helvetica" w:hAnsi="Helvetica"/>
                <w:sz w:val="20"/>
                <w:szCs w:val="20"/>
              </w:rPr>
            </w:pPr>
            <w:r w:rsidRPr="00AB6CEE">
              <w:rPr>
                <w:rFonts w:ascii="Helvetica" w:hAnsi="Helvetica"/>
                <w:sz w:val="20"/>
                <w:szCs w:val="20"/>
              </w:rPr>
              <w:t>14</w:t>
            </w:r>
          </w:p>
        </w:tc>
        <w:tc>
          <w:tcPr>
            <w:tcW w:w="0" w:type="auto"/>
            <w:hideMark/>
          </w:tcPr>
          <w:p w14:paraId="7BC79C83"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1.00</w:t>
            </w:r>
          </w:p>
        </w:tc>
      </w:tr>
      <w:tr w:rsidR="00B778EB" w:rsidRPr="00AB6CEE" w14:paraId="0E720BB4" w14:textId="77777777" w:rsidTr="00B778EB">
        <w:tc>
          <w:tcPr>
            <w:tcW w:w="6052" w:type="dxa"/>
            <w:hideMark/>
          </w:tcPr>
          <w:p w14:paraId="4027729D"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Traditional bullying</w:t>
            </w:r>
          </w:p>
        </w:tc>
        <w:tc>
          <w:tcPr>
            <w:tcW w:w="0" w:type="auto"/>
            <w:hideMark/>
          </w:tcPr>
          <w:p w14:paraId="4464C8DA" w14:textId="77777777" w:rsidR="00B778EB" w:rsidRPr="00AB6CEE" w:rsidRDefault="00B778EB" w:rsidP="00AB6CEE">
            <w:pPr>
              <w:rPr>
                <w:rFonts w:ascii="Helvetica" w:hAnsi="Helvetica"/>
                <w:sz w:val="20"/>
                <w:szCs w:val="20"/>
              </w:rPr>
            </w:pPr>
            <w:r w:rsidRPr="00AB6CEE">
              <w:rPr>
                <w:rFonts w:ascii="Helvetica" w:hAnsi="Helvetica"/>
                <w:sz w:val="20"/>
                <w:szCs w:val="20"/>
              </w:rPr>
              <w:t>13</w:t>
            </w:r>
          </w:p>
        </w:tc>
        <w:tc>
          <w:tcPr>
            <w:tcW w:w="0" w:type="auto"/>
            <w:hideMark/>
          </w:tcPr>
          <w:p w14:paraId="697A2889"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0.93</w:t>
            </w:r>
          </w:p>
        </w:tc>
      </w:tr>
      <w:tr w:rsidR="00B778EB" w:rsidRPr="00AB6CEE" w14:paraId="29B093F4" w14:textId="77777777" w:rsidTr="00B778EB">
        <w:tc>
          <w:tcPr>
            <w:tcW w:w="6052" w:type="dxa"/>
            <w:hideMark/>
          </w:tcPr>
          <w:p w14:paraId="4837BC80"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Educational year</w:t>
            </w:r>
          </w:p>
        </w:tc>
        <w:tc>
          <w:tcPr>
            <w:tcW w:w="0" w:type="auto"/>
            <w:hideMark/>
          </w:tcPr>
          <w:p w14:paraId="1D47589D" w14:textId="77777777" w:rsidR="00B778EB" w:rsidRPr="00AB6CEE" w:rsidRDefault="00B778EB" w:rsidP="00AB6CEE">
            <w:pPr>
              <w:rPr>
                <w:rFonts w:ascii="Helvetica" w:hAnsi="Helvetica"/>
                <w:sz w:val="20"/>
                <w:szCs w:val="20"/>
              </w:rPr>
            </w:pPr>
            <w:r w:rsidRPr="00AB6CEE">
              <w:rPr>
                <w:rFonts w:ascii="Helvetica" w:hAnsi="Helvetica"/>
                <w:sz w:val="20"/>
                <w:szCs w:val="20"/>
              </w:rPr>
              <w:t>11</w:t>
            </w:r>
          </w:p>
        </w:tc>
        <w:tc>
          <w:tcPr>
            <w:tcW w:w="0" w:type="auto"/>
            <w:hideMark/>
          </w:tcPr>
          <w:p w14:paraId="551F37E8"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0.79</w:t>
            </w:r>
          </w:p>
        </w:tc>
      </w:tr>
      <w:tr w:rsidR="00B778EB" w:rsidRPr="00AB6CEE" w14:paraId="0922BD8D" w14:textId="77777777" w:rsidTr="00B778EB">
        <w:tc>
          <w:tcPr>
            <w:tcW w:w="6052" w:type="dxa"/>
            <w:hideMark/>
          </w:tcPr>
          <w:p w14:paraId="7628B4DB"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Mother’s education</w:t>
            </w:r>
          </w:p>
        </w:tc>
        <w:tc>
          <w:tcPr>
            <w:tcW w:w="0" w:type="auto"/>
            <w:hideMark/>
          </w:tcPr>
          <w:p w14:paraId="12AF1EC3" w14:textId="77777777" w:rsidR="00B778EB" w:rsidRPr="00AB6CEE" w:rsidRDefault="00B778EB" w:rsidP="00AB6CEE">
            <w:pPr>
              <w:rPr>
                <w:rFonts w:ascii="Helvetica" w:hAnsi="Helvetica"/>
                <w:sz w:val="20"/>
                <w:szCs w:val="20"/>
              </w:rPr>
            </w:pPr>
            <w:r w:rsidRPr="00AB6CEE">
              <w:rPr>
                <w:rFonts w:ascii="Helvetica" w:hAnsi="Helvetica"/>
                <w:sz w:val="20"/>
                <w:szCs w:val="20"/>
              </w:rPr>
              <w:t>11</w:t>
            </w:r>
          </w:p>
        </w:tc>
        <w:tc>
          <w:tcPr>
            <w:tcW w:w="0" w:type="auto"/>
            <w:hideMark/>
          </w:tcPr>
          <w:p w14:paraId="633BD337"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0.79</w:t>
            </w:r>
          </w:p>
        </w:tc>
      </w:tr>
      <w:tr w:rsidR="00B778EB" w:rsidRPr="00AB6CEE" w14:paraId="130A48E0" w14:textId="77777777" w:rsidTr="00B778EB">
        <w:tc>
          <w:tcPr>
            <w:tcW w:w="6052" w:type="dxa"/>
            <w:hideMark/>
          </w:tcPr>
          <w:p w14:paraId="14CE722A"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Monthly family income</w:t>
            </w:r>
          </w:p>
        </w:tc>
        <w:tc>
          <w:tcPr>
            <w:tcW w:w="0" w:type="auto"/>
            <w:hideMark/>
          </w:tcPr>
          <w:p w14:paraId="4EFE619D" w14:textId="77777777" w:rsidR="00B778EB" w:rsidRPr="00AB6CEE" w:rsidRDefault="00B778EB" w:rsidP="00AB6CEE">
            <w:pPr>
              <w:rPr>
                <w:rFonts w:ascii="Helvetica" w:hAnsi="Helvetica"/>
                <w:sz w:val="20"/>
                <w:szCs w:val="20"/>
              </w:rPr>
            </w:pPr>
            <w:r w:rsidRPr="00AB6CEE">
              <w:rPr>
                <w:rFonts w:ascii="Helvetica" w:hAnsi="Helvetica"/>
                <w:sz w:val="20"/>
                <w:szCs w:val="20"/>
              </w:rPr>
              <w:t>11</w:t>
            </w:r>
          </w:p>
        </w:tc>
        <w:tc>
          <w:tcPr>
            <w:tcW w:w="0" w:type="auto"/>
            <w:hideMark/>
          </w:tcPr>
          <w:p w14:paraId="0FF3B242"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0.79</w:t>
            </w:r>
          </w:p>
        </w:tc>
      </w:tr>
      <w:tr w:rsidR="00B778EB" w:rsidRPr="00AB6CEE" w14:paraId="24BCB3EF" w14:textId="77777777" w:rsidTr="00B778EB">
        <w:tc>
          <w:tcPr>
            <w:tcW w:w="6052" w:type="dxa"/>
            <w:hideMark/>
          </w:tcPr>
          <w:p w14:paraId="0C9A6403"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Physical activity</w:t>
            </w:r>
          </w:p>
        </w:tc>
        <w:tc>
          <w:tcPr>
            <w:tcW w:w="0" w:type="auto"/>
            <w:hideMark/>
          </w:tcPr>
          <w:p w14:paraId="19FB8821" w14:textId="77777777" w:rsidR="00B778EB" w:rsidRPr="00AB6CEE" w:rsidRDefault="00B778EB" w:rsidP="00AB6CEE">
            <w:pPr>
              <w:rPr>
                <w:rFonts w:ascii="Helvetica" w:hAnsi="Helvetica"/>
                <w:sz w:val="20"/>
                <w:szCs w:val="20"/>
              </w:rPr>
            </w:pPr>
            <w:r w:rsidRPr="00AB6CEE">
              <w:rPr>
                <w:rFonts w:ascii="Helvetica" w:hAnsi="Helvetica"/>
                <w:sz w:val="20"/>
                <w:szCs w:val="20"/>
              </w:rPr>
              <w:t>7</w:t>
            </w:r>
          </w:p>
        </w:tc>
        <w:tc>
          <w:tcPr>
            <w:tcW w:w="0" w:type="auto"/>
            <w:hideMark/>
          </w:tcPr>
          <w:p w14:paraId="61A226F0"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0.50</w:t>
            </w:r>
          </w:p>
        </w:tc>
      </w:tr>
      <w:tr w:rsidR="00B778EB" w:rsidRPr="00AB6CEE" w14:paraId="47F8AC5D" w14:textId="77777777" w:rsidTr="00B778EB">
        <w:tc>
          <w:tcPr>
            <w:tcW w:w="6052" w:type="dxa"/>
            <w:hideMark/>
          </w:tcPr>
          <w:p w14:paraId="764F9D21"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Father’s education</w:t>
            </w:r>
          </w:p>
        </w:tc>
        <w:tc>
          <w:tcPr>
            <w:tcW w:w="0" w:type="auto"/>
            <w:hideMark/>
          </w:tcPr>
          <w:p w14:paraId="674BFBDD" w14:textId="77777777" w:rsidR="00B778EB" w:rsidRPr="00AB6CEE" w:rsidRDefault="00B778EB" w:rsidP="00AB6CEE">
            <w:pPr>
              <w:rPr>
                <w:rFonts w:ascii="Helvetica" w:hAnsi="Helvetica"/>
                <w:sz w:val="20"/>
                <w:szCs w:val="20"/>
              </w:rPr>
            </w:pPr>
            <w:r w:rsidRPr="00AB6CEE">
              <w:rPr>
                <w:rFonts w:ascii="Helvetica" w:hAnsi="Helvetica"/>
                <w:sz w:val="20"/>
                <w:szCs w:val="20"/>
              </w:rPr>
              <w:t>6</w:t>
            </w:r>
          </w:p>
        </w:tc>
        <w:tc>
          <w:tcPr>
            <w:tcW w:w="0" w:type="auto"/>
            <w:hideMark/>
          </w:tcPr>
          <w:p w14:paraId="690A374E"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0.43</w:t>
            </w:r>
          </w:p>
        </w:tc>
      </w:tr>
      <w:tr w:rsidR="00B778EB" w:rsidRPr="00AB6CEE" w14:paraId="5E86216B" w14:textId="77777777" w:rsidTr="00B778EB">
        <w:tc>
          <w:tcPr>
            <w:tcW w:w="6052" w:type="dxa"/>
            <w:hideMark/>
          </w:tcPr>
          <w:p w14:paraId="29F93D62"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Age</w:t>
            </w:r>
          </w:p>
        </w:tc>
        <w:tc>
          <w:tcPr>
            <w:tcW w:w="0" w:type="auto"/>
            <w:hideMark/>
          </w:tcPr>
          <w:p w14:paraId="59B4AB05" w14:textId="77777777" w:rsidR="00B778EB" w:rsidRPr="00AB6CEE" w:rsidRDefault="00B778EB" w:rsidP="00AB6CEE">
            <w:pPr>
              <w:rPr>
                <w:rFonts w:ascii="Helvetica" w:hAnsi="Helvetica"/>
                <w:sz w:val="20"/>
                <w:szCs w:val="20"/>
              </w:rPr>
            </w:pPr>
            <w:r w:rsidRPr="00AB6CEE">
              <w:rPr>
                <w:rFonts w:ascii="Helvetica" w:hAnsi="Helvetica"/>
                <w:sz w:val="20"/>
                <w:szCs w:val="20"/>
              </w:rPr>
              <w:t>5</w:t>
            </w:r>
          </w:p>
        </w:tc>
        <w:tc>
          <w:tcPr>
            <w:tcW w:w="0" w:type="auto"/>
            <w:hideMark/>
          </w:tcPr>
          <w:p w14:paraId="0311D788"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0.36</w:t>
            </w:r>
          </w:p>
        </w:tc>
      </w:tr>
      <w:tr w:rsidR="00B778EB" w:rsidRPr="00AB6CEE" w14:paraId="2593F26D" w14:textId="77777777" w:rsidTr="00B778EB">
        <w:tc>
          <w:tcPr>
            <w:tcW w:w="6052" w:type="dxa"/>
            <w:hideMark/>
          </w:tcPr>
          <w:p w14:paraId="5ABCFBBC"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Age group</w:t>
            </w:r>
          </w:p>
        </w:tc>
        <w:tc>
          <w:tcPr>
            <w:tcW w:w="0" w:type="auto"/>
            <w:hideMark/>
          </w:tcPr>
          <w:p w14:paraId="1F12416D" w14:textId="77777777" w:rsidR="00B778EB" w:rsidRPr="00AB6CEE" w:rsidRDefault="00B778EB" w:rsidP="00AB6CEE">
            <w:pPr>
              <w:rPr>
                <w:rFonts w:ascii="Helvetica" w:hAnsi="Helvetica"/>
                <w:sz w:val="20"/>
                <w:szCs w:val="20"/>
              </w:rPr>
            </w:pPr>
            <w:r w:rsidRPr="00AB6CEE">
              <w:rPr>
                <w:rFonts w:ascii="Helvetica" w:hAnsi="Helvetica"/>
                <w:sz w:val="20"/>
                <w:szCs w:val="20"/>
              </w:rPr>
              <w:t>5</w:t>
            </w:r>
          </w:p>
        </w:tc>
        <w:tc>
          <w:tcPr>
            <w:tcW w:w="0" w:type="auto"/>
            <w:hideMark/>
          </w:tcPr>
          <w:p w14:paraId="1A64BC2E"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0.36</w:t>
            </w:r>
          </w:p>
        </w:tc>
      </w:tr>
      <w:tr w:rsidR="00B778EB" w:rsidRPr="00AB6CEE" w14:paraId="5840C1FE" w14:textId="77777777" w:rsidTr="00B778EB">
        <w:tc>
          <w:tcPr>
            <w:tcW w:w="6052" w:type="dxa"/>
            <w:hideMark/>
          </w:tcPr>
          <w:p w14:paraId="37C7FE8A"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Gender</w:t>
            </w:r>
          </w:p>
        </w:tc>
        <w:tc>
          <w:tcPr>
            <w:tcW w:w="0" w:type="auto"/>
            <w:hideMark/>
          </w:tcPr>
          <w:p w14:paraId="0E7CBDCA" w14:textId="77777777" w:rsidR="00B778EB" w:rsidRPr="00AB6CEE" w:rsidRDefault="00B778EB" w:rsidP="00AB6CEE">
            <w:pPr>
              <w:rPr>
                <w:rFonts w:ascii="Helvetica" w:hAnsi="Helvetica"/>
                <w:sz w:val="20"/>
                <w:szCs w:val="20"/>
              </w:rPr>
            </w:pPr>
            <w:r w:rsidRPr="00AB6CEE">
              <w:rPr>
                <w:rFonts w:ascii="Helvetica" w:hAnsi="Helvetica"/>
                <w:sz w:val="20"/>
                <w:szCs w:val="20"/>
              </w:rPr>
              <w:t>4</w:t>
            </w:r>
          </w:p>
        </w:tc>
        <w:tc>
          <w:tcPr>
            <w:tcW w:w="0" w:type="auto"/>
            <w:hideMark/>
          </w:tcPr>
          <w:p w14:paraId="6289B710"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0.29</w:t>
            </w:r>
          </w:p>
        </w:tc>
      </w:tr>
      <w:tr w:rsidR="00B778EB" w:rsidRPr="00AB6CEE" w14:paraId="12385434" w14:textId="77777777" w:rsidTr="00B778EB">
        <w:tc>
          <w:tcPr>
            <w:tcW w:w="6052" w:type="dxa"/>
            <w:hideMark/>
          </w:tcPr>
          <w:p w14:paraId="475F1DAA"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ESP total score</w:t>
            </w:r>
          </w:p>
        </w:tc>
        <w:tc>
          <w:tcPr>
            <w:tcW w:w="0" w:type="auto"/>
            <w:hideMark/>
          </w:tcPr>
          <w:p w14:paraId="2701EE48" w14:textId="77777777" w:rsidR="00B778EB" w:rsidRPr="00AB6CEE" w:rsidRDefault="00B778EB" w:rsidP="00AB6CEE">
            <w:pPr>
              <w:rPr>
                <w:rFonts w:ascii="Helvetica" w:hAnsi="Helvetica"/>
                <w:sz w:val="20"/>
                <w:szCs w:val="20"/>
              </w:rPr>
            </w:pPr>
            <w:r w:rsidRPr="00AB6CEE">
              <w:rPr>
                <w:rFonts w:ascii="Helvetica" w:hAnsi="Helvetica"/>
                <w:sz w:val="20"/>
                <w:szCs w:val="20"/>
              </w:rPr>
              <w:t>1</w:t>
            </w:r>
          </w:p>
        </w:tc>
        <w:tc>
          <w:tcPr>
            <w:tcW w:w="0" w:type="auto"/>
            <w:hideMark/>
          </w:tcPr>
          <w:p w14:paraId="101F0CBC" w14:textId="77777777" w:rsidR="00B778EB" w:rsidRPr="00AB6CEE" w:rsidRDefault="00B778EB" w:rsidP="00AB6CEE">
            <w:pPr>
              <w:jc w:val="left"/>
              <w:rPr>
                <w:rFonts w:ascii="Helvetica" w:hAnsi="Helvetica"/>
                <w:sz w:val="20"/>
                <w:szCs w:val="20"/>
              </w:rPr>
            </w:pPr>
            <w:r w:rsidRPr="00AB6CEE">
              <w:rPr>
                <w:rFonts w:ascii="Helvetica" w:hAnsi="Helvetica"/>
                <w:sz w:val="20"/>
                <w:szCs w:val="20"/>
              </w:rPr>
              <w:t>0.07</w:t>
            </w:r>
          </w:p>
        </w:tc>
      </w:tr>
    </w:tbl>
    <w:p w14:paraId="0A96CFB6" w14:textId="31E2562D" w:rsidR="00BC387F" w:rsidRPr="00AB6CEE" w:rsidRDefault="00B778EB" w:rsidP="00AB6CEE">
      <w:pPr>
        <w:rPr>
          <w:rFonts w:ascii="Helvetica" w:hAnsi="Helvetica"/>
          <w:i/>
          <w:iCs/>
          <w:sz w:val="18"/>
          <w:szCs w:val="18"/>
        </w:rPr>
      </w:pPr>
      <w:r w:rsidRPr="00AB6CEE">
        <w:rPr>
          <w:rFonts w:ascii="Helvetica" w:hAnsi="Helvetica"/>
          <w:i/>
          <w:iCs/>
          <w:sz w:val="18"/>
          <w:szCs w:val="18"/>
        </w:rPr>
        <w:lastRenderedPageBreak/>
        <w:t>Note. Only variables used in the revised analyses are summarized. Missingness was low across study variables and was handled using complete-case analysis in the regression models. Raw scale items were not used to define missingness when total-score variables were available.</w:t>
      </w:r>
    </w:p>
    <w:p w14:paraId="6F5257EF" w14:textId="77777777" w:rsidR="00AB6CEE" w:rsidRPr="00AB6CEE" w:rsidRDefault="00AB6CEE" w:rsidP="00AB6CEE">
      <w:pPr>
        <w:rPr>
          <w:sz w:val="28"/>
          <w:szCs w:val="28"/>
        </w:rPr>
      </w:pPr>
    </w:p>
    <w:p w14:paraId="3812C2A4" w14:textId="0F146E3B"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Supplementary Table S</w:t>
      </w:r>
      <w:r w:rsidRPr="00AB6CEE">
        <w:rPr>
          <w:rFonts w:ascii="Helvetica" w:hAnsi="Helvetica"/>
          <w:sz w:val="20"/>
          <w:szCs w:val="20"/>
        </w:rPr>
        <w:t>5</w:t>
      </w:r>
      <w:r w:rsidRPr="00AB6CEE">
        <w:rPr>
          <w:rFonts w:ascii="Helvetica" w:hAnsi="Helvetica"/>
          <w:sz w:val="20"/>
          <w:szCs w:val="20"/>
        </w:rPr>
        <w:t>. Bayesian network analysis summary</w:t>
      </w:r>
    </w:p>
    <w:p w14:paraId="42C1CE04" w14:textId="77777777" w:rsidR="00AB6CEE" w:rsidRPr="00AB6CEE" w:rsidRDefault="00AB6CEE" w:rsidP="00AB6CEE">
      <w:pPr>
        <w:rPr>
          <w:rFonts w:ascii="Helvetica" w:hAnsi="Helvetica"/>
          <w:sz w:val="20"/>
          <w:szCs w:val="20"/>
        </w:rPr>
      </w:pPr>
    </w:p>
    <w:tbl>
      <w:tblPr>
        <w:tblW w:w="10989" w:type="dxa"/>
        <w:jc w:val="center"/>
        <w:tblLayout w:type="fixed"/>
        <w:tblLook w:val="0420" w:firstRow="1" w:lastRow="0" w:firstColumn="0" w:lastColumn="0" w:noHBand="0" w:noVBand="1"/>
      </w:tblPr>
      <w:tblGrid>
        <w:gridCol w:w="961"/>
        <w:gridCol w:w="1410"/>
        <w:gridCol w:w="1297"/>
        <w:gridCol w:w="1697"/>
        <w:gridCol w:w="1830"/>
        <w:gridCol w:w="2230"/>
        <w:gridCol w:w="1564"/>
      </w:tblGrid>
      <w:tr w:rsidR="00AB6CEE" w:rsidRPr="00AB6CEE" w14:paraId="2B6E4941" w14:textId="77777777" w:rsidTr="00763D6A">
        <w:trPr>
          <w:trHeight w:val="549"/>
          <w:tblHeader/>
          <w:jc w:val="center"/>
        </w:trPr>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09516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Original N</w:t>
            </w:r>
          </w:p>
        </w:tc>
        <w:tc>
          <w:tcPr>
            <w:tcW w:w="141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08405F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Complete-case N</w:t>
            </w:r>
          </w:p>
        </w:tc>
        <w:tc>
          <w:tcPr>
            <w:tcW w:w="12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E523F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Nodes included</w:t>
            </w:r>
          </w:p>
        </w:tc>
        <w:tc>
          <w:tcPr>
            <w:tcW w:w="16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8A117F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Bootstrap replications</w:t>
            </w:r>
          </w:p>
        </w:tc>
        <w:tc>
          <w:tcPr>
            <w:tcW w:w="18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212DC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Main arc-strength threshold</w:t>
            </w:r>
          </w:p>
        </w:tc>
        <w:tc>
          <w:tcPr>
            <w:tcW w:w="22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EE61D56"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Direction probability threshold</w:t>
            </w:r>
          </w:p>
        </w:tc>
        <w:tc>
          <w:tcPr>
            <w:tcW w:w="15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003141"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hAnsi="Helvetica"/>
                <w:b/>
                <w:bCs/>
                <w:sz w:val="20"/>
                <w:szCs w:val="20"/>
              </w:rPr>
              <w:t>Main BIC-CG score</w:t>
            </w:r>
          </w:p>
        </w:tc>
      </w:tr>
      <w:tr w:rsidR="00AB6CEE" w:rsidRPr="00AB6CEE" w14:paraId="4FD3F8C4" w14:textId="77777777" w:rsidTr="00763D6A">
        <w:trPr>
          <w:trHeight w:val="549"/>
          <w:jc w:val="center"/>
        </w:trPr>
        <w:tc>
          <w:tcPr>
            <w:tcW w:w="9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FD16C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1,401</w:t>
            </w:r>
          </w:p>
        </w:tc>
        <w:tc>
          <w:tcPr>
            <w:tcW w:w="141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5EE9A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12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36184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23</w:t>
            </w:r>
          </w:p>
        </w:tc>
        <w:tc>
          <w:tcPr>
            <w:tcW w:w="169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24D9A7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1,000</w:t>
            </w:r>
          </w:p>
        </w:tc>
        <w:tc>
          <w:tcPr>
            <w:tcW w:w="18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2B455C"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0.5</w:t>
            </w:r>
          </w:p>
        </w:tc>
        <w:tc>
          <w:tcPr>
            <w:tcW w:w="223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109F8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w:t>
            </w:r>
          </w:p>
        </w:tc>
        <w:tc>
          <w:tcPr>
            <w:tcW w:w="156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C403D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-35,585.24</w:t>
            </w:r>
          </w:p>
        </w:tc>
      </w:tr>
    </w:tbl>
    <w:p w14:paraId="3FB44E53" w14:textId="794760F3" w:rsidR="00AB6CEE" w:rsidRPr="00AB6CEE" w:rsidRDefault="00AB6CEE" w:rsidP="00AB6CEE">
      <w:pPr>
        <w:rPr>
          <w:rFonts w:ascii="Helvetica" w:hAnsi="Helvetica"/>
          <w:i/>
          <w:iCs/>
          <w:sz w:val="18"/>
          <w:szCs w:val="18"/>
        </w:rPr>
      </w:pPr>
      <w:r w:rsidRPr="00AB6CEE">
        <w:rPr>
          <w:rFonts w:ascii="Helvetica" w:hAnsi="Helvetica"/>
          <w:i/>
          <w:iCs/>
          <w:sz w:val="18"/>
          <w:szCs w:val="18"/>
        </w:rPr>
        <w:t>Note. This table summarizes the analytic sample and estimation settings for the conditional Gaussian Bayesian network. The main averaged network retained arcs with bootstrap strength ≥0.50 and direction probability ≥0.70. Continuous variables were retained in their original metric, and naturally categorical variables were retained as categorical nodes.</w:t>
      </w:r>
    </w:p>
    <w:p w14:paraId="032D9BCD" w14:textId="77777777" w:rsidR="00AB6CEE" w:rsidRPr="00AB6CEE" w:rsidRDefault="00AB6CEE" w:rsidP="00AB6CEE">
      <w:pPr>
        <w:rPr>
          <w:rFonts w:ascii="Helvetica" w:hAnsi="Helvetica"/>
          <w:sz w:val="20"/>
          <w:szCs w:val="20"/>
        </w:rPr>
      </w:pPr>
    </w:p>
    <w:p w14:paraId="67904423" w14:textId="6C766309" w:rsidR="00AB6CEE" w:rsidRPr="00AB6CEE" w:rsidRDefault="00AB6CEE" w:rsidP="00AB6CEE">
      <w:pPr>
        <w:rPr>
          <w:rFonts w:ascii="Helvetica" w:hAnsi="Helvetica"/>
          <w:b/>
          <w:bCs/>
          <w:sz w:val="20"/>
          <w:szCs w:val="20"/>
        </w:rPr>
      </w:pPr>
      <w:r w:rsidRPr="00AB6CEE">
        <w:rPr>
          <w:rFonts w:ascii="Helvetica" w:hAnsi="Helvetica"/>
          <w:b/>
          <w:bCs/>
          <w:sz w:val="20"/>
          <w:szCs w:val="20"/>
        </w:rPr>
        <w:t>Supplementary Table S6. Markov blankets of body image disturbance and body dysmorphic symptoms</w:t>
      </w:r>
    </w:p>
    <w:tbl>
      <w:tblPr>
        <w:tblW w:w="9533" w:type="dxa"/>
        <w:tblLayout w:type="fixed"/>
        <w:tblLook w:val="0420" w:firstRow="1" w:lastRow="0" w:firstColumn="0" w:lastColumn="0" w:noHBand="0" w:noVBand="1"/>
      </w:tblPr>
      <w:tblGrid>
        <w:gridCol w:w="2916"/>
        <w:gridCol w:w="4038"/>
        <w:gridCol w:w="2579"/>
      </w:tblGrid>
      <w:tr w:rsidR="00AB6CEE" w:rsidRPr="00AB6CEE" w14:paraId="7E2DF0F4" w14:textId="77777777" w:rsidTr="00763D6A">
        <w:trPr>
          <w:trHeight w:val="50"/>
          <w:tblHeader/>
        </w:trPr>
        <w:tc>
          <w:tcPr>
            <w:tcW w:w="29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492EC8D"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Target</w:t>
            </w:r>
          </w:p>
        </w:tc>
        <w:tc>
          <w:tcPr>
            <w:tcW w:w="40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899E09"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Node</w:t>
            </w:r>
          </w:p>
        </w:tc>
        <w:tc>
          <w:tcPr>
            <w:tcW w:w="257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809DAE"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AB6CEE">
              <w:rPr>
                <w:rFonts w:ascii="Helvetica" w:eastAsia="Helvetica" w:hAnsi="Helvetica" w:cs="Helvetica"/>
                <w:b/>
                <w:color w:val="000000"/>
                <w:sz w:val="20"/>
                <w:szCs w:val="20"/>
              </w:rPr>
              <w:t>Role</w:t>
            </w:r>
          </w:p>
        </w:tc>
      </w:tr>
      <w:tr w:rsidR="00AB6CEE" w:rsidRPr="00AB6CEE" w14:paraId="5F403538" w14:textId="77777777" w:rsidTr="00763D6A">
        <w:trPr>
          <w:trHeight w:val="174"/>
        </w:trPr>
        <w:tc>
          <w:tcPr>
            <w:tcW w:w="2916"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381AB3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403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091358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Cyberbullying</w:t>
            </w:r>
          </w:p>
        </w:tc>
        <w:tc>
          <w:tcPr>
            <w:tcW w:w="257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BEE411"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r w:rsidR="00AB6CEE" w:rsidRPr="00AB6CEE" w14:paraId="35657059" w14:textId="77777777" w:rsidTr="00763D6A">
        <w:trPr>
          <w:trHeight w:val="172"/>
        </w:trPr>
        <w:tc>
          <w:tcPr>
            <w:tcW w:w="291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46856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40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78950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Depressive symptoms</w:t>
            </w:r>
          </w:p>
        </w:tc>
        <w:tc>
          <w:tcPr>
            <w:tcW w:w="257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F970B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r w:rsidR="00AB6CEE" w:rsidRPr="00AB6CEE" w14:paraId="168D2DE2" w14:textId="77777777" w:rsidTr="00763D6A">
        <w:trPr>
          <w:trHeight w:val="174"/>
        </w:trPr>
        <w:tc>
          <w:tcPr>
            <w:tcW w:w="291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F93E0B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40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71FE8C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Anxiety symptoms</w:t>
            </w:r>
          </w:p>
        </w:tc>
        <w:tc>
          <w:tcPr>
            <w:tcW w:w="257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30F0A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r w:rsidR="00AB6CEE" w:rsidRPr="00AB6CEE" w14:paraId="72ACDF79" w14:textId="77777777" w:rsidTr="00763D6A">
        <w:trPr>
          <w:trHeight w:val="172"/>
        </w:trPr>
        <w:tc>
          <w:tcPr>
            <w:tcW w:w="291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25EA3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40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696A21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Eating disorder risk</w:t>
            </w:r>
          </w:p>
        </w:tc>
        <w:tc>
          <w:tcPr>
            <w:tcW w:w="257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BD4EDA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r w:rsidR="00AB6CEE" w:rsidRPr="00AB6CEE" w14:paraId="6C2496CD" w14:textId="77777777" w:rsidTr="00763D6A">
        <w:trPr>
          <w:trHeight w:val="174"/>
        </w:trPr>
        <w:tc>
          <w:tcPr>
            <w:tcW w:w="291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0628AE"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40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53817E"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dysmorphic symptoms</w:t>
            </w:r>
          </w:p>
        </w:tc>
        <w:tc>
          <w:tcPr>
            <w:tcW w:w="257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E9B700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Child</w:t>
            </w:r>
          </w:p>
        </w:tc>
      </w:tr>
      <w:tr w:rsidR="00AB6CEE" w:rsidRPr="00AB6CEE" w14:paraId="54F64CF3" w14:textId="77777777" w:rsidTr="00763D6A">
        <w:trPr>
          <w:trHeight w:val="209"/>
        </w:trPr>
        <w:tc>
          <w:tcPr>
            <w:tcW w:w="291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2BA186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dysmorphic symptoms</w:t>
            </w:r>
          </w:p>
        </w:tc>
        <w:tc>
          <w:tcPr>
            <w:tcW w:w="40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84710D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Anxiety symptoms</w:t>
            </w:r>
          </w:p>
        </w:tc>
        <w:tc>
          <w:tcPr>
            <w:tcW w:w="257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5DF7BF"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r w:rsidR="00AB6CEE" w:rsidRPr="00AB6CEE" w14:paraId="2BEDE7D2" w14:textId="77777777" w:rsidTr="00763D6A">
        <w:trPr>
          <w:trHeight w:val="210"/>
        </w:trPr>
        <w:tc>
          <w:tcPr>
            <w:tcW w:w="2916"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F2FC1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dysmorphic symptoms</w:t>
            </w:r>
          </w:p>
        </w:tc>
        <w:tc>
          <w:tcPr>
            <w:tcW w:w="403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BCE056"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E41636">
              <w:rPr>
                <w:rFonts w:ascii="Helvetica" w:hAnsi="Helvetica"/>
                <w:sz w:val="20"/>
                <w:szCs w:val="20"/>
              </w:rPr>
              <w:t>Body image disturbance</w:t>
            </w:r>
          </w:p>
        </w:tc>
        <w:tc>
          <w:tcPr>
            <w:tcW w:w="257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F6F3A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Parent</w:t>
            </w:r>
          </w:p>
        </w:tc>
      </w:tr>
    </w:tbl>
    <w:p w14:paraId="60E325D3" w14:textId="77777777" w:rsidR="00AB6CEE" w:rsidRPr="00AB6CEE" w:rsidRDefault="00AB6CEE" w:rsidP="00AB6CEE">
      <w:pPr>
        <w:rPr>
          <w:rFonts w:ascii="Helvetica" w:hAnsi="Helvetica"/>
          <w:i/>
          <w:iCs/>
          <w:sz w:val="18"/>
          <w:szCs w:val="18"/>
        </w:rPr>
      </w:pPr>
      <w:r w:rsidRPr="00AB6CEE">
        <w:rPr>
          <w:rFonts w:ascii="Helvetica" w:hAnsi="Helvetica"/>
          <w:i/>
          <w:iCs/>
          <w:sz w:val="18"/>
          <w:szCs w:val="18"/>
        </w:rPr>
        <w:t xml:space="preserve">Note. The Markov blanket of a target node includes its most locally relevant </w:t>
      </w:r>
      <w:proofErr w:type="spellStart"/>
      <w:r w:rsidRPr="00AB6CEE">
        <w:rPr>
          <w:rFonts w:ascii="Helvetica" w:hAnsi="Helvetica"/>
          <w:i/>
          <w:iCs/>
          <w:sz w:val="18"/>
          <w:szCs w:val="18"/>
        </w:rPr>
        <w:t>neighbouring</w:t>
      </w:r>
      <w:proofErr w:type="spellEnd"/>
      <w:r w:rsidRPr="00AB6CEE">
        <w:rPr>
          <w:rFonts w:ascii="Helvetica" w:hAnsi="Helvetica"/>
          <w:i/>
          <w:iCs/>
          <w:sz w:val="18"/>
          <w:szCs w:val="18"/>
        </w:rPr>
        <w:t xml:space="preserve"> nodes, including parents, children, and co-parents. Given its Markov blanket, a target node is conditionally independent of the remaining nodes in the network. Directional roles are model-supported dependency orientations and should not be interpreted as causal pathways.</w:t>
      </w:r>
    </w:p>
    <w:p w14:paraId="052EF4E2" w14:textId="77777777" w:rsidR="00AB6CEE" w:rsidRPr="00AB6CEE" w:rsidRDefault="00AB6CEE" w:rsidP="00AB6CEE">
      <w:pPr>
        <w:rPr>
          <w:rFonts w:ascii="Helvetica" w:hAnsi="Helvetica"/>
          <w:sz w:val="20"/>
          <w:szCs w:val="20"/>
        </w:rPr>
      </w:pPr>
    </w:p>
    <w:p w14:paraId="757544C9" w14:textId="08613A63"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Supplementary Table S</w:t>
      </w:r>
      <w:r w:rsidRPr="00AB6CEE">
        <w:rPr>
          <w:rFonts w:ascii="Helvetica" w:hAnsi="Helvetica"/>
          <w:sz w:val="20"/>
          <w:szCs w:val="20"/>
        </w:rPr>
        <w:t>7</w:t>
      </w:r>
      <w:r w:rsidRPr="00AB6CEE">
        <w:rPr>
          <w:rFonts w:ascii="Helvetica" w:hAnsi="Helvetica"/>
          <w:sz w:val="20"/>
          <w:szCs w:val="20"/>
        </w:rPr>
        <w:t>. Sensitivity analysis summary</w:t>
      </w:r>
    </w:p>
    <w:tbl>
      <w:tblPr>
        <w:tblW w:w="0" w:type="auto"/>
        <w:jc w:val="center"/>
        <w:tblLayout w:type="fixed"/>
        <w:tblLook w:val="0420" w:firstRow="1" w:lastRow="0" w:firstColumn="0" w:lastColumn="0" w:noHBand="0" w:noVBand="1"/>
      </w:tblPr>
      <w:tblGrid>
        <w:gridCol w:w="1522"/>
        <w:gridCol w:w="3638"/>
        <w:gridCol w:w="1901"/>
        <w:gridCol w:w="1969"/>
      </w:tblGrid>
      <w:tr w:rsidR="00AB6CEE" w:rsidRPr="00AB6CEE" w14:paraId="19329D3C" w14:textId="77777777" w:rsidTr="00763D6A">
        <w:trPr>
          <w:trHeight w:val="286"/>
          <w:tblHeader/>
          <w:jc w:val="center"/>
        </w:trPr>
        <w:tc>
          <w:tcPr>
            <w:tcW w:w="152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EDCC63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E41636">
              <w:rPr>
                <w:rFonts w:ascii="Helvetica" w:hAnsi="Helvetica"/>
                <w:b/>
                <w:bCs/>
                <w:sz w:val="20"/>
                <w:szCs w:val="20"/>
              </w:rPr>
              <w:t>Arc-strength threshold</w:t>
            </w:r>
          </w:p>
        </w:tc>
        <w:tc>
          <w:tcPr>
            <w:tcW w:w="363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6ABD9F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E41636">
              <w:rPr>
                <w:rFonts w:ascii="Helvetica" w:hAnsi="Helvetica"/>
                <w:b/>
                <w:bCs/>
                <w:sz w:val="20"/>
                <w:szCs w:val="20"/>
              </w:rPr>
              <w:t>Direction probability threshold</w:t>
            </w:r>
          </w:p>
        </w:tc>
        <w:tc>
          <w:tcPr>
            <w:tcW w:w="19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9D5608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E41636">
              <w:rPr>
                <w:rFonts w:ascii="Helvetica" w:hAnsi="Helvetica"/>
                <w:b/>
                <w:bCs/>
                <w:sz w:val="20"/>
                <w:szCs w:val="20"/>
              </w:rPr>
              <w:t>Arcs retained</w:t>
            </w:r>
          </w:p>
        </w:tc>
        <w:tc>
          <w:tcPr>
            <w:tcW w:w="19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39E4CA5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E41636">
              <w:rPr>
                <w:rFonts w:ascii="Helvetica" w:hAnsi="Helvetica"/>
                <w:b/>
                <w:bCs/>
                <w:sz w:val="20"/>
                <w:szCs w:val="20"/>
              </w:rPr>
              <w:t>BIC-CG score</w:t>
            </w:r>
          </w:p>
        </w:tc>
      </w:tr>
      <w:tr w:rsidR="00AB6CEE" w:rsidRPr="00AB6CEE" w14:paraId="15891A75" w14:textId="77777777" w:rsidTr="00763D6A">
        <w:trPr>
          <w:trHeight w:val="224"/>
          <w:jc w:val="center"/>
        </w:trPr>
        <w:tc>
          <w:tcPr>
            <w:tcW w:w="152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C6BA6C"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0.50</w:t>
            </w:r>
          </w:p>
        </w:tc>
        <w:tc>
          <w:tcPr>
            <w:tcW w:w="363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3EAA0D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w:t>
            </w:r>
          </w:p>
        </w:tc>
        <w:tc>
          <w:tcPr>
            <w:tcW w:w="190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B294F9F"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13</w:t>
            </w:r>
          </w:p>
        </w:tc>
        <w:tc>
          <w:tcPr>
            <w:tcW w:w="196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AE02F7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-35,585.24</w:t>
            </w:r>
          </w:p>
        </w:tc>
      </w:tr>
      <w:tr w:rsidR="00AB6CEE" w:rsidRPr="00AB6CEE" w14:paraId="4D1211D5" w14:textId="77777777" w:rsidTr="00763D6A">
        <w:trPr>
          <w:trHeight w:val="224"/>
          <w:jc w:val="center"/>
        </w:trPr>
        <w:tc>
          <w:tcPr>
            <w:tcW w:w="1522"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7C8BF8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0.70</w:t>
            </w:r>
          </w:p>
        </w:tc>
        <w:tc>
          <w:tcPr>
            <w:tcW w:w="363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67E99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w:t>
            </w:r>
          </w:p>
        </w:tc>
        <w:tc>
          <w:tcPr>
            <w:tcW w:w="190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C79405D"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9</w:t>
            </w:r>
          </w:p>
        </w:tc>
        <w:tc>
          <w:tcPr>
            <w:tcW w:w="196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2A7090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-35,620.91</w:t>
            </w:r>
          </w:p>
        </w:tc>
      </w:tr>
      <w:tr w:rsidR="00AB6CEE" w:rsidRPr="00AB6CEE" w14:paraId="7D6EF7A2" w14:textId="77777777" w:rsidTr="00763D6A">
        <w:trPr>
          <w:trHeight w:val="224"/>
          <w:jc w:val="center"/>
        </w:trPr>
        <w:tc>
          <w:tcPr>
            <w:tcW w:w="152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42EC6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0.85</w:t>
            </w:r>
          </w:p>
        </w:tc>
        <w:tc>
          <w:tcPr>
            <w:tcW w:w="363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772EA1B"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w:t>
            </w:r>
          </w:p>
        </w:tc>
        <w:tc>
          <w:tcPr>
            <w:tcW w:w="190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8BCF5E"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5</w:t>
            </w:r>
          </w:p>
        </w:tc>
        <w:tc>
          <w:tcPr>
            <w:tcW w:w="196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9F46E1"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-35,628.28</w:t>
            </w:r>
          </w:p>
        </w:tc>
      </w:tr>
    </w:tbl>
    <w:p w14:paraId="251EF026" w14:textId="77777777" w:rsidR="00AB6CEE" w:rsidRPr="00AB6CEE" w:rsidRDefault="00AB6CEE" w:rsidP="00AB6CEE">
      <w:pPr>
        <w:rPr>
          <w:rFonts w:ascii="Helvetica" w:hAnsi="Helvetica"/>
          <w:i/>
          <w:iCs/>
          <w:sz w:val="18"/>
          <w:szCs w:val="18"/>
        </w:rPr>
      </w:pPr>
      <w:r w:rsidRPr="00AB6CEE">
        <w:rPr>
          <w:rFonts w:ascii="Helvetica" w:hAnsi="Helvetica"/>
          <w:i/>
          <w:iCs/>
          <w:sz w:val="18"/>
          <w:szCs w:val="18"/>
        </w:rPr>
        <w:t>Note. Sensitivity analyses used stricter arc-strength thresholds while retaining the same direction probability threshold of ≥0.70. The number of retained arcs decreased as the threshold became more conservative. These analyses were conducted to examine whether the main dependency structure was robust to alternative threshold choices.</w:t>
      </w:r>
    </w:p>
    <w:p w14:paraId="2EEFA3AB" w14:textId="77777777" w:rsidR="00AB6CEE" w:rsidRPr="00AB6CEE" w:rsidRDefault="00AB6CEE" w:rsidP="00AB6CEE">
      <w:pPr>
        <w:rPr>
          <w:rFonts w:ascii="Helvetica" w:hAnsi="Helvetica"/>
          <w:sz w:val="20"/>
          <w:szCs w:val="20"/>
        </w:rPr>
      </w:pPr>
    </w:p>
    <w:p w14:paraId="52FA7233" w14:textId="77777777" w:rsidR="00AB6CEE" w:rsidRPr="00AB6CEE" w:rsidRDefault="00AB6CEE" w:rsidP="00AB6CEE">
      <w:pPr>
        <w:rPr>
          <w:rFonts w:ascii="Helvetica" w:hAnsi="Helvetica"/>
          <w:sz w:val="20"/>
          <w:szCs w:val="20"/>
        </w:rPr>
      </w:pPr>
    </w:p>
    <w:p w14:paraId="6CFBFDCB" w14:textId="2A7248AF" w:rsidR="00AB6CEE" w:rsidRPr="00AB6CEE" w:rsidRDefault="00AB6CEE" w:rsidP="00AB6CEE">
      <w:pPr>
        <w:pStyle w:val="Heading2"/>
        <w:numPr>
          <w:ilvl w:val="0"/>
          <w:numId w:val="0"/>
        </w:numPr>
        <w:spacing w:before="0"/>
        <w:rPr>
          <w:rFonts w:ascii="Helvetica" w:hAnsi="Helvetica"/>
          <w:sz w:val="20"/>
          <w:szCs w:val="20"/>
        </w:rPr>
      </w:pPr>
      <w:r w:rsidRPr="00AB6CEE">
        <w:rPr>
          <w:rStyle w:val="Strong"/>
          <w:rFonts w:ascii="Helvetica" w:hAnsi="Helvetica"/>
          <w:b/>
          <w:bCs/>
          <w:sz w:val="20"/>
          <w:szCs w:val="20"/>
        </w:rPr>
        <w:t>Supplementary Table S</w:t>
      </w:r>
      <w:r w:rsidRPr="00AB6CEE">
        <w:rPr>
          <w:rStyle w:val="Strong"/>
          <w:rFonts w:ascii="Helvetica" w:hAnsi="Helvetica"/>
          <w:b/>
          <w:bCs/>
          <w:sz w:val="20"/>
          <w:szCs w:val="20"/>
        </w:rPr>
        <w:t>8</w:t>
      </w:r>
      <w:r w:rsidRPr="00AB6CEE">
        <w:rPr>
          <w:rStyle w:val="Strong"/>
          <w:rFonts w:ascii="Helvetica" w:hAnsi="Helvetica"/>
          <w:b/>
          <w:bCs/>
          <w:sz w:val="20"/>
          <w:szCs w:val="20"/>
        </w:rPr>
        <w:t>. Sensitivity Markov blankets</w:t>
      </w:r>
    </w:p>
    <w:p w14:paraId="1A444AD6" w14:textId="77777777" w:rsidR="00AB6CEE" w:rsidRPr="00AB6CEE" w:rsidRDefault="00AB6CEE" w:rsidP="00AB6CEE">
      <w:pPr>
        <w:rPr>
          <w:rFonts w:ascii="Helvetica" w:hAnsi="Helvetica"/>
          <w:sz w:val="20"/>
          <w:szCs w:val="20"/>
        </w:rPr>
      </w:pPr>
    </w:p>
    <w:tbl>
      <w:tblPr>
        <w:tblW w:w="10499" w:type="dxa"/>
        <w:jc w:val="center"/>
        <w:tblLayout w:type="fixed"/>
        <w:tblLook w:val="0420" w:firstRow="1" w:lastRow="0" w:firstColumn="0" w:lastColumn="0" w:noHBand="0" w:noVBand="1"/>
      </w:tblPr>
      <w:tblGrid>
        <w:gridCol w:w="1762"/>
        <w:gridCol w:w="5388"/>
        <w:gridCol w:w="3349"/>
      </w:tblGrid>
      <w:tr w:rsidR="00AB6CEE" w:rsidRPr="00AB6CEE" w14:paraId="7159DB44" w14:textId="77777777" w:rsidTr="00763D6A">
        <w:trPr>
          <w:trHeight w:val="255"/>
          <w:tblHeader/>
          <w:jc w:val="center"/>
        </w:trPr>
        <w:tc>
          <w:tcPr>
            <w:tcW w:w="17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48F7B16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Arc-strength threshold</w:t>
            </w:r>
          </w:p>
        </w:tc>
        <w:tc>
          <w:tcPr>
            <w:tcW w:w="53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15DCF6D"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Body image disturbance Markov blanket</w:t>
            </w:r>
          </w:p>
        </w:tc>
        <w:tc>
          <w:tcPr>
            <w:tcW w:w="334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66EB70F9"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Body dysmorphic symptoms Markov blanket</w:t>
            </w:r>
          </w:p>
        </w:tc>
      </w:tr>
      <w:tr w:rsidR="00AB6CEE" w:rsidRPr="00AB6CEE" w14:paraId="2575746F" w14:textId="77777777" w:rsidTr="00763D6A">
        <w:trPr>
          <w:trHeight w:val="259"/>
          <w:jc w:val="center"/>
        </w:trPr>
        <w:tc>
          <w:tcPr>
            <w:tcW w:w="1762"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F3DC59A"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0.50</w:t>
            </w:r>
          </w:p>
        </w:tc>
        <w:tc>
          <w:tcPr>
            <w:tcW w:w="538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tcPr>
          <w:p w14:paraId="1FD26F34"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Cyberbullying, depressive symptoms, anxiety symptoms, eating disorder risk, body dysmorphic symptoms</w:t>
            </w:r>
          </w:p>
        </w:tc>
        <w:tc>
          <w:tcPr>
            <w:tcW w:w="334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tcPr>
          <w:p w14:paraId="6700D19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Anxiety symptoms, body image disturbance</w:t>
            </w:r>
          </w:p>
        </w:tc>
      </w:tr>
      <w:tr w:rsidR="00AB6CEE" w:rsidRPr="00AB6CEE" w14:paraId="57F599BF" w14:textId="77777777" w:rsidTr="00763D6A">
        <w:trPr>
          <w:trHeight w:val="191"/>
          <w:jc w:val="center"/>
        </w:trPr>
        <w:tc>
          <w:tcPr>
            <w:tcW w:w="1762"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600935A"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0.70</w:t>
            </w:r>
          </w:p>
        </w:tc>
        <w:tc>
          <w:tcPr>
            <w:tcW w:w="538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tcPr>
          <w:p w14:paraId="7F21B30A"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Cyberbullying, anxiety symptoms, body dysmorphic symptoms</w:t>
            </w:r>
          </w:p>
        </w:tc>
        <w:tc>
          <w:tcPr>
            <w:tcW w:w="334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tcPr>
          <w:p w14:paraId="4ADE948C"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Anxiety symptoms, body image disturbance</w:t>
            </w:r>
          </w:p>
        </w:tc>
      </w:tr>
      <w:tr w:rsidR="00AB6CEE" w:rsidRPr="00AB6CEE" w14:paraId="54F1C500" w14:textId="77777777" w:rsidTr="00763D6A">
        <w:trPr>
          <w:trHeight w:val="191"/>
          <w:jc w:val="center"/>
        </w:trPr>
        <w:tc>
          <w:tcPr>
            <w:tcW w:w="1762"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181AE5"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0.85</w:t>
            </w:r>
          </w:p>
        </w:tc>
        <w:tc>
          <w:tcPr>
            <w:tcW w:w="538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2BCC62E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Cyberbullying, anxiety symptoms, body dysmorphic symptoms</w:t>
            </w:r>
          </w:p>
        </w:tc>
        <w:tc>
          <w:tcPr>
            <w:tcW w:w="334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tcPr>
          <w:p w14:paraId="5AFA71EF"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FC7F20">
              <w:rPr>
                <w:rFonts w:ascii="Helvetica" w:hAnsi="Helvetica"/>
                <w:sz w:val="20"/>
                <w:szCs w:val="20"/>
              </w:rPr>
              <w:t>Anxiety symptoms, body image disturbance</w:t>
            </w:r>
          </w:p>
        </w:tc>
      </w:tr>
    </w:tbl>
    <w:p w14:paraId="5A1F6F69" w14:textId="77777777" w:rsidR="00AB6CEE" w:rsidRPr="00AB6CEE" w:rsidRDefault="00AB6CEE" w:rsidP="00AB6CEE">
      <w:pPr>
        <w:pStyle w:val="NormalWeb"/>
        <w:spacing w:before="0" w:beforeAutospacing="0" w:after="0" w:afterAutospacing="0"/>
        <w:rPr>
          <w:rFonts w:ascii="Helvetica" w:hAnsi="Helvetica"/>
          <w:i/>
          <w:iCs/>
          <w:sz w:val="18"/>
          <w:szCs w:val="18"/>
        </w:rPr>
      </w:pPr>
      <w:r w:rsidRPr="00AB6CEE">
        <w:rPr>
          <w:rStyle w:val="Strong"/>
          <w:rFonts w:ascii="Helvetica" w:hAnsi="Helvetica"/>
          <w:i/>
          <w:iCs/>
          <w:sz w:val="18"/>
          <w:szCs w:val="18"/>
        </w:rPr>
        <w:t>Note.</w:t>
      </w:r>
      <w:r w:rsidRPr="00AB6CEE">
        <w:rPr>
          <w:rFonts w:ascii="Helvetica" w:hAnsi="Helvetica"/>
          <w:i/>
          <w:iCs/>
          <w:sz w:val="18"/>
          <w:szCs w:val="18"/>
        </w:rPr>
        <w:t xml:space="preserve"> This table summarizes how the Markov blankets of body image disturbance and body dysmorphic symptoms changed across stricter arc-strength thresholds. The persistence of cyberbullying, anxiety symptoms, and body dysmorphic symptoms in the Markov blanket of body image disturbance indicates that these local dependencies were retained under more conservative thresholds.</w:t>
      </w:r>
    </w:p>
    <w:p w14:paraId="7A906602" w14:textId="2E6815AD"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lastRenderedPageBreak/>
        <w:t>Supplementary Table S</w:t>
      </w:r>
      <w:r w:rsidRPr="00AB6CEE">
        <w:rPr>
          <w:rFonts w:ascii="Helvetica" w:hAnsi="Helvetica"/>
          <w:sz w:val="20"/>
          <w:szCs w:val="20"/>
        </w:rPr>
        <w:t>9</w:t>
      </w:r>
      <w:r w:rsidRPr="00AB6CEE">
        <w:rPr>
          <w:rFonts w:ascii="Helvetica" w:hAnsi="Helvetica"/>
          <w:sz w:val="20"/>
          <w:szCs w:val="20"/>
        </w:rPr>
        <w:t>. Split-sample robustness summary</w:t>
      </w:r>
    </w:p>
    <w:p w14:paraId="10A6662C" w14:textId="77777777" w:rsidR="00AB6CEE" w:rsidRPr="00AB6CEE" w:rsidRDefault="00AB6CEE" w:rsidP="00AB6CEE">
      <w:pPr>
        <w:rPr>
          <w:rFonts w:ascii="Helvetica" w:hAnsi="Helvetica"/>
          <w:sz w:val="20"/>
          <w:szCs w:val="20"/>
        </w:rPr>
      </w:pPr>
    </w:p>
    <w:tbl>
      <w:tblPr>
        <w:tblW w:w="10557" w:type="dxa"/>
        <w:jc w:val="center"/>
        <w:tblLayout w:type="fixed"/>
        <w:tblLook w:val="0420" w:firstRow="1" w:lastRow="0" w:firstColumn="0" w:lastColumn="0" w:noHBand="0" w:noVBand="1"/>
      </w:tblPr>
      <w:tblGrid>
        <w:gridCol w:w="1369"/>
        <w:gridCol w:w="763"/>
        <w:gridCol w:w="578"/>
        <w:gridCol w:w="1188"/>
        <w:gridCol w:w="1489"/>
        <w:gridCol w:w="1702"/>
        <w:gridCol w:w="1401"/>
        <w:gridCol w:w="2067"/>
      </w:tblGrid>
      <w:tr w:rsidR="00AB6CEE" w:rsidRPr="00AB6CEE" w14:paraId="68416E21" w14:textId="77777777" w:rsidTr="00763D6A">
        <w:trPr>
          <w:trHeight w:val="361"/>
          <w:tblHeader/>
          <w:jc w:val="center"/>
        </w:trPr>
        <w:tc>
          <w:tcPr>
            <w:tcW w:w="13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AAA71BC"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Total complete-case N</w:t>
            </w:r>
          </w:p>
        </w:tc>
        <w:tc>
          <w:tcPr>
            <w:tcW w:w="7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7DA2BA3"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Training N</w:t>
            </w:r>
          </w:p>
        </w:tc>
        <w:tc>
          <w:tcPr>
            <w:tcW w:w="5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C8ED1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Test N</w:t>
            </w:r>
          </w:p>
        </w:tc>
        <w:tc>
          <w:tcPr>
            <w:tcW w:w="11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3CAC9A"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Training proportion</w:t>
            </w:r>
          </w:p>
        </w:tc>
        <w:tc>
          <w:tcPr>
            <w:tcW w:w="14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CB6659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Full-sample arcs at 0.50</w:t>
            </w:r>
          </w:p>
        </w:tc>
        <w:tc>
          <w:tcPr>
            <w:tcW w:w="17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641CEF"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Training-sample arcs at 0.50</w:t>
            </w:r>
          </w:p>
        </w:tc>
        <w:tc>
          <w:tcPr>
            <w:tcW w:w="14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B6D6D0"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Full-sample target arcs</w:t>
            </w:r>
          </w:p>
        </w:tc>
        <w:tc>
          <w:tcPr>
            <w:tcW w:w="206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5BC92B"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20"/>
                <w:szCs w:val="20"/>
              </w:rPr>
            </w:pPr>
            <w:r w:rsidRPr="00FC7F20">
              <w:rPr>
                <w:rFonts w:ascii="Helvetica" w:hAnsi="Helvetica"/>
                <w:b/>
                <w:bCs/>
                <w:sz w:val="20"/>
                <w:szCs w:val="20"/>
              </w:rPr>
              <w:t>Full-sample arcs retained in training</w:t>
            </w:r>
          </w:p>
        </w:tc>
      </w:tr>
      <w:tr w:rsidR="00AB6CEE" w:rsidRPr="00AB6CEE" w14:paraId="01BAC03A" w14:textId="77777777" w:rsidTr="00763D6A">
        <w:trPr>
          <w:trHeight w:val="380"/>
          <w:jc w:val="center"/>
        </w:trPr>
        <w:tc>
          <w:tcPr>
            <w:tcW w:w="136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2ADD6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1,297</w:t>
            </w:r>
          </w:p>
        </w:tc>
        <w:tc>
          <w:tcPr>
            <w:tcW w:w="7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47C8418"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1,037</w:t>
            </w:r>
          </w:p>
        </w:tc>
        <w:tc>
          <w:tcPr>
            <w:tcW w:w="57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E4781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260</w:t>
            </w:r>
          </w:p>
        </w:tc>
        <w:tc>
          <w:tcPr>
            <w:tcW w:w="118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DFEF5C"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0.8</w:t>
            </w:r>
          </w:p>
        </w:tc>
        <w:tc>
          <w:tcPr>
            <w:tcW w:w="148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EE709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13</w:t>
            </w:r>
          </w:p>
        </w:tc>
        <w:tc>
          <w:tcPr>
            <w:tcW w:w="170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6143D7"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14</w:t>
            </w:r>
          </w:p>
        </w:tc>
        <w:tc>
          <w:tcPr>
            <w:tcW w:w="140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746ECA"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6</w:t>
            </w:r>
          </w:p>
        </w:tc>
        <w:tc>
          <w:tcPr>
            <w:tcW w:w="206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CB1392" w14:textId="77777777" w:rsidR="00AB6CEE" w:rsidRPr="00AB6CEE"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20"/>
                <w:szCs w:val="20"/>
              </w:rPr>
            </w:pPr>
            <w:r w:rsidRPr="00AB6CEE">
              <w:rPr>
                <w:rFonts w:ascii="Helvetica" w:eastAsia="Helvetica" w:hAnsi="Helvetica" w:cs="Helvetica"/>
                <w:color w:val="000000"/>
                <w:sz w:val="20"/>
                <w:szCs w:val="20"/>
              </w:rPr>
              <w:t>13</w:t>
            </w:r>
          </w:p>
        </w:tc>
      </w:tr>
    </w:tbl>
    <w:p w14:paraId="746D3208" w14:textId="77777777" w:rsidR="00AB6CEE" w:rsidRPr="00AB6CEE" w:rsidRDefault="00AB6CEE" w:rsidP="00AB6CEE">
      <w:pPr>
        <w:pStyle w:val="Heading2"/>
        <w:numPr>
          <w:ilvl w:val="0"/>
          <w:numId w:val="0"/>
        </w:numPr>
        <w:spacing w:before="0"/>
        <w:rPr>
          <w:rFonts w:ascii="Helvetica" w:hAnsi="Helvetica"/>
          <w:b w:val="0"/>
          <w:bCs w:val="0"/>
          <w:i/>
          <w:iCs/>
          <w:sz w:val="18"/>
          <w:szCs w:val="18"/>
        </w:rPr>
      </w:pPr>
      <w:r w:rsidRPr="00AB6CEE">
        <w:rPr>
          <w:rFonts w:ascii="Helvetica" w:hAnsi="Helvetica"/>
          <w:b w:val="0"/>
          <w:bCs w:val="0"/>
          <w:i/>
          <w:iCs/>
          <w:sz w:val="18"/>
          <w:szCs w:val="18"/>
        </w:rPr>
        <w:t>Note. The split-sample robustness check used an 80/20 training-test split. All 13 arcs retained in the full-sample averaged network were also retained in the training-sample network, supporting the robustness of the main averaged network structure.</w:t>
      </w:r>
    </w:p>
    <w:p w14:paraId="1C254942" w14:textId="77777777" w:rsidR="00AB6CEE" w:rsidRPr="00AB6CEE" w:rsidRDefault="00AB6CEE" w:rsidP="00AB6CEE">
      <w:pPr>
        <w:pStyle w:val="Heading2"/>
        <w:numPr>
          <w:ilvl w:val="0"/>
          <w:numId w:val="0"/>
        </w:numPr>
        <w:spacing w:before="0"/>
        <w:rPr>
          <w:rFonts w:ascii="Helvetica" w:hAnsi="Helvetica"/>
          <w:sz w:val="20"/>
          <w:szCs w:val="20"/>
        </w:rPr>
      </w:pPr>
    </w:p>
    <w:p w14:paraId="5D78260B" w14:textId="7965925C"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t>Supplementary Table S</w:t>
      </w:r>
      <w:r w:rsidRPr="00AB6CEE">
        <w:rPr>
          <w:rFonts w:ascii="Helvetica" w:hAnsi="Helvetica"/>
          <w:sz w:val="20"/>
          <w:szCs w:val="20"/>
        </w:rPr>
        <w:t>10</w:t>
      </w:r>
      <w:r w:rsidRPr="00AB6CEE">
        <w:rPr>
          <w:rFonts w:ascii="Helvetica" w:hAnsi="Helvetica"/>
          <w:sz w:val="20"/>
          <w:szCs w:val="20"/>
        </w:rPr>
        <w:t>. Split-sample arc comparison</w:t>
      </w:r>
    </w:p>
    <w:tbl>
      <w:tblPr>
        <w:tblW w:w="10775" w:type="dxa"/>
        <w:jc w:val="center"/>
        <w:tblLayout w:type="fixed"/>
        <w:tblLook w:val="0420" w:firstRow="1" w:lastRow="0" w:firstColumn="0" w:lastColumn="0" w:noHBand="0" w:noVBand="1"/>
      </w:tblPr>
      <w:tblGrid>
        <w:gridCol w:w="1418"/>
        <w:gridCol w:w="1559"/>
        <w:gridCol w:w="1246"/>
        <w:gridCol w:w="1731"/>
        <w:gridCol w:w="1559"/>
        <w:gridCol w:w="1843"/>
        <w:gridCol w:w="1419"/>
      </w:tblGrid>
      <w:tr w:rsidR="0005759E" w:rsidRPr="007C5C64" w14:paraId="2D5D6F80" w14:textId="77777777" w:rsidTr="0005759E">
        <w:trPr>
          <w:tblHeader/>
          <w:jc w:val="center"/>
        </w:trPr>
        <w:tc>
          <w:tcPr>
            <w:tcW w:w="141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584F42"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From</w:t>
            </w:r>
          </w:p>
        </w:tc>
        <w:tc>
          <w:tcPr>
            <w:tcW w:w="15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E579F6"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To</w:t>
            </w:r>
          </w:p>
        </w:tc>
        <w:tc>
          <w:tcPr>
            <w:tcW w:w="124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8483D3"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Full-sample arc strength</w:t>
            </w:r>
          </w:p>
        </w:tc>
        <w:tc>
          <w:tcPr>
            <w:tcW w:w="173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C1E4A2"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Full-sample direction probability</w:t>
            </w:r>
          </w:p>
        </w:tc>
        <w:tc>
          <w:tcPr>
            <w:tcW w:w="155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6CF06C"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Training-sample arc strength</w:t>
            </w:r>
          </w:p>
        </w:tc>
        <w:tc>
          <w:tcPr>
            <w:tcW w:w="184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502359"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Training-sample direction probability</w:t>
            </w:r>
          </w:p>
        </w:tc>
        <w:tc>
          <w:tcPr>
            <w:tcW w:w="1419"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68C514" w14:textId="77777777" w:rsidR="00AB6CEE" w:rsidRPr="007C5C64" w:rsidRDefault="00AB6CEE" w:rsidP="00AB6CE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b/>
                <w:color w:val="000000"/>
                <w:sz w:val="18"/>
                <w:szCs w:val="18"/>
              </w:rPr>
            </w:pPr>
            <w:r w:rsidRPr="00FC7F20">
              <w:rPr>
                <w:rFonts w:ascii="Helvetica" w:hAnsi="Helvetica"/>
                <w:b/>
                <w:bCs/>
                <w:sz w:val="18"/>
                <w:szCs w:val="18"/>
              </w:rPr>
              <w:t>Retained in training network</w:t>
            </w:r>
          </w:p>
        </w:tc>
      </w:tr>
      <w:tr w:rsidR="0005759E" w:rsidRPr="007C5C64" w14:paraId="032AFFAB" w14:textId="77777777" w:rsidTr="0005759E">
        <w:trPr>
          <w:jc w:val="center"/>
        </w:trPr>
        <w:tc>
          <w:tcPr>
            <w:tcW w:w="1418"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8B563E" w14:textId="6F45F19A"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image disturbance</w:t>
            </w:r>
          </w:p>
        </w:tc>
        <w:tc>
          <w:tcPr>
            <w:tcW w:w="155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787313" w14:textId="1F11A22E"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dysmorphic symptoms</w:t>
            </w:r>
          </w:p>
        </w:tc>
        <w:tc>
          <w:tcPr>
            <w:tcW w:w="1246"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7E35E9E"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731"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B1AE82"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380ACA2"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843"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6BA2F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12"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E58791C"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765F4CFC"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9EE417" w14:textId="21C70684"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Gender</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A11D34" w14:textId="39CC07E2"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Current smoking</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CEA0C03"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DBAAC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3460E5"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763D1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A122D44"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223335DA"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196418" w14:textId="240C3C1B"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Cyberbullying</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21D300" w14:textId="0A4B14B5"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Current smoking</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AA85827"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0.989</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74AB001"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0.840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4ED60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0.959</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67699B3"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0.810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F32DD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2CCD0B24"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1A5B960" w14:textId="50C9C1C7"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Cyberbullying</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C54ECC" w14:textId="30506B67"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image disturbance</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56CC76B"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0.930</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92B2F81"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8CA6DB0"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0.902</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8DEBC2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3E4D505"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45BF5087"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1313453" w14:textId="4A397EF1"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Anxiety symptoms</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7B14298" w14:textId="7C1572DC"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dysmorphic symptoms</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654B762"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0.905</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B0BEF3C"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3E5B953"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0.911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F03678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0A7F06E"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210F5F99"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7811718" w14:textId="1B00151F"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scar marks</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E5FE709" w14:textId="7062817A"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hair</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02F0CA7"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0.838</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0527F9"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0.726</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8DB7C55"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0.807</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73DB2E8"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0.735</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50522A8"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49724D59"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5D33EE1" w14:textId="4E5DE776"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Cyberbullying</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42036D2" w14:textId="348637F7"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Eating disorder risk</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2E40483"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0.817</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8DD08F"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B86D5E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0.648</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EC9554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CD9C548"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257266FB"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0E2247" w14:textId="402F8908"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hair</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645DA8E" w14:textId="372A9917"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weight</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DE4E7B"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0.715</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B7596C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0.835</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92739AB"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0.653</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0DC576C"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0.940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0129F34"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43E5CF0D"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0E583E6" w14:textId="4278F1D3"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scar marks</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001EACA" w14:textId="5C501796"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acne</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499383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0.710</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0ED1A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0.702</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48EB410"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0.580</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19E97F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C38A384"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24E9B260"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245063B" w14:textId="799D690C"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Eating disorder risk</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0CDD7A" w14:textId="2D28E494"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image disturbance</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41995535"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0.700</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2669B7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566C31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0.637</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2578FF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43BCB0F"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77025576"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46CE1FF" w14:textId="6662F403"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Anxiety symptoms</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026B44D" w14:textId="68367435"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image disturbance</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7DFBE71"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0.656</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D99F86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76DB4AED"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0.659</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5D65930"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B286047"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0C613F80" w14:textId="77777777" w:rsidTr="0005759E">
        <w:trPr>
          <w:jc w:val="center"/>
        </w:trPr>
        <w:tc>
          <w:tcPr>
            <w:tcW w:w="1418"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2F958F9F" w14:textId="1AD1B5A2"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Depressive symptoms</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7B39511" w14:textId="640B733C"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Body image disturbance</w:t>
            </w:r>
          </w:p>
        </w:tc>
        <w:tc>
          <w:tcPr>
            <w:tcW w:w="1246"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5F6A5988"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0.617</w:t>
            </w:r>
          </w:p>
        </w:tc>
        <w:tc>
          <w:tcPr>
            <w:tcW w:w="1731"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0DF9A4A1"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55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3D2D6F62"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0.651</w:t>
            </w:r>
          </w:p>
        </w:tc>
        <w:tc>
          <w:tcPr>
            <w:tcW w:w="1843"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1316D39A"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1.000</w:t>
            </w:r>
          </w:p>
        </w:tc>
        <w:tc>
          <w:tcPr>
            <w:tcW w:w="1419" w:type="dxa"/>
            <w:tcBorders>
              <w:top w:val="single" w:sz="6" w:space="0" w:color="666666"/>
              <w:left w:val="none" w:sz="0" w:space="0" w:color="000000"/>
              <w:bottom w:val="single" w:sz="6" w:space="0" w:color="666666"/>
              <w:right w:val="none" w:sz="0" w:space="0" w:color="000000"/>
            </w:tcBorders>
            <w:shd w:val="clear" w:color="auto" w:fill="FFFFFF"/>
            <w:tcMar>
              <w:top w:w="0" w:type="dxa"/>
              <w:left w:w="0" w:type="dxa"/>
              <w:bottom w:w="0" w:type="dxa"/>
              <w:right w:w="0" w:type="dxa"/>
            </w:tcMar>
            <w:vAlign w:val="center"/>
          </w:tcPr>
          <w:p w14:paraId="6DC07BFB"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r w:rsidR="0005759E" w:rsidRPr="007C5C64" w14:paraId="36060846" w14:textId="77777777" w:rsidTr="0005759E">
        <w:trPr>
          <w:jc w:val="center"/>
        </w:trPr>
        <w:tc>
          <w:tcPr>
            <w:tcW w:w="1418"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CDD9F6" w14:textId="7E9A9C9B"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acne</w:t>
            </w:r>
          </w:p>
        </w:tc>
        <w:tc>
          <w:tcPr>
            <w:tcW w:w="155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92F5848" w14:textId="491CB9D6" w:rsidR="0005759E" w:rsidRPr="0005759E"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05759E">
              <w:rPr>
                <w:rFonts w:ascii="Helvetica" w:hAnsi="Helvetica"/>
                <w:sz w:val="18"/>
                <w:szCs w:val="18"/>
              </w:rPr>
              <w:t>Discomfort with weight</w:t>
            </w:r>
          </w:p>
        </w:tc>
        <w:tc>
          <w:tcPr>
            <w:tcW w:w="1246"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5A988C"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0.561</w:t>
            </w:r>
          </w:p>
        </w:tc>
        <w:tc>
          <w:tcPr>
            <w:tcW w:w="1731"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9B1D41"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0.889</w:t>
            </w:r>
          </w:p>
        </w:tc>
        <w:tc>
          <w:tcPr>
            <w:tcW w:w="155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BE441E"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0.954</w:t>
            </w:r>
          </w:p>
        </w:tc>
        <w:tc>
          <w:tcPr>
            <w:tcW w:w="1843"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481655"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0.884</w:t>
            </w:r>
          </w:p>
        </w:tc>
        <w:tc>
          <w:tcPr>
            <w:tcW w:w="1419" w:type="dxa"/>
            <w:tcBorders>
              <w:top w:val="single" w:sz="6"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8D6FC6" w14:textId="77777777" w:rsidR="0005759E" w:rsidRPr="007C5C64" w:rsidRDefault="0005759E" w:rsidP="0005759E">
            <w:pPr>
              <w:pBdr>
                <w:top w:val="none" w:sz="0" w:space="0" w:color="000000"/>
                <w:left w:val="none" w:sz="0" w:space="0" w:color="000000"/>
                <w:bottom w:val="none" w:sz="0" w:space="0" w:color="000000"/>
                <w:right w:val="none" w:sz="0" w:space="0" w:color="000000"/>
              </w:pBdr>
              <w:ind w:left="100" w:right="100"/>
              <w:jc w:val="center"/>
              <w:rPr>
                <w:rFonts w:ascii="Helvetica" w:eastAsia="Helvetica" w:hAnsi="Helvetica" w:cs="Helvetica"/>
                <w:color w:val="000000"/>
                <w:sz w:val="18"/>
                <w:szCs w:val="18"/>
              </w:rPr>
            </w:pPr>
            <w:r w:rsidRPr="007C5C64">
              <w:rPr>
                <w:rFonts w:ascii="Helvetica" w:eastAsia="Helvetica" w:hAnsi="Helvetica" w:cs="Helvetica"/>
                <w:color w:val="000000"/>
                <w:sz w:val="18"/>
                <w:szCs w:val="18"/>
              </w:rPr>
              <w:t>Yes</w:t>
            </w:r>
          </w:p>
        </w:tc>
      </w:tr>
    </w:tbl>
    <w:p w14:paraId="6F4C3B6C" w14:textId="156FA3EE" w:rsidR="00A134A2" w:rsidRPr="00AB6CEE" w:rsidRDefault="00A134A2" w:rsidP="00AB6CEE">
      <w:pPr>
        <w:rPr>
          <w:rFonts w:ascii="Helvetica" w:hAnsi="Helvetica"/>
          <w:i/>
          <w:iCs/>
          <w:sz w:val="18"/>
          <w:szCs w:val="18"/>
        </w:rPr>
      </w:pPr>
      <w:r w:rsidRPr="00A134A2">
        <w:rPr>
          <w:rFonts w:ascii="Helvetica" w:hAnsi="Helvetica"/>
          <w:i/>
          <w:iCs/>
          <w:sz w:val="18"/>
          <w:szCs w:val="18"/>
        </w:rPr>
        <w:t>Note. BIDQ, BDDS-5, PHQ-2, GAD-2, and ESP refer to body image disturbance, body dysmorphic symptoms, depressive symptoms, anxiety symptoms, and eating disorder risk, respectively. This table compares arcs retained in the full-sample averaged network with arcs retained in the training-sample network. All full-sample arcs were retained in the training-sample network. Arc strength indicates the proportion of bootstrap networks in which an arc was retained, and direction probability indicates the proportion supporting the displayed direction among networks containing that arc.</w:t>
      </w:r>
    </w:p>
    <w:p w14:paraId="3B1F4A4F" w14:textId="77777777" w:rsidR="00AB6CEE" w:rsidRDefault="00AB6CEE" w:rsidP="00AB6CEE">
      <w:pPr>
        <w:rPr>
          <w:rFonts w:ascii="Helvetica" w:hAnsi="Helvetica"/>
          <w:i/>
          <w:iCs/>
          <w:sz w:val="20"/>
          <w:szCs w:val="20"/>
        </w:rPr>
      </w:pPr>
    </w:p>
    <w:p w14:paraId="3690B281" w14:textId="77777777" w:rsidR="00AB6CEE" w:rsidRDefault="00AB6CEE" w:rsidP="00AB6CEE">
      <w:pPr>
        <w:rPr>
          <w:rFonts w:ascii="Helvetica" w:hAnsi="Helvetica"/>
          <w:i/>
          <w:iCs/>
          <w:sz w:val="20"/>
          <w:szCs w:val="20"/>
        </w:rPr>
      </w:pPr>
    </w:p>
    <w:p w14:paraId="43573C83" w14:textId="77777777" w:rsidR="0005759E" w:rsidRDefault="0005759E" w:rsidP="00AB6CEE">
      <w:pPr>
        <w:rPr>
          <w:rFonts w:ascii="Helvetica" w:hAnsi="Helvetica"/>
          <w:i/>
          <w:iCs/>
          <w:sz w:val="20"/>
          <w:szCs w:val="20"/>
        </w:rPr>
        <w:sectPr w:rsidR="0005759E" w:rsidSect="00AB6CEE">
          <w:pgSz w:w="11900" w:h="16840"/>
          <w:pgMar w:top="1417" w:right="1417" w:bottom="1417" w:left="1417" w:header="708" w:footer="708" w:gutter="0"/>
          <w:cols w:space="708"/>
          <w:docGrid w:linePitch="360"/>
        </w:sectPr>
      </w:pPr>
    </w:p>
    <w:p w14:paraId="0540ED0D" w14:textId="77777777"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lastRenderedPageBreak/>
        <w:t>Supplementary Figure S1. Averaged conditional Gaussian Bayesian network including all nodes</w:t>
      </w:r>
    </w:p>
    <w:p w14:paraId="26D2B4C9" w14:textId="77777777" w:rsidR="00AB6CEE" w:rsidRPr="00AB6CEE" w:rsidRDefault="00AB6CEE" w:rsidP="00AB6CEE">
      <w:pPr>
        <w:jc w:val="center"/>
        <w:rPr>
          <w:rFonts w:ascii="Helvetica" w:hAnsi="Helvetica"/>
          <w:sz w:val="20"/>
          <w:szCs w:val="20"/>
        </w:rPr>
      </w:pPr>
      <w:r w:rsidRPr="00AB6CEE">
        <w:rPr>
          <w:rFonts w:ascii="Helvetica" w:hAnsi="Helvetica"/>
          <w:noProof/>
          <w:sz w:val="20"/>
          <w:szCs w:val="20"/>
        </w:rPr>
        <w:drawing>
          <wp:inline distT="0" distB="0" distL="0" distR="0" wp14:anchorId="2E46D41E" wp14:editId="5C92BAE6">
            <wp:extent cx="6352162" cy="6874329"/>
            <wp:effectExtent l="0" t="0" r="0" b="0"/>
            <wp:docPr id="14942855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85575" name="Picture 1494285575"/>
                    <pic:cNvPicPr/>
                  </pic:nvPicPr>
                  <pic:blipFill rotWithShape="1">
                    <a:blip r:embed="rId5"/>
                    <a:srcRect t="7868" b="6184"/>
                    <a:stretch/>
                  </pic:blipFill>
                  <pic:spPr bwMode="auto">
                    <a:xfrm>
                      <a:off x="0" y="0"/>
                      <a:ext cx="6415491" cy="6942864"/>
                    </a:xfrm>
                    <a:prstGeom prst="rect">
                      <a:avLst/>
                    </a:prstGeom>
                    <a:ln>
                      <a:noFill/>
                    </a:ln>
                    <a:extLst>
                      <a:ext uri="{53640926-AAD7-44D8-BBD7-CCE9431645EC}">
                        <a14:shadowObscured xmlns:a14="http://schemas.microsoft.com/office/drawing/2010/main"/>
                      </a:ext>
                    </a:extLst>
                  </pic:spPr>
                </pic:pic>
              </a:graphicData>
            </a:graphic>
          </wp:inline>
        </w:drawing>
      </w:r>
    </w:p>
    <w:p w14:paraId="7C6E4B2C" w14:textId="77777777" w:rsidR="00AB6CEE" w:rsidRPr="00AB6CEE" w:rsidRDefault="00AB6CEE" w:rsidP="00AB6CEE">
      <w:pPr>
        <w:rPr>
          <w:rFonts w:ascii="Helvetica" w:hAnsi="Helvetica"/>
          <w:i/>
          <w:iCs/>
          <w:sz w:val="18"/>
          <w:szCs w:val="18"/>
        </w:rPr>
      </w:pPr>
      <w:r w:rsidRPr="00AB6CEE">
        <w:rPr>
          <w:rFonts w:ascii="Helvetica" w:hAnsi="Helvetica"/>
          <w:i/>
          <w:iCs/>
          <w:sz w:val="18"/>
          <w:szCs w:val="18"/>
        </w:rPr>
        <w:t>This figure shows all nodes included in the averaged conditional Gaussian Bayesian network, including isolated nodes, retained at arc strength ≥0.50 and direction probability ≥0.70. The connected-node version is presented in the main manuscript for readability.</w:t>
      </w:r>
    </w:p>
    <w:p w14:paraId="0A15E6B9" w14:textId="77777777" w:rsidR="00AB6CEE" w:rsidRDefault="00AB6CEE" w:rsidP="00AB6CEE">
      <w:pPr>
        <w:rPr>
          <w:rFonts w:ascii="Helvetica" w:hAnsi="Helvetica"/>
          <w:i/>
          <w:iCs/>
          <w:sz w:val="20"/>
          <w:szCs w:val="20"/>
        </w:rPr>
      </w:pPr>
    </w:p>
    <w:p w14:paraId="59B44FE9" w14:textId="77777777" w:rsidR="00AB6CEE" w:rsidRDefault="00AB6CEE" w:rsidP="00AB6CEE">
      <w:pPr>
        <w:rPr>
          <w:rFonts w:ascii="Helvetica" w:hAnsi="Helvetica"/>
          <w:i/>
          <w:iCs/>
          <w:sz w:val="20"/>
          <w:szCs w:val="20"/>
        </w:rPr>
      </w:pPr>
    </w:p>
    <w:p w14:paraId="04577D07" w14:textId="77777777" w:rsidR="00AB6CEE" w:rsidRPr="00AB6CEE" w:rsidRDefault="00AB6CEE" w:rsidP="00AB6CEE">
      <w:pPr>
        <w:rPr>
          <w:rFonts w:ascii="Helvetica" w:hAnsi="Helvetica"/>
          <w:sz w:val="20"/>
          <w:szCs w:val="20"/>
        </w:rPr>
      </w:pPr>
    </w:p>
    <w:p w14:paraId="198340D5" w14:textId="77777777" w:rsidR="00AB6CEE" w:rsidRDefault="00AB6CEE" w:rsidP="00AB6CEE">
      <w:pPr>
        <w:jc w:val="center"/>
        <w:rPr>
          <w:rFonts w:ascii="Helvetica" w:hAnsi="Helvetica"/>
          <w:sz w:val="20"/>
          <w:szCs w:val="20"/>
        </w:rPr>
      </w:pPr>
    </w:p>
    <w:p w14:paraId="5B5AF7E1" w14:textId="77777777" w:rsidR="00AB6CEE" w:rsidRPr="00AB6CEE" w:rsidRDefault="00AB6CEE" w:rsidP="00AB6CEE">
      <w:pPr>
        <w:pStyle w:val="Heading2"/>
        <w:numPr>
          <w:ilvl w:val="0"/>
          <w:numId w:val="0"/>
        </w:numPr>
        <w:spacing w:before="0"/>
        <w:rPr>
          <w:rFonts w:ascii="Helvetica" w:hAnsi="Helvetica"/>
          <w:sz w:val="20"/>
          <w:szCs w:val="20"/>
        </w:rPr>
      </w:pPr>
      <w:r w:rsidRPr="00AB6CEE">
        <w:rPr>
          <w:rFonts w:ascii="Helvetica" w:hAnsi="Helvetica"/>
          <w:sz w:val="20"/>
          <w:szCs w:val="20"/>
        </w:rPr>
        <w:lastRenderedPageBreak/>
        <w:t>Supplementary Figure S2. Sensitivity averaged Bayesian network using arc-strength threshold ≥0.70</w:t>
      </w:r>
    </w:p>
    <w:p w14:paraId="2B641910" w14:textId="7FFFF5BD" w:rsidR="00AB6CEE" w:rsidRPr="00AB6CEE" w:rsidRDefault="00AB6CEE" w:rsidP="00AB6CEE">
      <w:pPr>
        <w:jc w:val="center"/>
        <w:rPr>
          <w:rFonts w:ascii="Helvetica" w:hAnsi="Helvetica"/>
          <w:sz w:val="20"/>
          <w:szCs w:val="20"/>
        </w:rPr>
      </w:pPr>
      <w:r w:rsidRPr="00AB6CEE">
        <w:rPr>
          <w:rFonts w:ascii="Helvetica" w:hAnsi="Helvetica"/>
          <w:noProof/>
          <w:sz w:val="20"/>
          <w:szCs w:val="20"/>
        </w:rPr>
        <w:drawing>
          <wp:inline distT="0" distB="0" distL="0" distR="0" wp14:anchorId="0085EF91" wp14:editId="045B72FE">
            <wp:extent cx="4867849" cy="5894615"/>
            <wp:effectExtent l="0" t="0" r="0" b="0"/>
            <wp:docPr id="2816332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633252" name="Picture 281633252"/>
                    <pic:cNvPicPr/>
                  </pic:nvPicPr>
                  <pic:blipFill rotWithShape="1">
                    <a:blip r:embed="rId6"/>
                    <a:srcRect t="9180"/>
                    <a:stretch/>
                  </pic:blipFill>
                  <pic:spPr bwMode="auto">
                    <a:xfrm>
                      <a:off x="0" y="0"/>
                      <a:ext cx="4925563" cy="5964502"/>
                    </a:xfrm>
                    <a:prstGeom prst="rect">
                      <a:avLst/>
                    </a:prstGeom>
                    <a:ln>
                      <a:noFill/>
                    </a:ln>
                    <a:extLst>
                      <a:ext uri="{53640926-AAD7-44D8-BBD7-CCE9431645EC}">
                        <a14:shadowObscured xmlns:a14="http://schemas.microsoft.com/office/drawing/2010/main"/>
                      </a:ext>
                    </a:extLst>
                  </pic:spPr>
                </pic:pic>
              </a:graphicData>
            </a:graphic>
          </wp:inline>
        </w:drawing>
      </w:r>
    </w:p>
    <w:p w14:paraId="3A223209" w14:textId="77777777" w:rsidR="00AB6CEE" w:rsidRPr="00AB6CEE" w:rsidRDefault="00AB6CEE" w:rsidP="00AB6CEE">
      <w:pPr>
        <w:rPr>
          <w:rFonts w:ascii="Helvetica" w:hAnsi="Helvetica"/>
          <w:i/>
          <w:iCs/>
          <w:sz w:val="18"/>
          <w:szCs w:val="18"/>
        </w:rPr>
      </w:pPr>
      <w:r w:rsidRPr="00AB6CEE">
        <w:rPr>
          <w:rFonts w:ascii="Helvetica" w:hAnsi="Helvetica"/>
          <w:i/>
          <w:iCs/>
          <w:sz w:val="18"/>
          <w:szCs w:val="18"/>
        </w:rPr>
        <w:t>This figure shows the sensitivity averaged conditional Gaussian Bayesian network retained at arc strength ≥0.70 and direction probability ≥0.70. This threshold provides a stricter representation of bootstrap-supported conditional dependencies than the main averaged network.</w:t>
      </w:r>
    </w:p>
    <w:p w14:paraId="4CE65817" w14:textId="77777777" w:rsidR="00AB6CEE" w:rsidRPr="00AB6CEE" w:rsidRDefault="00AB6CEE" w:rsidP="00AB6CEE">
      <w:pPr>
        <w:pStyle w:val="Heading2"/>
        <w:numPr>
          <w:ilvl w:val="0"/>
          <w:numId w:val="0"/>
        </w:numPr>
        <w:spacing w:before="0"/>
        <w:rPr>
          <w:rFonts w:ascii="Helvetica" w:hAnsi="Helvetica"/>
          <w:sz w:val="20"/>
          <w:szCs w:val="20"/>
        </w:rPr>
      </w:pPr>
      <w:r w:rsidRPr="00AB6CEE">
        <w:rPr>
          <w:rStyle w:val="Strong"/>
          <w:rFonts w:ascii="Helvetica" w:hAnsi="Helvetica"/>
          <w:b/>
          <w:bCs/>
          <w:sz w:val="20"/>
          <w:szCs w:val="20"/>
        </w:rPr>
        <w:lastRenderedPageBreak/>
        <w:t>Supplementary Figure S3. Sensitivity averaged Bayesian network using arc-strength threshold ≥0.85</w:t>
      </w:r>
    </w:p>
    <w:p w14:paraId="3BCE3582" w14:textId="77777777" w:rsidR="00AB6CEE" w:rsidRPr="00AB6CEE" w:rsidRDefault="00AB6CEE" w:rsidP="00AB6CEE">
      <w:pPr>
        <w:pStyle w:val="NormalWeb"/>
        <w:spacing w:before="0" w:beforeAutospacing="0" w:after="0" w:afterAutospacing="0"/>
        <w:jc w:val="center"/>
        <w:rPr>
          <w:rFonts w:ascii="Helvetica" w:hAnsi="Helvetica"/>
          <w:sz w:val="20"/>
          <w:szCs w:val="20"/>
        </w:rPr>
      </w:pPr>
      <w:r w:rsidRPr="00AB6CEE">
        <w:rPr>
          <w:rFonts w:ascii="Helvetica" w:hAnsi="Helvetica"/>
          <w:b/>
          <w:bCs/>
          <w:noProof/>
          <w:sz w:val="20"/>
          <w:szCs w:val="20"/>
        </w:rPr>
        <w:drawing>
          <wp:inline distT="0" distB="0" distL="0" distR="0" wp14:anchorId="2D481511" wp14:editId="47D21530">
            <wp:extent cx="4620986" cy="5559258"/>
            <wp:effectExtent l="0" t="0" r="1905" b="3810"/>
            <wp:docPr id="13869381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6938186" name="Picture 1386938186"/>
                    <pic:cNvPicPr/>
                  </pic:nvPicPr>
                  <pic:blipFill rotWithShape="1">
                    <a:blip r:embed="rId7"/>
                    <a:srcRect t="9772"/>
                    <a:stretch/>
                  </pic:blipFill>
                  <pic:spPr bwMode="auto">
                    <a:xfrm>
                      <a:off x="0" y="0"/>
                      <a:ext cx="4625517" cy="5564708"/>
                    </a:xfrm>
                    <a:prstGeom prst="rect">
                      <a:avLst/>
                    </a:prstGeom>
                    <a:ln>
                      <a:noFill/>
                    </a:ln>
                    <a:extLst>
                      <a:ext uri="{53640926-AAD7-44D8-BBD7-CCE9431645EC}">
                        <a14:shadowObscured xmlns:a14="http://schemas.microsoft.com/office/drawing/2010/main"/>
                      </a:ext>
                    </a:extLst>
                  </pic:spPr>
                </pic:pic>
              </a:graphicData>
            </a:graphic>
          </wp:inline>
        </w:drawing>
      </w:r>
    </w:p>
    <w:p w14:paraId="70E79D2E" w14:textId="77777777" w:rsidR="00AB6CEE" w:rsidRPr="00AB6CEE" w:rsidRDefault="00AB6CEE" w:rsidP="00AB6CEE">
      <w:pPr>
        <w:pStyle w:val="NormalWeb"/>
        <w:spacing w:before="0" w:beforeAutospacing="0" w:after="0" w:afterAutospacing="0"/>
        <w:jc w:val="center"/>
        <w:rPr>
          <w:rFonts w:ascii="Helvetica" w:hAnsi="Helvetica"/>
          <w:i/>
          <w:iCs/>
          <w:sz w:val="18"/>
          <w:szCs w:val="18"/>
        </w:rPr>
      </w:pPr>
      <w:r w:rsidRPr="00AB6CEE">
        <w:rPr>
          <w:rFonts w:ascii="Helvetica" w:hAnsi="Helvetica"/>
          <w:i/>
          <w:iCs/>
          <w:sz w:val="18"/>
          <w:szCs w:val="18"/>
        </w:rPr>
        <w:t>This figure shows the sensitivity averaged conditional Gaussian Bayesian network retained at arc strength ≥0.85 and direction probability ≥0.70. This represents the most conservative threshold used in the sensitivity analyses.</w:t>
      </w:r>
    </w:p>
    <w:p w14:paraId="1392DDE6" w14:textId="77777777" w:rsidR="00AB6CEE" w:rsidRPr="00AB6CEE" w:rsidRDefault="00AB6CEE" w:rsidP="00AB6CEE">
      <w:pPr>
        <w:rPr>
          <w:rFonts w:ascii="Helvetica" w:hAnsi="Helvetica"/>
          <w:i/>
          <w:iCs/>
          <w:sz w:val="20"/>
          <w:szCs w:val="20"/>
        </w:rPr>
      </w:pPr>
    </w:p>
    <w:sectPr w:rsidR="00AB6CEE" w:rsidRPr="00AB6CEE" w:rsidSect="00AB6CEE">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Vrinda">
    <w:panose1 w:val="020B0502040204020203"/>
    <w:charset w:val="00"/>
    <w:family w:val="swiss"/>
    <w:pitch w:val="variable"/>
    <w:sig w:usb0="0001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Lucida Grande">
    <w:panose1 w:val="020B0600040502020204"/>
    <w:charset w:val="00"/>
    <w:family w:val="swiss"/>
    <w:pitch w:val="variable"/>
    <w:sig w:usb0="E1000AEF" w:usb1="5000A1FF" w:usb2="00000000" w:usb3="00000000" w:csb0="000001BF" w:csb1="00000000"/>
  </w:font>
  <w:font w:name="Helvetica">
    <w:panose1 w:val="00000000000000000000"/>
    <w:charset w:val="00"/>
    <w:family w:val="auto"/>
    <w:pitch w:val="variable"/>
    <w:sig w:usb0="E00002FF" w:usb1="5000785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925FD"/>
    <w:multiLevelType w:val="multilevel"/>
    <w:tmpl w:val="88F45F08"/>
    <w:lvl w:ilvl="0">
      <w:start w:val="1"/>
      <w:numFmt w:val="decimal"/>
      <w:pStyle w:val="Heading1"/>
      <w:lvlText w:val="%1."/>
      <w:lvlJc w:val="left"/>
      <w:pPr>
        <w:ind w:left="360" w:hanging="360"/>
      </w:pPr>
    </w:lvl>
    <w:lvl w:ilvl="1">
      <w:start w:val="1"/>
      <w:numFmt w:val="decimal"/>
      <w:pStyle w:val="Heading2"/>
      <w:lvlText w:val="%1.%2."/>
      <w:lvlJc w:val="left"/>
      <w:pPr>
        <w:ind w:left="792" w:hanging="432"/>
      </w:pPr>
    </w:lvl>
    <w:lvl w:ilvl="2">
      <w:start w:val="1"/>
      <w:numFmt w:val="decimal"/>
      <w:pStyle w:val="Heading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5B882B35"/>
    <w:multiLevelType w:val="multilevel"/>
    <w:tmpl w:val="6F30E74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EFC3234"/>
    <w:multiLevelType w:val="multilevel"/>
    <w:tmpl w:val="0A86311A"/>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503740054">
    <w:abstractNumId w:val="1"/>
  </w:num>
  <w:num w:numId="2" w16cid:durableId="527912607">
    <w:abstractNumId w:val="2"/>
  </w:num>
  <w:num w:numId="3" w16cid:durableId="11872146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6"/>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379D"/>
    <w:rsid w:val="00036527"/>
    <w:rsid w:val="00043502"/>
    <w:rsid w:val="0005759E"/>
    <w:rsid w:val="00072104"/>
    <w:rsid w:val="00073835"/>
    <w:rsid w:val="001379FE"/>
    <w:rsid w:val="001C0A13"/>
    <w:rsid w:val="001D75AB"/>
    <w:rsid w:val="0035500D"/>
    <w:rsid w:val="00362E65"/>
    <w:rsid w:val="003C4C2F"/>
    <w:rsid w:val="004158F9"/>
    <w:rsid w:val="00457CF1"/>
    <w:rsid w:val="00747CCE"/>
    <w:rsid w:val="007B3E96"/>
    <w:rsid w:val="007C5C64"/>
    <w:rsid w:val="008F1F48"/>
    <w:rsid w:val="00901463"/>
    <w:rsid w:val="00946CB3"/>
    <w:rsid w:val="00A134A2"/>
    <w:rsid w:val="00AB6CEE"/>
    <w:rsid w:val="00AE18EF"/>
    <w:rsid w:val="00AE1BDD"/>
    <w:rsid w:val="00B3547C"/>
    <w:rsid w:val="00B4379D"/>
    <w:rsid w:val="00B778EB"/>
    <w:rsid w:val="00BC387F"/>
    <w:rsid w:val="00C27329"/>
    <w:rsid w:val="00C31EEB"/>
    <w:rsid w:val="00F12158"/>
    <w:rsid w:val="00FB63E7"/>
    <w:rsid w:val="00FC557F"/>
  </w:rsids>
  <m:mathPr>
    <m:mathFont m:val="Cambria Math"/>
    <m:brkBin m:val="before"/>
    <m:brkBinSub m:val="--"/>
    <m:smallFrac m:val="0"/>
    <m:dispDef/>
    <m:lMargin m:val="0"/>
    <m:rMargin m:val="0"/>
    <m:defJc m:val="centerGroup"/>
    <m:wrapIndent m:val="1440"/>
    <m:intLim m:val="subSup"/>
    <m:naryLim m:val="undOvr"/>
  </m:mathPr>
  <w:themeFontLang w:val="en-US" w:eastAsia="ja-JP" w:bidi="bn-IN"/>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A96CCE9"/>
  <w14:defaultImageDpi w14:val="300"/>
  <w15:docId w15:val="{82A812A4-2F41-F746-AAB1-47BA7D9E84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759E"/>
    <w:rPr>
      <w:rFonts w:ascii="Times New Roman" w:eastAsia="Times New Roman" w:hAnsi="Times New Roman" w:cs="Times New Roman"/>
      <w:lang w:bidi="bn-IN"/>
    </w:rPr>
  </w:style>
  <w:style w:type="paragraph" w:styleId="Heading1">
    <w:name w:val="heading 1"/>
    <w:basedOn w:val="Normal"/>
    <w:next w:val="Normal"/>
    <w:link w:val="Heading1Char"/>
    <w:uiPriority w:val="9"/>
    <w:qFormat/>
    <w:rsid w:val="00362E65"/>
    <w:pPr>
      <w:keepNext/>
      <w:keepLines/>
      <w:numPr>
        <w:numId w:val="3"/>
      </w:numPr>
      <w:pBdr>
        <w:bottom w:val="single" w:sz="4" w:space="1" w:color="auto"/>
      </w:pBdr>
      <w:spacing w:before="480"/>
      <w:outlineLvl w:val="0"/>
    </w:pPr>
    <w:rPr>
      <w:rFonts w:asciiTheme="majorHAnsi" w:eastAsiaTheme="majorEastAsia" w:hAnsiTheme="majorHAnsi" w:cstheme="majorBidi"/>
      <w:b/>
      <w:bCs/>
      <w:sz w:val="32"/>
      <w:szCs w:val="32"/>
    </w:rPr>
  </w:style>
  <w:style w:type="paragraph" w:styleId="Heading2">
    <w:name w:val="heading 2"/>
    <w:basedOn w:val="Normal"/>
    <w:next w:val="Normal"/>
    <w:link w:val="Heading2Char"/>
    <w:uiPriority w:val="9"/>
    <w:unhideWhenUsed/>
    <w:qFormat/>
    <w:rsid w:val="00362E65"/>
    <w:pPr>
      <w:keepNext/>
      <w:keepLines/>
      <w:numPr>
        <w:ilvl w:val="1"/>
        <w:numId w:val="3"/>
      </w:numPr>
      <w:spacing w:before="20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362E65"/>
    <w:pPr>
      <w:keepNext/>
      <w:keepLines/>
      <w:numPr>
        <w:ilvl w:val="2"/>
        <w:numId w:val="3"/>
      </w:numPr>
      <w:spacing w:before="200"/>
      <w:outlineLvl w:val="2"/>
    </w:pPr>
    <w:rPr>
      <w:rFonts w:asciiTheme="majorHAnsi" w:eastAsiaTheme="majorEastAsia" w:hAnsiTheme="majorHAnsi"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rong1">
    <w:name w:val="Strong1"/>
    <w:basedOn w:val="DefaultParagraphFont"/>
    <w:uiPriority w:val="1"/>
    <w:qFormat/>
    <w:rsid w:val="007B3E96"/>
    <w:rPr>
      <w:b/>
    </w:rPr>
  </w:style>
  <w:style w:type="paragraph" w:customStyle="1" w:styleId="centered">
    <w:name w:val="centered"/>
    <w:basedOn w:val="Normal"/>
    <w:qFormat/>
    <w:rsid w:val="001D75AB"/>
    <w:pPr>
      <w:jc w:val="center"/>
    </w:pPr>
  </w:style>
  <w:style w:type="table" w:customStyle="1" w:styleId="tabletemplate">
    <w:name w:val="table_template"/>
    <w:basedOn w:val="TableNormal"/>
    <w:uiPriority w:val="59"/>
    <w:rsid w:val="00F12158"/>
    <w:pPr>
      <w:jc w:val="right"/>
    </w:pPr>
    <w:tblPr>
      <w:jc w:val="center"/>
      <w:tblBorders>
        <w:top w:val="single" w:sz="8" w:space="0" w:color="auto"/>
        <w:bottom w:val="single" w:sz="8" w:space="0" w:color="auto"/>
        <w:insideH w:val="single" w:sz="8" w:space="0" w:color="auto"/>
      </w:tblBorders>
    </w:tblPr>
    <w:trPr>
      <w:jc w:val="center"/>
    </w:trPr>
    <w:tblStylePr w:type="firstRow">
      <w:rPr>
        <w:b/>
      </w:rPr>
      <w:tblPr/>
      <w:tcPr>
        <w:tcBorders>
          <w:top w:val="nil"/>
          <w:left w:val="nil"/>
          <w:bottom w:val="single" w:sz="18" w:space="0" w:color="auto"/>
          <w:right w:val="nil"/>
          <w:insideH w:val="nil"/>
          <w:insideV w:val="nil"/>
          <w:tl2br w:val="nil"/>
          <w:tr2bl w:val="nil"/>
        </w:tcBorders>
      </w:tcPr>
    </w:tblStylePr>
  </w:style>
  <w:style w:type="table" w:styleId="LightList-Accent2">
    <w:name w:val="Light List Accent 2"/>
    <w:basedOn w:val="TableNormal"/>
    <w:uiPriority w:val="61"/>
    <w:rsid w:val="00FC557F"/>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character" w:customStyle="1" w:styleId="Heading1Char">
    <w:name w:val="Heading 1 Char"/>
    <w:basedOn w:val="DefaultParagraphFont"/>
    <w:link w:val="Heading1"/>
    <w:uiPriority w:val="9"/>
    <w:rsid w:val="00362E65"/>
    <w:rPr>
      <w:rFonts w:asciiTheme="majorHAnsi" w:eastAsiaTheme="majorEastAsia" w:hAnsiTheme="majorHAnsi" w:cstheme="majorBidi"/>
      <w:b/>
      <w:bCs/>
      <w:sz w:val="32"/>
      <w:szCs w:val="32"/>
    </w:rPr>
  </w:style>
  <w:style w:type="character" w:customStyle="1" w:styleId="Heading2Char">
    <w:name w:val="Heading 2 Char"/>
    <w:basedOn w:val="DefaultParagraphFont"/>
    <w:link w:val="Heading2"/>
    <w:uiPriority w:val="9"/>
    <w:rsid w:val="00362E65"/>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362E65"/>
    <w:rPr>
      <w:rFonts w:asciiTheme="majorHAnsi" w:eastAsiaTheme="majorEastAsia" w:hAnsiTheme="majorHAnsi" w:cstheme="majorBidi"/>
      <w:b/>
      <w:bCs/>
    </w:rPr>
  </w:style>
  <w:style w:type="paragraph" w:customStyle="1" w:styleId="ImageCaption">
    <w:name w:val="Image Caption"/>
    <w:basedOn w:val="Normal"/>
    <w:qFormat/>
    <w:rsid w:val="00AE18EF"/>
    <w:pPr>
      <w:jc w:val="center"/>
    </w:pPr>
    <w:rPr>
      <w:b/>
      <w:i/>
    </w:rPr>
  </w:style>
  <w:style w:type="paragraph" w:customStyle="1" w:styleId="TableCaption">
    <w:name w:val="Table Caption"/>
    <w:basedOn w:val="ImageCaption"/>
    <w:qFormat/>
    <w:rsid w:val="00AE18EF"/>
  </w:style>
  <w:style w:type="table" w:styleId="TableProfessional">
    <w:name w:val="Table Professional"/>
    <w:basedOn w:val="TableNormal"/>
    <w:uiPriority w:val="99"/>
    <w:semiHidden/>
    <w:unhideWhenUsed/>
    <w:rsid w:val="00C31EEB"/>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shd w:val="solid" w:color="000000" w:fill="FFFFFF"/>
      </w:tcPr>
    </w:tblStylePr>
  </w:style>
  <w:style w:type="paragraph" w:styleId="TOC1">
    <w:name w:val="toc 1"/>
    <w:basedOn w:val="Normal"/>
    <w:next w:val="Normal"/>
    <w:autoRedefine/>
    <w:uiPriority w:val="39"/>
    <w:unhideWhenUsed/>
    <w:rsid w:val="00FB63E7"/>
    <w:pPr>
      <w:spacing w:after="100"/>
    </w:pPr>
  </w:style>
  <w:style w:type="paragraph" w:styleId="TOC2">
    <w:name w:val="toc 2"/>
    <w:basedOn w:val="Normal"/>
    <w:next w:val="Normal"/>
    <w:autoRedefine/>
    <w:uiPriority w:val="39"/>
    <w:unhideWhenUsed/>
    <w:rsid w:val="00FB63E7"/>
    <w:pPr>
      <w:spacing w:after="100"/>
      <w:ind w:left="240"/>
    </w:pPr>
  </w:style>
  <w:style w:type="paragraph" w:styleId="BalloonText">
    <w:name w:val="Balloon Text"/>
    <w:basedOn w:val="Normal"/>
    <w:link w:val="BalloonTextChar"/>
    <w:uiPriority w:val="99"/>
    <w:semiHidden/>
    <w:unhideWhenUsed/>
    <w:rsid w:val="00FB63E7"/>
    <w:rPr>
      <w:rFonts w:ascii="Lucida Grande" w:hAnsi="Lucida Grande"/>
      <w:sz w:val="18"/>
      <w:szCs w:val="18"/>
    </w:rPr>
  </w:style>
  <w:style w:type="character" w:customStyle="1" w:styleId="BalloonTextChar">
    <w:name w:val="Balloon Text Char"/>
    <w:basedOn w:val="DefaultParagraphFont"/>
    <w:link w:val="BalloonText"/>
    <w:uiPriority w:val="99"/>
    <w:semiHidden/>
    <w:rsid w:val="00FB63E7"/>
    <w:rPr>
      <w:rFonts w:ascii="Lucida Grande" w:hAnsi="Lucida Grande"/>
      <w:sz w:val="18"/>
      <w:szCs w:val="18"/>
    </w:rPr>
  </w:style>
  <w:style w:type="character" w:customStyle="1" w:styleId="referenceid">
    <w:name w:val="reference_id"/>
    <w:basedOn w:val="DefaultParagraphFont"/>
    <w:uiPriority w:val="1"/>
    <w:rsid w:val="00457CF1"/>
    <w:rPr>
      <w:vertAlign w:val="superscript"/>
    </w:rPr>
  </w:style>
  <w:style w:type="paragraph" w:customStyle="1" w:styleId="graphictitle">
    <w:name w:val="graphic title"/>
    <w:basedOn w:val="ImageCaption"/>
    <w:next w:val="Normal"/>
    <w:rsid w:val="0035500D"/>
  </w:style>
  <w:style w:type="paragraph" w:customStyle="1" w:styleId="tabletitle">
    <w:name w:val="table title"/>
    <w:basedOn w:val="TableCaption"/>
    <w:next w:val="Normal"/>
    <w:rsid w:val="00901463"/>
  </w:style>
  <w:style w:type="character" w:styleId="Strong">
    <w:name w:val="Strong"/>
    <w:basedOn w:val="DefaultParagraphFont"/>
    <w:uiPriority w:val="22"/>
    <w:qFormat/>
    <w:rsid w:val="00AB6CEE"/>
    <w:rPr>
      <w:b/>
      <w:bCs/>
    </w:rPr>
  </w:style>
  <w:style w:type="paragraph" w:styleId="NormalWeb">
    <w:name w:val="Normal (Web)"/>
    <w:basedOn w:val="Normal"/>
    <w:uiPriority w:val="99"/>
    <w:unhideWhenUsed/>
    <w:rsid w:val="00AB6CEE"/>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38196">
      <w:bodyDiv w:val="1"/>
      <w:marLeft w:val="0"/>
      <w:marRight w:val="0"/>
      <w:marTop w:val="0"/>
      <w:marBottom w:val="0"/>
      <w:divBdr>
        <w:top w:val="none" w:sz="0" w:space="0" w:color="auto"/>
        <w:left w:val="none" w:sz="0" w:space="0" w:color="auto"/>
        <w:bottom w:val="none" w:sz="0" w:space="0" w:color="auto"/>
        <w:right w:val="none" w:sz="0" w:space="0" w:color="auto"/>
      </w:divBdr>
    </w:div>
    <w:div w:id="447629043">
      <w:bodyDiv w:val="1"/>
      <w:marLeft w:val="0"/>
      <w:marRight w:val="0"/>
      <w:marTop w:val="0"/>
      <w:marBottom w:val="0"/>
      <w:divBdr>
        <w:top w:val="none" w:sz="0" w:space="0" w:color="auto"/>
        <w:left w:val="none" w:sz="0" w:space="0" w:color="auto"/>
        <w:bottom w:val="none" w:sz="0" w:space="0" w:color="auto"/>
        <w:right w:val="none" w:sz="0" w:space="0" w:color="auto"/>
      </w:divBdr>
      <w:divsChild>
        <w:div w:id="587924778">
          <w:marLeft w:val="0"/>
          <w:marRight w:val="0"/>
          <w:marTop w:val="0"/>
          <w:marBottom w:val="0"/>
          <w:divBdr>
            <w:top w:val="none" w:sz="0" w:space="0" w:color="auto"/>
            <w:left w:val="none" w:sz="0" w:space="0" w:color="auto"/>
            <w:bottom w:val="none" w:sz="0" w:space="0" w:color="auto"/>
            <w:right w:val="none" w:sz="0" w:space="0" w:color="auto"/>
          </w:divBdr>
          <w:divsChild>
            <w:div w:id="1893493752">
              <w:marLeft w:val="0"/>
              <w:marRight w:val="0"/>
              <w:marTop w:val="0"/>
              <w:marBottom w:val="0"/>
              <w:divBdr>
                <w:top w:val="none" w:sz="0" w:space="0" w:color="auto"/>
                <w:left w:val="none" w:sz="0" w:space="0" w:color="auto"/>
                <w:bottom w:val="none" w:sz="0" w:space="0" w:color="auto"/>
                <w:right w:val="none" w:sz="0" w:space="0" w:color="auto"/>
              </w:divBdr>
              <w:divsChild>
                <w:div w:id="22099514">
                  <w:marLeft w:val="0"/>
                  <w:marRight w:val="0"/>
                  <w:marTop w:val="0"/>
                  <w:marBottom w:val="0"/>
                  <w:divBdr>
                    <w:top w:val="none" w:sz="0" w:space="0" w:color="auto"/>
                    <w:left w:val="none" w:sz="0" w:space="0" w:color="auto"/>
                    <w:bottom w:val="none" w:sz="0" w:space="0" w:color="auto"/>
                    <w:right w:val="none" w:sz="0" w:space="0" w:color="auto"/>
                  </w:divBdr>
                  <w:divsChild>
                    <w:div w:id="1475566211">
                      <w:marLeft w:val="0"/>
                      <w:marRight w:val="0"/>
                      <w:marTop w:val="0"/>
                      <w:marBottom w:val="0"/>
                      <w:divBdr>
                        <w:top w:val="none" w:sz="0" w:space="0" w:color="auto"/>
                        <w:left w:val="none" w:sz="0" w:space="0" w:color="auto"/>
                        <w:bottom w:val="none" w:sz="0" w:space="0" w:color="auto"/>
                        <w:right w:val="none" w:sz="0" w:space="0" w:color="auto"/>
                      </w:divBdr>
                      <w:divsChild>
                        <w:div w:id="1880362554">
                          <w:marLeft w:val="0"/>
                          <w:marRight w:val="0"/>
                          <w:marTop w:val="0"/>
                          <w:marBottom w:val="0"/>
                          <w:divBdr>
                            <w:top w:val="none" w:sz="0" w:space="0" w:color="auto"/>
                            <w:left w:val="none" w:sz="0" w:space="0" w:color="auto"/>
                            <w:bottom w:val="none" w:sz="0" w:space="0" w:color="auto"/>
                            <w:right w:val="none" w:sz="0" w:space="0" w:color="auto"/>
                          </w:divBdr>
                          <w:divsChild>
                            <w:div w:id="1107389123">
                              <w:marLeft w:val="0"/>
                              <w:marRight w:val="0"/>
                              <w:marTop w:val="0"/>
                              <w:marBottom w:val="0"/>
                              <w:divBdr>
                                <w:top w:val="none" w:sz="0" w:space="0" w:color="auto"/>
                                <w:left w:val="none" w:sz="0" w:space="0" w:color="auto"/>
                                <w:bottom w:val="none" w:sz="0" w:space="0" w:color="auto"/>
                                <w:right w:val="none" w:sz="0" w:space="0" w:color="auto"/>
                              </w:divBdr>
                              <w:divsChild>
                                <w:div w:id="1866746193">
                                  <w:marLeft w:val="0"/>
                                  <w:marRight w:val="0"/>
                                  <w:marTop w:val="0"/>
                                  <w:marBottom w:val="0"/>
                                  <w:divBdr>
                                    <w:top w:val="none" w:sz="0" w:space="0" w:color="auto"/>
                                    <w:left w:val="none" w:sz="0" w:space="0" w:color="auto"/>
                                    <w:bottom w:val="none" w:sz="0" w:space="0" w:color="auto"/>
                                    <w:right w:val="none" w:sz="0" w:space="0" w:color="auto"/>
                                  </w:divBdr>
                                  <w:divsChild>
                                    <w:div w:id="38903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6871177">
      <w:bodyDiv w:val="1"/>
      <w:marLeft w:val="0"/>
      <w:marRight w:val="0"/>
      <w:marTop w:val="0"/>
      <w:marBottom w:val="0"/>
      <w:divBdr>
        <w:top w:val="none" w:sz="0" w:space="0" w:color="auto"/>
        <w:left w:val="none" w:sz="0" w:space="0" w:color="auto"/>
        <w:bottom w:val="none" w:sz="0" w:space="0" w:color="auto"/>
        <w:right w:val="none" w:sz="0" w:space="0" w:color="auto"/>
      </w:divBdr>
    </w:div>
    <w:div w:id="1068461651">
      <w:bodyDiv w:val="1"/>
      <w:marLeft w:val="0"/>
      <w:marRight w:val="0"/>
      <w:marTop w:val="0"/>
      <w:marBottom w:val="0"/>
      <w:divBdr>
        <w:top w:val="none" w:sz="0" w:space="0" w:color="auto"/>
        <w:left w:val="none" w:sz="0" w:space="0" w:color="auto"/>
        <w:bottom w:val="none" w:sz="0" w:space="0" w:color="auto"/>
        <w:right w:val="none" w:sz="0" w:space="0" w:color="auto"/>
      </w:divBdr>
      <w:divsChild>
        <w:div w:id="8017342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10853347">
      <w:bodyDiv w:val="1"/>
      <w:marLeft w:val="0"/>
      <w:marRight w:val="0"/>
      <w:marTop w:val="0"/>
      <w:marBottom w:val="0"/>
      <w:divBdr>
        <w:top w:val="none" w:sz="0" w:space="0" w:color="auto"/>
        <w:left w:val="none" w:sz="0" w:space="0" w:color="auto"/>
        <w:bottom w:val="none" w:sz="0" w:space="0" w:color="auto"/>
        <w:right w:val="none" w:sz="0" w:space="0" w:color="auto"/>
      </w:divBdr>
    </w:div>
    <w:div w:id="1621763495">
      <w:bodyDiv w:val="1"/>
      <w:marLeft w:val="0"/>
      <w:marRight w:val="0"/>
      <w:marTop w:val="0"/>
      <w:marBottom w:val="0"/>
      <w:divBdr>
        <w:top w:val="none" w:sz="0" w:space="0" w:color="auto"/>
        <w:left w:val="none" w:sz="0" w:space="0" w:color="auto"/>
        <w:bottom w:val="none" w:sz="0" w:space="0" w:color="auto"/>
        <w:right w:val="none" w:sz="0" w:space="0" w:color="auto"/>
      </w:divBdr>
    </w:div>
    <w:div w:id="1729718238">
      <w:bodyDiv w:val="1"/>
      <w:marLeft w:val="0"/>
      <w:marRight w:val="0"/>
      <w:marTop w:val="0"/>
      <w:marBottom w:val="0"/>
      <w:divBdr>
        <w:top w:val="none" w:sz="0" w:space="0" w:color="auto"/>
        <w:left w:val="none" w:sz="0" w:space="0" w:color="auto"/>
        <w:bottom w:val="none" w:sz="0" w:space="0" w:color="auto"/>
        <w:right w:val="none" w:sz="0" w:space="0" w:color="auto"/>
      </w:divBdr>
    </w:div>
    <w:div w:id="1741245860">
      <w:bodyDiv w:val="1"/>
      <w:marLeft w:val="0"/>
      <w:marRight w:val="0"/>
      <w:marTop w:val="0"/>
      <w:marBottom w:val="0"/>
      <w:divBdr>
        <w:top w:val="none" w:sz="0" w:space="0" w:color="auto"/>
        <w:left w:val="none" w:sz="0" w:space="0" w:color="auto"/>
        <w:bottom w:val="none" w:sz="0" w:space="0" w:color="auto"/>
        <w:right w:val="none" w:sz="0" w:space="0" w:color="auto"/>
      </w:divBdr>
    </w:div>
    <w:div w:id="1918903353">
      <w:bodyDiv w:val="1"/>
      <w:marLeft w:val="0"/>
      <w:marRight w:val="0"/>
      <w:marTop w:val="0"/>
      <w:marBottom w:val="0"/>
      <w:divBdr>
        <w:top w:val="none" w:sz="0" w:space="0" w:color="auto"/>
        <w:left w:val="none" w:sz="0" w:space="0" w:color="auto"/>
        <w:bottom w:val="none" w:sz="0" w:space="0" w:color="auto"/>
        <w:right w:val="none" w:sz="0" w:space="0" w:color="auto"/>
      </w:divBdr>
    </w:div>
    <w:div w:id="2114284640">
      <w:bodyDiv w:val="1"/>
      <w:marLeft w:val="0"/>
      <w:marRight w:val="0"/>
      <w:marTop w:val="0"/>
      <w:marBottom w:val="0"/>
      <w:divBdr>
        <w:top w:val="none" w:sz="0" w:space="0" w:color="auto"/>
        <w:left w:val="none" w:sz="0" w:space="0" w:color="auto"/>
        <w:bottom w:val="none" w:sz="0" w:space="0" w:color="auto"/>
        <w:right w:val="none" w:sz="0" w:space="0" w:color="auto"/>
      </w:divBdr>
      <w:divsChild>
        <w:div w:id="30482187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6</Pages>
  <Words>1391</Words>
  <Characters>7935</Characters>
  <Application>Microsoft Office Word</Application>
  <DocSecurity>0</DocSecurity>
  <Lines>66</Lines>
  <Paragraphs>18</Paragraphs>
  <ScaleCrop>false</ScaleCrop>
  <HeadingPairs>
    <vt:vector size="2" baseType="variant">
      <vt:variant>
        <vt:lpstr>Titre</vt:lpstr>
      </vt:variant>
      <vt:variant>
        <vt:i4>1</vt:i4>
      </vt:variant>
    </vt:vector>
  </HeadingPairs>
  <TitlesOfParts>
    <vt:vector size="1" baseType="lpstr">
      <vt:lpstr/>
    </vt:vector>
  </TitlesOfParts>
  <Manager/>
  <Company/>
  <LinksUpToDate>false</LinksUpToDate>
  <CharactersWithSpaces>9308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Mamun</dc:creator>
  <cp:keywords/>
  <dc:description/>
  <cp:lastModifiedBy>Mohammed Mamun</cp:lastModifiedBy>
  <cp:revision>12</cp:revision>
  <cp:lastPrinted>2026-05-30T21:50:00Z</cp:lastPrinted>
  <dcterms:created xsi:type="dcterms:W3CDTF">2026-05-30T21:50:00Z</dcterms:created>
  <dcterms:modified xsi:type="dcterms:W3CDTF">2026-05-30T21:59:00Z</dcterms:modified>
  <cp:category/>
</cp:coreProperties>
</file>