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C60DF7" w14:textId="77777777" w:rsidR="00606E33" w:rsidRPr="00606E33" w:rsidRDefault="00606E33" w:rsidP="00606E33">
      <w:pPr>
        <w:spacing w:after="240" w:line="360" w:lineRule="auto"/>
        <w:ind w:left="720" w:hanging="720"/>
        <w:jc w:val="both"/>
        <w:rPr>
          <w:rFonts w:ascii="Times New Roman" w:hAnsi="Times New Roman" w:cs="Times New Roman"/>
          <w:b/>
          <w:bCs/>
        </w:rPr>
      </w:pPr>
      <w:r w:rsidRPr="00606E33">
        <w:rPr>
          <w:rFonts w:ascii="Times New Roman" w:hAnsi="Times New Roman" w:cs="Times New Roman"/>
          <w:b/>
          <w:bCs/>
        </w:rPr>
        <w:t>Annexure 1</w:t>
      </w:r>
    </w:p>
    <w:p w14:paraId="0D127D66" w14:textId="77777777" w:rsidR="00606E33" w:rsidRPr="00606E33" w:rsidRDefault="00606E33" w:rsidP="00606E33">
      <w:pPr>
        <w:spacing w:line="360" w:lineRule="auto"/>
        <w:rPr>
          <w:rFonts w:ascii="Times New Roman" w:hAnsi="Times New Roman" w:cs="Times New Roman"/>
        </w:rPr>
      </w:pPr>
      <w:r w:rsidRPr="00606E33">
        <w:rPr>
          <w:rFonts w:ascii="Times New Roman" w:hAnsi="Times New Roman" w:cs="Times New Roman"/>
        </w:rPr>
        <w:t>KEY</w:t>
      </w:r>
    </w:p>
    <w:p w14:paraId="19615C2B" w14:textId="77777777" w:rsidR="00606E33" w:rsidRPr="00606E33" w:rsidRDefault="00606E33" w:rsidP="00606E3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606E33">
        <w:rPr>
          <w:rFonts w:ascii="Times New Roman" w:hAnsi="Times New Roman" w:cs="Times New Roman"/>
        </w:rPr>
        <w:t>LoE</w:t>
      </w:r>
      <w:proofErr w:type="spellEnd"/>
      <w:r w:rsidRPr="00606E33">
        <w:rPr>
          <w:rFonts w:ascii="Times New Roman" w:hAnsi="Times New Roman" w:cs="Times New Roman"/>
        </w:rPr>
        <w:t xml:space="preserve"> 1 = Meta-analysis / Systematic review</w:t>
      </w:r>
    </w:p>
    <w:p w14:paraId="4719943E" w14:textId="77777777" w:rsidR="00606E33" w:rsidRPr="00606E33" w:rsidRDefault="00606E33" w:rsidP="00606E3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606E33">
        <w:rPr>
          <w:rFonts w:ascii="Times New Roman" w:hAnsi="Times New Roman" w:cs="Times New Roman"/>
        </w:rPr>
        <w:t>LoE</w:t>
      </w:r>
      <w:proofErr w:type="spellEnd"/>
      <w:r w:rsidRPr="00606E33">
        <w:rPr>
          <w:rFonts w:ascii="Times New Roman" w:hAnsi="Times New Roman" w:cs="Times New Roman"/>
        </w:rPr>
        <w:t xml:space="preserve"> 2 = Prospective cohort / longitudinal</w:t>
      </w:r>
    </w:p>
    <w:p w14:paraId="3B58F853" w14:textId="77777777" w:rsidR="00606E33" w:rsidRPr="00606E33" w:rsidRDefault="00606E33" w:rsidP="00606E3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606E33">
        <w:rPr>
          <w:rFonts w:ascii="Times New Roman" w:hAnsi="Times New Roman" w:cs="Times New Roman"/>
        </w:rPr>
        <w:t>LoE</w:t>
      </w:r>
      <w:proofErr w:type="spellEnd"/>
      <w:r w:rsidRPr="00606E33">
        <w:rPr>
          <w:rFonts w:ascii="Times New Roman" w:hAnsi="Times New Roman" w:cs="Times New Roman"/>
        </w:rPr>
        <w:t xml:space="preserve"> 3 = Case-control</w:t>
      </w:r>
    </w:p>
    <w:p w14:paraId="5F3B4DE9" w14:textId="77777777" w:rsidR="00606E33" w:rsidRPr="00606E33" w:rsidRDefault="00606E33" w:rsidP="00606E3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606E33">
        <w:rPr>
          <w:rFonts w:ascii="Times New Roman" w:hAnsi="Times New Roman" w:cs="Times New Roman"/>
        </w:rPr>
        <w:t>LoE</w:t>
      </w:r>
      <w:proofErr w:type="spellEnd"/>
      <w:r w:rsidRPr="00606E33">
        <w:rPr>
          <w:rFonts w:ascii="Times New Roman" w:hAnsi="Times New Roman" w:cs="Times New Roman"/>
        </w:rPr>
        <w:t xml:space="preserve"> 4 = Cross-sectional</w:t>
      </w:r>
    </w:p>
    <w:p w14:paraId="0128C19C" w14:textId="77777777" w:rsidR="00606E33" w:rsidRPr="00606E33" w:rsidRDefault="00606E33" w:rsidP="00606E3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606E33">
        <w:rPr>
          <w:rFonts w:ascii="Times New Roman" w:hAnsi="Times New Roman" w:cs="Times New Roman"/>
        </w:rPr>
        <w:t>LoE</w:t>
      </w:r>
      <w:proofErr w:type="spellEnd"/>
      <w:r w:rsidRPr="00606E33">
        <w:rPr>
          <w:rFonts w:ascii="Times New Roman" w:hAnsi="Times New Roman" w:cs="Times New Roman"/>
        </w:rPr>
        <w:t xml:space="preserve"> 5 = Animal / mechanistic</w:t>
      </w:r>
    </w:p>
    <w:p w14:paraId="1398289C" w14:textId="77777777" w:rsidR="00606E33" w:rsidRPr="00606E33" w:rsidRDefault="00606E33" w:rsidP="00606E3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606E33">
        <w:rPr>
          <w:rFonts w:ascii="Times New Roman" w:hAnsi="Times New Roman" w:cs="Times New Roman"/>
        </w:rPr>
        <w:t>LoE</w:t>
      </w:r>
      <w:proofErr w:type="spellEnd"/>
      <w:r w:rsidRPr="00606E33">
        <w:rPr>
          <w:rFonts w:ascii="Times New Roman" w:hAnsi="Times New Roman" w:cs="Times New Roman"/>
        </w:rPr>
        <w:t xml:space="preserve"> 6 = Narrative review / theory</w:t>
      </w:r>
    </w:p>
    <w:p w14:paraId="6F8C68B4" w14:textId="4485C442" w:rsidR="00192539" w:rsidRPr="00DF0081" w:rsidRDefault="00192539" w:rsidP="00DF0081">
      <w:pPr>
        <w:spacing w:line="360" w:lineRule="auto"/>
        <w:rPr>
          <w:rFonts w:ascii="Times New Roman" w:hAnsi="Times New Roman" w:cs="Times New Roman"/>
        </w:rPr>
      </w:pPr>
      <w:r w:rsidRPr="00192539">
        <w:rPr>
          <w:b/>
          <w:bCs/>
        </w:rPr>
        <w:t>Table 1. Summary of Included Studies Examining Prenatal Stress Biomarkers, Placental Mechanisms, and Epigenetic Modifications Associated with Autism Spectrum Disorder Risk</w:t>
      </w:r>
      <w:r w:rsidR="00DF0081" w:rsidRPr="00606E33">
        <w:rPr>
          <w:rFonts w:ascii="Times New Roman" w:hAnsi="Times New Roman" w:cs="Times New Roman"/>
        </w:rPr>
        <w:t xml:space="preserve"> (N = 52)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"/>
        <w:gridCol w:w="682"/>
        <w:gridCol w:w="608"/>
        <w:gridCol w:w="810"/>
        <w:gridCol w:w="1124"/>
        <w:gridCol w:w="46"/>
        <w:gridCol w:w="1260"/>
        <w:gridCol w:w="540"/>
        <w:gridCol w:w="720"/>
        <w:gridCol w:w="6"/>
        <w:gridCol w:w="1062"/>
        <w:gridCol w:w="12"/>
        <w:gridCol w:w="2155"/>
      </w:tblGrid>
      <w:tr w:rsidR="00606E33" w:rsidRPr="003E143C" w14:paraId="1EC539C2" w14:textId="77777777" w:rsidTr="003E143C">
        <w:tc>
          <w:tcPr>
            <w:tcW w:w="32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29B15AD" w14:textId="77777777" w:rsidR="00606E33" w:rsidRPr="003E143C" w:rsidRDefault="00606E33" w:rsidP="00063FFA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143C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29B6669" w14:textId="77777777" w:rsidR="00606E33" w:rsidRPr="003E143C" w:rsidRDefault="00606E33" w:rsidP="00063FFA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143C">
              <w:rPr>
                <w:rFonts w:ascii="Times New Roman" w:hAnsi="Times New Roman" w:cs="Times New Roman"/>
                <w:b/>
                <w:bCs/>
              </w:rPr>
              <w:t>Study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EB4BECF" w14:textId="77777777" w:rsidR="00606E33" w:rsidRPr="003E143C" w:rsidRDefault="00606E33" w:rsidP="00063FFA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143C">
              <w:rPr>
                <w:rFonts w:ascii="Times New Roman" w:hAnsi="Times New Roman" w:cs="Times New Roman"/>
                <w:b/>
                <w:bCs/>
              </w:rPr>
              <w:t>Design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708DE00" w14:textId="77777777" w:rsidR="00606E33" w:rsidRPr="003E143C" w:rsidRDefault="00606E33" w:rsidP="00063FFA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143C">
              <w:rPr>
                <w:rFonts w:ascii="Times New Roman" w:hAnsi="Times New Roman" w:cs="Times New Roman"/>
                <w:b/>
                <w:bCs/>
              </w:rPr>
              <w:t>Exposure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A394E75" w14:textId="77777777" w:rsidR="00606E33" w:rsidRPr="003E143C" w:rsidRDefault="00606E33" w:rsidP="00063FFA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143C"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83E202" w14:textId="77777777" w:rsidR="00606E33" w:rsidRPr="003E143C" w:rsidRDefault="00606E33" w:rsidP="00063FFA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143C">
              <w:rPr>
                <w:rFonts w:ascii="Times New Roman" w:hAnsi="Times New Roman" w:cs="Times New Roman"/>
                <w:b/>
                <w:bCs/>
              </w:rPr>
              <w:t>Mechanism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58211CF" w14:textId="77777777" w:rsidR="00606E33" w:rsidRPr="003E143C" w:rsidRDefault="00606E33" w:rsidP="00063FFA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E143C">
              <w:rPr>
                <w:rFonts w:ascii="Times New Roman" w:hAnsi="Times New Roman" w:cs="Times New Roman"/>
                <w:b/>
                <w:bCs/>
              </w:rPr>
              <w:t>LoE</w:t>
            </w:r>
            <w:proofErr w:type="spellEnd"/>
          </w:p>
        </w:tc>
        <w:tc>
          <w:tcPr>
            <w:tcW w:w="726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F21D0D" w14:textId="77777777" w:rsidR="00606E33" w:rsidRPr="003E143C" w:rsidRDefault="00606E33" w:rsidP="00063FFA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143C">
              <w:rPr>
                <w:rFonts w:ascii="Times New Roman" w:hAnsi="Times New Roman" w:cs="Times New Roman"/>
                <w:b/>
                <w:bCs/>
              </w:rPr>
              <w:t>Quality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8513018" w14:textId="77777777" w:rsidR="00606E33" w:rsidRPr="003E143C" w:rsidRDefault="00606E33" w:rsidP="00063FFA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143C">
              <w:rPr>
                <w:rFonts w:ascii="Times New Roman" w:hAnsi="Times New Roman" w:cs="Times New Roman"/>
                <w:b/>
                <w:bCs/>
              </w:rPr>
              <w:t>Effect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DAF07A5" w14:textId="77777777" w:rsidR="00606E33" w:rsidRPr="003E143C" w:rsidRDefault="00606E33" w:rsidP="00063FFA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143C">
              <w:rPr>
                <w:rFonts w:ascii="Times New Roman" w:hAnsi="Times New Roman" w:cs="Times New Roman"/>
                <w:b/>
                <w:bCs/>
              </w:rPr>
              <w:t>Link</w:t>
            </w:r>
          </w:p>
        </w:tc>
      </w:tr>
      <w:tr w:rsidR="00606E33" w:rsidRPr="00606E33" w14:paraId="6FF8F879" w14:textId="77777777" w:rsidTr="003E143C">
        <w:tc>
          <w:tcPr>
            <w:tcW w:w="325" w:type="dxa"/>
            <w:tcBorders>
              <w:top w:val="single" w:sz="4" w:space="0" w:color="auto"/>
            </w:tcBorders>
            <w:hideMark/>
          </w:tcPr>
          <w:p w14:paraId="0F4581C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2" w:type="dxa"/>
            <w:tcBorders>
              <w:top w:val="single" w:sz="4" w:space="0" w:color="auto"/>
            </w:tcBorders>
            <w:hideMark/>
          </w:tcPr>
          <w:p w14:paraId="7890488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O’Donnell et al., 2009</w:t>
            </w:r>
          </w:p>
        </w:tc>
        <w:tc>
          <w:tcPr>
            <w:tcW w:w="608" w:type="dxa"/>
            <w:tcBorders>
              <w:top w:val="single" w:sz="4" w:space="0" w:color="auto"/>
            </w:tcBorders>
            <w:hideMark/>
          </w:tcPr>
          <w:p w14:paraId="523BDE8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Review</w:t>
            </w:r>
          </w:p>
        </w:tc>
        <w:tc>
          <w:tcPr>
            <w:tcW w:w="810" w:type="dxa"/>
            <w:tcBorders>
              <w:top w:val="single" w:sz="4" w:space="0" w:color="auto"/>
            </w:tcBorders>
            <w:hideMark/>
          </w:tcPr>
          <w:p w14:paraId="5DD3C4D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HPA axis, placenta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hideMark/>
          </w:tcPr>
          <w:p w14:paraId="20326A7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Neurodevelopment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</w:tcBorders>
            <w:hideMark/>
          </w:tcPr>
          <w:p w14:paraId="492BC16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Cortisol regulation</w:t>
            </w:r>
          </w:p>
        </w:tc>
        <w:tc>
          <w:tcPr>
            <w:tcW w:w="540" w:type="dxa"/>
            <w:tcBorders>
              <w:top w:val="single" w:sz="4" w:space="0" w:color="auto"/>
            </w:tcBorders>
            <w:hideMark/>
          </w:tcPr>
          <w:p w14:paraId="2EA6982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</w:tcBorders>
            <w:hideMark/>
          </w:tcPr>
          <w:p w14:paraId="4827076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hideMark/>
          </w:tcPr>
          <w:p w14:paraId="1C54A77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Mechanistic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</w:tcBorders>
            <w:hideMark/>
          </w:tcPr>
          <w:p w14:paraId="76A9ED13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5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https://doi.org/10.1016/j.neubiorev.2008.08.017</w:t>
              </w:r>
            </w:hyperlink>
          </w:p>
        </w:tc>
      </w:tr>
      <w:tr w:rsidR="00606E33" w:rsidRPr="00606E33" w14:paraId="2696CEB9" w14:textId="77777777" w:rsidTr="003E143C">
        <w:tc>
          <w:tcPr>
            <w:tcW w:w="325" w:type="dxa"/>
            <w:hideMark/>
          </w:tcPr>
          <w:p w14:paraId="3D611C7D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2" w:type="dxa"/>
            <w:hideMark/>
          </w:tcPr>
          <w:p w14:paraId="518EBBD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Sandman et al., 2012</w:t>
            </w:r>
          </w:p>
        </w:tc>
        <w:tc>
          <w:tcPr>
            <w:tcW w:w="608" w:type="dxa"/>
            <w:hideMark/>
          </w:tcPr>
          <w:p w14:paraId="6BC98F3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2E88BFF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Maternal cortisol</w:t>
            </w:r>
          </w:p>
        </w:tc>
        <w:tc>
          <w:tcPr>
            <w:tcW w:w="1124" w:type="dxa"/>
            <w:hideMark/>
          </w:tcPr>
          <w:p w14:paraId="4F3A735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Brain structure</w:t>
            </w:r>
          </w:p>
        </w:tc>
        <w:tc>
          <w:tcPr>
            <w:tcW w:w="1306" w:type="dxa"/>
            <w:gridSpan w:val="2"/>
            <w:hideMark/>
          </w:tcPr>
          <w:p w14:paraId="1067214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Amygdala development</w:t>
            </w:r>
          </w:p>
        </w:tc>
        <w:tc>
          <w:tcPr>
            <w:tcW w:w="540" w:type="dxa"/>
            <w:hideMark/>
          </w:tcPr>
          <w:p w14:paraId="5F7375E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6B7E2C9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62" w:type="dxa"/>
            <w:hideMark/>
          </w:tcPr>
          <w:p w14:paraId="6280FC8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67" w:type="dxa"/>
            <w:gridSpan w:val="2"/>
            <w:hideMark/>
          </w:tcPr>
          <w:p w14:paraId="0965EF37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6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https://doi.org/10.1073/pnas.1201295109</w:t>
              </w:r>
            </w:hyperlink>
          </w:p>
        </w:tc>
      </w:tr>
      <w:tr w:rsidR="00606E33" w:rsidRPr="00606E33" w14:paraId="454BBB1F" w14:textId="77777777" w:rsidTr="003E143C">
        <w:tc>
          <w:tcPr>
            <w:tcW w:w="325" w:type="dxa"/>
            <w:hideMark/>
          </w:tcPr>
          <w:p w14:paraId="02855C7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682" w:type="dxa"/>
            <w:hideMark/>
          </w:tcPr>
          <w:p w14:paraId="5138D8C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Buss et al., 2012</w:t>
            </w:r>
          </w:p>
        </w:tc>
        <w:tc>
          <w:tcPr>
            <w:tcW w:w="608" w:type="dxa"/>
            <w:hideMark/>
          </w:tcPr>
          <w:p w14:paraId="0CE065A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17A91DC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Cortisol</w:t>
            </w:r>
          </w:p>
        </w:tc>
        <w:tc>
          <w:tcPr>
            <w:tcW w:w="1124" w:type="dxa"/>
            <w:hideMark/>
          </w:tcPr>
          <w:p w14:paraId="4DE807CD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Brain morphology</w:t>
            </w:r>
          </w:p>
        </w:tc>
        <w:tc>
          <w:tcPr>
            <w:tcW w:w="1306" w:type="dxa"/>
            <w:gridSpan w:val="2"/>
            <w:hideMark/>
          </w:tcPr>
          <w:p w14:paraId="5980194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Limbic development</w:t>
            </w:r>
          </w:p>
        </w:tc>
        <w:tc>
          <w:tcPr>
            <w:tcW w:w="540" w:type="dxa"/>
            <w:hideMark/>
          </w:tcPr>
          <w:p w14:paraId="22561EB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5CE54A9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62" w:type="dxa"/>
            <w:hideMark/>
          </w:tcPr>
          <w:p w14:paraId="636B633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67" w:type="dxa"/>
            <w:gridSpan w:val="2"/>
            <w:hideMark/>
          </w:tcPr>
          <w:p w14:paraId="29C9FF16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7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https://doi.org/10.1073/pnas.1201295109</w:t>
              </w:r>
            </w:hyperlink>
          </w:p>
        </w:tc>
      </w:tr>
      <w:tr w:rsidR="00606E33" w:rsidRPr="00606E33" w14:paraId="404C070D" w14:textId="77777777" w:rsidTr="003E143C">
        <w:tc>
          <w:tcPr>
            <w:tcW w:w="325" w:type="dxa"/>
            <w:hideMark/>
          </w:tcPr>
          <w:p w14:paraId="05565CB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2" w:type="dxa"/>
            <w:hideMark/>
          </w:tcPr>
          <w:p w14:paraId="5D2FCB1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Davis &amp; Sandman, 2010</w:t>
            </w:r>
          </w:p>
        </w:tc>
        <w:tc>
          <w:tcPr>
            <w:tcW w:w="608" w:type="dxa"/>
            <w:hideMark/>
          </w:tcPr>
          <w:p w14:paraId="0D903AA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7127031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Cortisol timing</w:t>
            </w:r>
          </w:p>
        </w:tc>
        <w:tc>
          <w:tcPr>
            <w:tcW w:w="1124" w:type="dxa"/>
            <w:hideMark/>
          </w:tcPr>
          <w:p w14:paraId="00AD7A5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Cognition</w:t>
            </w:r>
          </w:p>
        </w:tc>
        <w:tc>
          <w:tcPr>
            <w:tcW w:w="1306" w:type="dxa"/>
            <w:gridSpan w:val="2"/>
            <w:hideMark/>
          </w:tcPr>
          <w:p w14:paraId="1A3A58D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HPA programming</w:t>
            </w:r>
          </w:p>
        </w:tc>
        <w:tc>
          <w:tcPr>
            <w:tcW w:w="540" w:type="dxa"/>
            <w:hideMark/>
          </w:tcPr>
          <w:p w14:paraId="4B6FA4D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1512FAC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62" w:type="dxa"/>
            <w:hideMark/>
          </w:tcPr>
          <w:p w14:paraId="142B3E1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167" w:type="dxa"/>
            <w:gridSpan w:val="2"/>
            <w:hideMark/>
          </w:tcPr>
          <w:p w14:paraId="59F8FE99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8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https://doi.org/10.1016/j.psyneuen.2010.01.003</w:t>
              </w:r>
            </w:hyperlink>
          </w:p>
        </w:tc>
      </w:tr>
      <w:tr w:rsidR="00606E33" w:rsidRPr="00606E33" w14:paraId="013774EB" w14:textId="77777777" w:rsidTr="003E143C">
        <w:tc>
          <w:tcPr>
            <w:tcW w:w="325" w:type="dxa"/>
            <w:hideMark/>
          </w:tcPr>
          <w:p w14:paraId="3FB764E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2" w:type="dxa"/>
            <w:hideMark/>
          </w:tcPr>
          <w:p w14:paraId="79A6A9F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Glynn et al., 2001</w:t>
            </w:r>
          </w:p>
        </w:tc>
        <w:tc>
          <w:tcPr>
            <w:tcW w:w="608" w:type="dxa"/>
            <w:hideMark/>
          </w:tcPr>
          <w:p w14:paraId="09D33D7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07EA359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CRH, cortisol</w:t>
            </w:r>
          </w:p>
        </w:tc>
        <w:tc>
          <w:tcPr>
            <w:tcW w:w="1124" w:type="dxa"/>
            <w:hideMark/>
          </w:tcPr>
          <w:p w14:paraId="3F165AD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Fetal development</w:t>
            </w:r>
          </w:p>
        </w:tc>
        <w:tc>
          <w:tcPr>
            <w:tcW w:w="1306" w:type="dxa"/>
            <w:gridSpan w:val="2"/>
            <w:hideMark/>
          </w:tcPr>
          <w:p w14:paraId="57A6B48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Endocrine signaling</w:t>
            </w:r>
          </w:p>
        </w:tc>
        <w:tc>
          <w:tcPr>
            <w:tcW w:w="540" w:type="dxa"/>
            <w:hideMark/>
          </w:tcPr>
          <w:p w14:paraId="3169810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3786DFE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62" w:type="dxa"/>
            <w:hideMark/>
          </w:tcPr>
          <w:p w14:paraId="4C4860E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67" w:type="dxa"/>
            <w:gridSpan w:val="2"/>
            <w:hideMark/>
          </w:tcPr>
          <w:p w14:paraId="0FBA82C5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9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https://doi.org/10.1016/S0306-4530(00)00023-6</w:t>
              </w:r>
            </w:hyperlink>
          </w:p>
        </w:tc>
      </w:tr>
      <w:tr w:rsidR="00606E33" w:rsidRPr="00606E33" w14:paraId="53A61D04" w14:textId="77777777" w:rsidTr="003E143C">
        <w:tc>
          <w:tcPr>
            <w:tcW w:w="325" w:type="dxa"/>
            <w:hideMark/>
          </w:tcPr>
          <w:p w14:paraId="478D1B6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2" w:type="dxa"/>
            <w:hideMark/>
          </w:tcPr>
          <w:p w14:paraId="0B6256C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606E33">
              <w:rPr>
                <w:rFonts w:ascii="Times New Roman" w:hAnsi="Times New Roman" w:cs="Times New Roman"/>
              </w:rPr>
              <w:t>Huizink</w:t>
            </w:r>
            <w:proofErr w:type="spellEnd"/>
            <w:r w:rsidRPr="00606E33">
              <w:rPr>
                <w:rFonts w:ascii="Times New Roman" w:hAnsi="Times New Roman" w:cs="Times New Roman"/>
              </w:rPr>
              <w:t xml:space="preserve"> et al., 2003</w:t>
            </w:r>
          </w:p>
        </w:tc>
        <w:tc>
          <w:tcPr>
            <w:tcW w:w="608" w:type="dxa"/>
            <w:hideMark/>
          </w:tcPr>
          <w:p w14:paraId="56A7F35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042F7C1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Prenatal stress</w:t>
            </w:r>
          </w:p>
        </w:tc>
        <w:tc>
          <w:tcPr>
            <w:tcW w:w="1124" w:type="dxa"/>
            <w:hideMark/>
          </w:tcPr>
          <w:p w14:paraId="2CB95C1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606E33">
              <w:rPr>
                <w:rFonts w:ascii="Times New Roman" w:hAnsi="Times New Roman" w:cs="Times New Roman"/>
              </w:rPr>
              <w:t>Behaviour</w:t>
            </w:r>
            <w:proofErr w:type="spellEnd"/>
          </w:p>
        </w:tc>
        <w:tc>
          <w:tcPr>
            <w:tcW w:w="1306" w:type="dxa"/>
            <w:gridSpan w:val="2"/>
            <w:hideMark/>
          </w:tcPr>
          <w:p w14:paraId="5E0FE73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Stress reactivity</w:t>
            </w:r>
          </w:p>
        </w:tc>
        <w:tc>
          <w:tcPr>
            <w:tcW w:w="540" w:type="dxa"/>
            <w:hideMark/>
          </w:tcPr>
          <w:p w14:paraId="23259CD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74FED3F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62" w:type="dxa"/>
            <w:hideMark/>
          </w:tcPr>
          <w:p w14:paraId="6F16D89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67" w:type="dxa"/>
            <w:gridSpan w:val="2"/>
            <w:hideMark/>
          </w:tcPr>
          <w:p w14:paraId="5A7EF5BC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10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https://doi.org/10.1016/j.earlhumdev.2004.04.003</w:t>
              </w:r>
            </w:hyperlink>
          </w:p>
        </w:tc>
      </w:tr>
      <w:tr w:rsidR="00606E33" w:rsidRPr="00606E33" w14:paraId="58B3C55B" w14:textId="77777777" w:rsidTr="003E143C">
        <w:tc>
          <w:tcPr>
            <w:tcW w:w="325" w:type="dxa"/>
            <w:hideMark/>
          </w:tcPr>
          <w:p w14:paraId="26B3F5A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82" w:type="dxa"/>
            <w:hideMark/>
          </w:tcPr>
          <w:p w14:paraId="60E2C66D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606E33">
              <w:rPr>
                <w:rFonts w:ascii="Times New Roman" w:hAnsi="Times New Roman" w:cs="Times New Roman"/>
              </w:rPr>
              <w:t>Laplante</w:t>
            </w:r>
            <w:proofErr w:type="spellEnd"/>
            <w:r w:rsidRPr="00606E33">
              <w:rPr>
                <w:rFonts w:ascii="Times New Roman" w:hAnsi="Times New Roman" w:cs="Times New Roman"/>
              </w:rPr>
              <w:t xml:space="preserve"> et al., </w:t>
            </w:r>
            <w:r w:rsidRPr="00606E33">
              <w:rPr>
                <w:rFonts w:ascii="Times New Roman" w:hAnsi="Times New Roman" w:cs="Times New Roman"/>
              </w:rPr>
              <w:lastRenderedPageBreak/>
              <w:t>2004</w:t>
            </w:r>
          </w:p>
        </w:tc>
        <w:tc>
          <w:tcPr>
            <w:tcW w:w="608" w:type="dxa"/>
            <w:hideMark/>
          </w:tcPr>
          <w:p w14:paraId="76E3327D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lastRenderedPageBreak/>
              <w:t>Cohort</w:t>
            </w:r>
          </w:p>
        </w:tc>
        <w:tc>
          <w:tcPr>
            <w:tcW w:w="810" w:type="dxa"/>
            <w:hideMark/>
          </w:tcPr>
          <w:p w14:paraId="0514DF0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Disaster stress</w:t>
            </w:r>
          </w:p>
        </w:tc>
        <w:tc>
          <w:tcPr>
            <w:tcW w:w="1124" w:type="dxa"/>
            <w:hideMark/>
          </w:tcPr>
          <w:p w14:paraId="0CBC952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Cognition</w:t>
            </w:r>
          </w:p>
        </w:tc>
        <w:tc>
          <w:tcPr>
            <w:tcW w:w="1306" w:type="dxa"/>
            <w:gridSpan w:val="2"/>
            <w:hideMark/>
          </w:tcPr>
          <w:p w14:paraId="39B337A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Stress exposure</w:t>
            </w:r>
          </w:p>
        </w:tc>
        <w:tc>
          <w:tcPr>
            <w:tcW w:w="540" w:type="dxa"/>
            <w:hideMark/>
          </w:tcPr>
          <w:p w14:paraId="2B6A37B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24E8369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62" w:type="dxa"/>
            <w:hideMark/>
          </w:tcPr>
          <w:p w14:paraId="7B83AAF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Negative impact</w:t>
            </w:r>
          </w:p>
        </w:tc>
        <w:tc>
          <w:tcPr>
            <w:tcW w:w="2167" w:type="dxa"/>
            <w:gridSpan w:val="2"/>
            <w:hideMark/>
          </w:tcPr>
          <w:p w14:paraId="054239E5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11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https://doi.org/10.1542/peds.113.2.281</w:t>
              </w:r>
            </w:hyperlink>
          </w:p>
        </w:tc>
      </w:tr>
      <w:tr w:rsidR="00606E33" w:rsidRPr="00606E33" w14:paraId="4F58BD5F" w14:textId="77777777" w:rsidTr="003E143C">
        <w:tc>
          <w:tcPr>
            <w:tcW w:w="325" w:type="dxa"/>
            <w:hideMark/>
          </w:tcPr>
          <w:p w14:paraId="03A7129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82" w:type="dxa"/>
            <w:hideMark/>
          </w:tcPr>
          <w:p w14:paraId="3B821A1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606E33">
              <w:rPr>
                <w:rFonts w:ascii="Times New Roman" w:hAnsi="Times New Roman" w:cs="Times New Roman"/>
              </w:rPr>
              <w:t>Laplante</w:t>
            </w:r>
            <w:proofErr w:type="spellEnd"/>
            <w:r w:rsidRPr="00606E33">
              <w:rPr>
                <w:rFonts w:ascii="Times New Roman" w:hAnsi="Times New Roman" w:cs="Times New Roman"/>
              </w:rPr>
              <w:t xml:space="preserve"> et al., 2008</w:t>
            </w:r>
          </w:p>
        </w:tc>
        <w:tc>
          <w:tcPr>
            <w:tcW w:w="608" w:type="dxa"/>
            <w:hideMark/>
          </w:tcPr>
          <w:p w14:paraId="092F539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77A5EDDD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Prenatal disaster</w:t>
            </w:r>
          </w:p>
        </w:tc>
        <w:tc>
          <w:tcPr>
            <w:tcW w:w="1124" w:type="dxa"/>
            <w:hideMark/>
          </w:tcPr>
          <w:p w14:paraId="33A331B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Development</w:t>
            </w:r>
          </w:p>
        </w:tc>
        <w:tc>
          <w:tcPr>
            <w:tcW w:w="1306" w:type="dxa"/>
            <w:gridSpan w:val="2"/>
            <w:hideMark/>
          </w:tcPr>
          <w:p w14:paraId="16B7323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Neurodevelopment</w:t>
            </w:r>
          </w:p>
        </w:tc>
        <w:tc>
          <w:tcPr>
            <w:tcW w:w="540" w:type="dxa"/>
            <w:hideMark/>
          </w:tcPr>
          <w:p w14:paraId="0D0D4D2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5256AD3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62" w:type="dxa"/>
            <w:hideMark/>
          </w:tcPr>
          <w:p w14:paraId="623FBFBD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167" w:type="dxa"/>
            <w:gridSpan w:val="2"/>
            <w:hideMark/>
          </w:tcPr>
          <w:p w14:paraId="42ABAEAB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12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https://doi.org/10.1016/j.jpsychires.2007.07.008</w:t>
              </w:r>
            </w:hyperlink>
          </w:p>
        </w:tc>
      </w:tr>
      <w:tr w:rsidR="00606E33" w:rsidRPr="00606E33" w14:paraId="50A10FF9" w14:textId="77777777" w:rsidTr="003E143C">
        <w:tc>
          <w:tcPr>
            <w:tcW w:w="325" w:type="dxa"/>
            <w:hideMark/>
          </w:tcPr>
          <w:p w14:paraId="1A65CAE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82" w:type="dxa"/>
            <w:hideMark/>
          </w:tcPr>
          <w:p w14:paraId="4E255D7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Talge et al., 2007</w:t>
            </w:r>
          </w:p>
        </w:tc>
        <w:tc>
          <w:tcPr>
            <w:tcW w:w="608" w:type="dxa"/>
            <w:hideMark/>
          </w:tcPr>
          <w:p w14:paraId="0A7EEFB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42BE879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Maternal stress</w:t>
            </w:r>
          </w:p>
        </w:tc>
        <w:tc>
          <w:tcPr>
            <w:tcW w:w="1124" w:type="dxa"/>
            <w:hideMark/>
          </w:tcPr>
          <w:p w14:paraId="22644C0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606E33">
              <w:rPr>
                <w:rFonts w:ascii="Times New Roman" w:hAnsi="Times New Roman" w:cs="Times New Roman"/>
              </w:rPr>
              <w:t>Behaviour</w:t>
            </w:r>
            <w:proofErr w:type="spellEnd"/>
          </w:p>
        </w:tc>
        <w:tc>
          <w:tcPr>
            <w:tcW w:w="1306" w:type="dxa"/>
            <w:gridSpan w:val="2"/>
            <w:hideMark/>
          </w:tcPr>
          <w:p w14:paraId="7CC472E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HPA axis</w:t>
            </w:r>
          </w:p>
        </w:tc>
        <w:tc>
          <w:tcPr>
            <w:tcW w:w="540" w:type="dxa"/>
            <w:hideMark/>
          </w:tcPr>
          <w:p w14:paraId="17796FD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28C3AC0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62" w:type="dxa"/>
            <w:hideMark/>
          </w:tcPr>
          <w:p w14:paraId="75AB28C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67" w:type="dxa"/>
            <w:gridSpan w:val="2"/>
            <w:hideMark/>
          </w:tcPr>
          <w:p w14:paraId="42479EBA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13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https://doi.org/10.1111/j.1469-7610.2006.01766.x</w:t>
              </w:r>
            </w:hyperlink>
          </w:p>
        </w:tc>
      </w:tr>
      <w:tr w:rsidR="00606E33" w:rsidRPr="00606E33" w14:paraId="4054AC3B" w14:textId="77777777" w:rsidTr="003E143C">
        <w:tc>
          <w:tcPr>
            <w:tcW w:w="325" w:type="dxa"/>
            <w:hideMark/>
          </w:tcPr>
          <w:p w14:paraId="4DEEAB7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82" w:type="dxa"/>
            <w:hideMark/>
          </w:tcPr>
          <w:p w14:paraId="583485D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Tollenaar et al., 2011</w:t>
            </w:r>
          </w:p>
        </w:tc>
        <w:tc>
          <w:tcPr>
            <w:tcW w:w="608" w:type="dxa"/>
            <w:hideMark/>
          </w:tcPr>
          <w:p w14:paraId="71FF56E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6BB4E46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Cortisol</w:t>
            </w:r>
          </w:p>
        </w:tc>
        <w:tc>
          <w:tcPr>
            <w:tcW w:w="1124" w:type="dxa"/>
            <w:hideMark/>
          </w:tcPr>
          <w:p w14:paraId="15AB4E9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Temperament</w:t>
            </w:r>
          </w:p>
        </w:tc>
        <w:tc>
          <w:tcPr>
            <w:tcW w:w="1306" w:type="dxa"/>
            <w:gridSpan w:val="2"/>
            <w:hideMark/>
          </w:tcPr>
          <w:p w14:paraId="67F1A9A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Stress system</w:t>
            </w:r>
          </w:p>
        </w:tc>
        <w:tc>
          <w:tcPr>
            <w:tcW w:w="540" w:type="dxa"/>
            <w:hideMark/>
          </w:tcPr>
          <w:p w14:paraId="3D054B9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0F32ED3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062" w:type="dxa"/>
            <w:hideMark/>
          </w:tcPr>
          <w:p w14:paraId="2FC2A09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67" w:type="dxa"/>
            <w:gridSpan w:val="2"/>
            <w:hideMark/>
          </w:tcPr>
          <w:p w14:paraId="589752E9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14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https://doi.org/10.1016/j.earlhumdev.2011.05.002</w:t>
              </w:r>
            </w:hyperlink>
          </w:p>
        </w:tc>
      </w:tr>
      <w:tr w:rsidR="00606E33" w:rsidRPr="00606E33" w14:paraId="7C640217" w14:textId="77777777" w:rsidTr="003E143C">
        <w:tc>
          <w:tcPr>
            <w:tcW w:w="325" w:type="dxa"/>
            <w:hideMark/>
          </w:tcPr>
          <w:p w14:paraId="0B60296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82" w:type="dxa"/>
            <w:hideMark/>
          </w:tcPr>
          <w:p w14:paraId="03202ED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Braithwaite et al., 2017</w:t>
            </w:r>
          </w:p>
        </w:tc>
        <w:tc>
          <w:tcPr>
            <w:tcW w:w="608" w:type="dxa"/>
            <w:hideMark/>
          </w:tcPr>
          <w:p w14:paraId="04B1448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1F9E836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Cortisol</w:t>
            </w:r>
          </w:p>
        </w:tc>
        <w:tc>
          <w:tcPr>
            <w:tcW w:w="1124" w:type="dxa"/>
            <w:hideMark/>
          </w:tcPr>
          <w:p w14:paraId="1F24C6A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Stress reactivity</w:t>
            </w:r>
          </w:p>
        </w:tc>
        <w:tc>
          <w:tcPr>
            <w:tcW w:w="1306" w:type="dxa"/>
            <w:gridSpan w:val="2"/>
            <w:hideMark/>
          </w:tcPr>
          <w:p w14:paraId="60E5CBF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HPA regulation</w:t>
            </w:r>
          </w:p>
        </w:tc>
        <w:tc>
          <w:tcPr>
            <w:tcW w:w="540" w:type="dxa"/>
            <w:hideMark/>
          </w:tcPr>
          <w:p w14:paraId="6ACFD73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4280CFA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062" w:type="dxa"/>
            <w:hideMark/>
          </w:tcPr>
          <w:p w14:paraId="62AAC54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67" w:type="dxa"/>
            <w:gridSpan w:val="2"/>
            <w:hideMark/>
          </w:tcPr>
          <w:p w14:paraId="4C5F3AEA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15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https://doi.org/10.1016/j.biopsycho.2017.03.001</w:t>
              </w:r>
            </w:hyperlink>
          </w:p>
        </w:tc>
      </w:tr>
      <w:tr w:rsidR="00606E33" w:rsidRPr="00606E33" w14:paraId="55F54654" w14:textId="77777777" w:rsidTr="003E143C">
        <w:tc>
          <w:tcPr>
            <w:tcW w:w="325" w:type="dxa"/>
            <w:hideMark/>
          </w:tcPr>
          <w:p w14:paraId="23B1197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682" w:type="dxa"/>
            <w:hideMark/>
          </w:tcPr>
          <w:p w14:paraId="5C2A3C9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O’Connor et al., 2014</w:t>
            </w:r>
          </w:p>
        </w:tc>
        <w:tc>
          <w:tcPr>
            <w:tcW w:w="608" w:type="dxa"/>
            <w:hideMark/>
          </w:tcPr>
          <w:p w14:paraId="5B63A20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Review</w:t>
            </w:r>
          </w:p>
        </w:tc>
        <w:tc>
          <w:tcPr>
            <w:tcW w:w="810" w:type="dxa"/>
            <w:hideMark/>
          </w:tcPr>
          <w:p w14:paraId="184BEEB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Anxiety/stress</w:t>
            </w:r>
          </w:p>
        </w:tc>
        <w:tc>
          <w:tcPr>
            <w:tcW w:w="1124" w:type="dxa"/>
            <w:hideMark/>
          </w:tcPr>
          <w:p w14:paraId="3410B15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Neurodevelopment</w:t>
            </w:r>
          </w:p>
        </w:tc>
        <w:tc>
          <w:tcPr>
            <w:tcW w:w="1306" w:type="dxa"/>
            <w:gridSpan w:val="2"/>
            <w:hideMark/>
          </w:tcPr>
          <w:p w14:paraId="7F70943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Emotional programming</w:t>
            </w:r>
          </w:p>
        </w:tc>
        <w:tc>
          <w:tcPr>
            <w:tcW w:w="540" w:type="dxa"/>
            <w:hideMark/>
          </w:tcPr>
          <w:p w14:paraId="1CF42AD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6" w:type="dxa"/>
            <w:gridSpan w:val="2"/>
            <w:hideMark/>
          </w:tcPr>
          <w:p w14:paraId="5E1BB6E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62" w:type="dxa"/>
            <w:hideMark/>
          </w:tcPr>
          <w:p w14:paraId="68444BA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67" w:type="dxa"/>
            <w:gridSpan w:val="2"/>
            <w:hideMark/>
          </w:tcPr>
          <w:p w14:paraId="1F17250E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16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https://doi.org/10.1016/j.cpr.2014.06.003</w:t>
              </w:r>
            </w:hyperlink>
          </w:p>
        </w:tc>
      </w:tr>
      <w:tr w:rsidR="00606E33" w:rsidRPr="00606E33" w14:paraId="336F1631" w14:textId="77777777" w:rsidTr="003E143C">
        <w:tc>
          <w:tcPr>
            <w:tcW w:w="325" w:type="dxa"/>
            <w:hideMark/>
          </w:tcPr>
          <w:p w14:paraId="3D97DFD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82" w:type="dxa"/>
            <w:hideMark/>
          </w:tcPr>
          <w:p w14:paraId="0673982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Davis et al., 2011</w:t>
            </w:r>
          </w:p>
        </w:tc>
        <w:tc>
          <w:tcPr>
            <w:tcW w:w="608" w:type="dxa"/>
            <w:hideMark/>
          </w:tcPr>
          <w:p w14:paraId="1BA0972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7AD2EF6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Cortisol</w:t>
            </w:r>
          </w:p>
        </w:tc>
        <w:tc>
          <w:tcPr>
            <w:tcW w:w="1124" w:type="dxa"/>
            <w:hideMark/>
          </w:tcPr>
          <w:p w14:paraId="0938476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Emotion regulation</w:t>
            </w:r>
          </w:p>
        </w:tc>
        <w:tc>
          <w:tcPr>
            <w:tcW w:w="1306" w:type="dxa"/>
            <w:gridSpan w:val="2"/>
            <w:hideMark/>
          </w:tcPr>
          <w:p w14:paraId="4F16DD7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Limbic system</w:t>
            </w:r>
          </w:p>
        </w:tc>
        <w:tc>
          <w:tcPr>
            <w:tcW w:w="540" w:type="dxa"/>
            <w:hideMark/>
          </w:tcPr>
          <w:p w14:paraId="3B3A921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51036C3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62" w:type="dxa"/>
            <w:hideMark/>
          </w:tcPr>
          <w:p w14:paraId="0B5BA7D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67" w:type="dxa"/>
            <w:gridSpan w:val="2"/>
            <w:hideMark/>
          </w:tcPr>
          <w:p w14:paraId="5641BFFC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17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https://doi.org/10.1097/CHI.0b013e318047b775</w:t>
              </w:r>
            </w:hyperlink>
          </w:p>
        </w:tc>
      </w:tr>
      <w:tr w:rsidR="00606E33" w:rsidRPr="00606E33" w14:paraId="023939FD" w14:textId="77777777" w:rsidTr="003E143C">
        <w:tc>
          <w:tcPr>
            <w:tcW w:w="325" w:type="dxa"/>
            <w:hideMark/>
          </w:tcPr>
          <w:p w14:paraId="47B3220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82" w:type="dxa"/>
            <w:hideMark/>
          </w:tcPr>
          <w:p w14:paraId="3E2C4FC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Runyan et al., 2010</w:t>
            </w:r>
          </w:p>
        </w:tc>
        <w:tc>
          <w:tcPr>
            <w:tcW w:w="608" w:type="dxa"/>
            <w:hideMark/>
          </w:tcPr>
          <w:p w14:paraId="44FDC08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55D044E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Stress exposure</w:t>
            </w:r>
          </w:p>
        </w:tc>
        <w:tc>
          <w:tcPr>
            <w:tcW w:w="1124" w:type="dxa"/>
            <w:hideMark/>
          </w:tcPr>
          <w:p w14:paraId="31F0126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Development</w:t>
            </w:r>
          </w:p>
        </w:tc>
        <w:tc>
          <w:tcPr>
            <w:tcW w:w="1306" w:type="dxa"/>
            <w:gridSpan w:val="2"/>
            <w:hideMark/>
          </w:tcPr>
          <w:p w14:paraId="61FFEED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Psychosocial stress</w:t>
            </w:r>
          </w:p>
        </w:tc>
        <w:tc>
          <w:tcPr>
            <w:tcW w:w="540" w:type="dxa"/>
            <w:hideMark/>
          </w:tcPr>
          <w:p w14:paraId="327B532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4031C1D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062" w:type="dxa"/>
            <w:hideMark/>
          </w:tcPr>
          <w:p w14:paraId="4FE6BB5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167" w:type="dxa"/>
            <w:gridSpan w:val="2"/>
            <w:hideMark/>
          </w:tcPr>
          <w:p w14:paraId="61AE993A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18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https://doi.org/10.1007/s00431-010-1200-3</w:t>
              </w:r>
            </w:hyperlink>
          </w:p>
        </w:tc>
      </w:tr>
      <w:tr w:rsidR="00606E33" w:rsidRPr="00606E33" w14:paraId="54441D26" w14:textId="77777777" w:rsidTr="003E143C">
        <w:tc>
          <w:tcPr>
            <w:tcW w:w="325" w:type="dxa"/>
            <w:hideMark/>
          </w:tcPr>
          <w:p w14:paraId="6872524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82" w:type="dxa"/>
            <w:hideMark/>
          </w:tcPr>
          <w:p w14:paraId="04CC91C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Rakers et al., 2020</w:t>
            </w:r>
          </w:p>
        </w:tc>
        <w:tc>
          <w:tcPr>
            <w:tcW w:w="608" w:type="dxa"/>
            <w:hideMark/>
          </w:tcPr>
          <w:p w14:paraId="370100B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Review</w:t>
            </w:r>
          </w:p>
        </w:tc>
        <w:tc>
          <w:tcPr>
            <w:tcW w:w="810" w:type="dxa"/>
            <w:hideMark/>
          </w:tcPr>
          <w:p w14:paraId="3C8557A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Stress biology</w:t>
            </w:r>
          </w:p>
        </w:tc>
        <w:tc>
          <w:tcPr>
            <w:tcW w:w="1124" w:type="dxa"/>
            <w:hideMark/>
          </w:tcPr>
          <w:p w14:paraId="627F8B9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Neurodevelopment</w:t>
            </w:r>
          </w:p>
        </w:tc>
        <w:tc>
          <w:tcPr>
            <w:tcW w:w="1306" w:type="dxa"/>
            <w:gridSpan w:val="2"/>
            <w:hideMark/>
          </w:tcPr>
          <w:p w14:paraId="521ADA0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Multisystem</w:t>
            </w:r>
          </w:p>
        </w:tc>
        <w:tc>
          <w:tcPr>
            <w:tcW w:w="540" w:type="dxa"/>
            <w:hideMark/>
          </w:tcPr>
          <w:p w14:paraId="6B2A0A0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6" w:type="dxa"/>
            <w:gridSpan w:val="2"/>
            <w:hideMark/>
          </w:tcPr>
          <w:p w14:paraId="46D00BE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62" w:type="dxa"/>
            <w:hideMark/>
          </w:tcPr>
          <w:p w14:paraId="3664A67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Mechanistic</w:t>
            </w:r>
          </w:p>
        </w:tc>
        <w:tc>
          <w:tcPr>
            <w:tcW w:w="2167" w:type="dxa"/>
            <w:gridSpan w:val="2"/>
            <w:hideMark/>
          </w:tcPr>
          <w:p w14:paraId="4E52A9AC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19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https://doi.org/10.1152/physrev.00005.2016</w:t>
              </w:r>
            </w:hyperlink>
          </w:p>
        </w:tc>
      </w:tr>
      <w:tr w:rsidR="00606E33" w:rsidRPr="00606E33" w14:paraId="18B6E46A" w14:textId="77777777" w:rsidTr="003E143C">
        <w:tc>
          <w:tcPr>
            <w:tcW w:w="325" w:type="dxa"/>
            <w:hideMark/>
          </w:tcPr>
          <w:p w14:paraId="541F29B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82" w:type="dxa"/>
            <w:hideMark/>
          </w:tcPr>
          <w:p w14:paraId="4A8F8B4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Graham et al., 2019</w:t>
            </w:r>
          </w:p>
        </w:tc>
        <w:tc>
          <w:tcPr>
            <w:tcW w:w="608" w:type="dxa"/>
            <w:hideMark/>
          </w:tcPr>
          <w:p w14:paraId="7FDECEB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21AC93CD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Cortisol</w:t>
            </w:r>
          </w:p>
        </w:tc>
        <w:tc>
          <w:tcPr>
            <w:tcW w:w="1124" w:type="dxa"/>
            <w:hideMark/>
          </w:tcPr>
          <w:p w14:paraId="74AEF32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Brain connectivity</w:t>
            </w:r>
          </w:p>
        </w:tc>
        <w:tc>
          <w:tcPr>
            <w:tcW w:w="1306" w:type="dxa"/>
            <w:gridSpan w:val="2"/>
            <w:hideMark/>
          </w:tcPr>
          <w:p w14:paraId="76B38E5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Amygdala network</w:t>
            </w:r>
          </w:p>
        </w:tc>
        <w:tc>
          <w:tcPr>
            <w:tcW w:w="540" w:type="dxa"/>
            <w:hideMark/>
          </w:tcPr>
          <w:p w14:paraId="616871A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7EDCE99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062" w:type="dxa"/>
            <w:hideMark/>
          </w:tcPr>
          <w:p w14:paraId="7BFAEC9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67" w:type="dxa"/>
            <w:gridSpan w:val="2"/>
            <w:hideMark/>
          </w:tcPr>
          <w:p w14:paraId="64547FC7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20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https://doi.org/10.1016/j.biopsych.2019.01.012</w:t>
              </w:r>
            </w:hyperlink>
          </w:p>
        </w:tc>
      </w:tr>
      <w:tr w:rsidR="00606E33" w:rsidRPr="00606E33" w14:paraId="573CD195" w14:textId="77777777" w:rsidTr="003E143C">
        <w:tc>
          <w:tcPr>
            <w:tcW w:w="325" w:type="dxa"/>
            <w:hideMark/>
          </w:tcPr>
          <w:p w14:paraId="3B65784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682" w:type="dxa"/>
            <w:hideMark/>
          </w:tcPr>
          <w:p w14:paraId="3EC4C18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Peltola et al., 2020</w:t>
            </w:r>
          </w:p>
        </w:tc>
        <w:tc>
          <w:tcPr>
            <w:tcW w:w="608" w:type="dxa"/>
            <w:hideMark/>
          </w:tcPr>
          <w:p w14:paraId="1D40D0D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5A99044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Stress exposure</w:t>
            </w:r>
          </w:p>
        </w:tc>
        <w:tc>
          <w:tcPr>
            <w:tcW w:w="1124" w:type="dxa"/>
            <w:hideMark/>
          </w:tcPr>
          <w:p w14:paraId="3B44E8E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Social attention</w:t>
            </w:r>
          </w:p>
        </w:tc>
        <w:tc>
          <w:tcPr>
            <w:tcW w:w="1306" w:type="dxa"/>
            <w:gridSpan w:val="2"/>
            <w:hideMark/>
          </w:tcPr>
          <w:p w14:paraId="5DA80E6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Attention system</w:t>
            </w:r>
          </w:p>
        </w:tc>
        <w:tc>
          <w:tcPr>
            <w:tcW w:w="540" w:type="dxa"/>
            <w:hideMark/>
          </w:tcPr>
          <w:p w14:paraId="133E7F5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5FA8A76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062" w:type="dxa"/>
            <w:hideMark/>
          </w:tcPr>
          <w:p w14:paraId="642A7F4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  <w:p w14:paraId="4D624387" w14:textId="77777777" w:rsidR="00606E33" w:rsidRPr="00606E33" w:rsidRDefault="00606E33" w:rsidP="00063FFA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4DC55F5E" w14:textId="77777777" w:rsidR="00606E33" w:rsidRPr="00606E33" w:rsidRDefault="00606E33" w:rsidP="00063FFA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7E8845F" w14:textId="77777777" w:rsidR="00606E33" w:rsidRPr="00606E33" w:rsidRDefault="00606E33" w:rsidP="00063FFA">
            <w:pPr>
              <w:tabs>
                <w:tab w:val="left" w:pos="594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ab/>
            </w:r>
          </w:p>
          <w:p w14:paraId="1E2B0795" w14:textId="77777777" w:rsidR="00606E33" w:rsidRPr="00606E33" w:rsidRDefault="00606E33" w:rsidP="00063FF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gridSpan w:val="2"/>
            <w:hideMark/>
          </w:tcPr>
          <w:p w14:paraId="73CE9526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21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https://doi.org/10.1016/j.dcn.2020.100775</w:t>
              </w:r>
            </w:hyperlink>
          </w:p>
        </w:tc>
      </w:tr>
      <w:tr w:rsidR="00606E33" w:rsidRPr="00606E33" w14:paraId="70B08FC2" w14:textId="77777777" w:rsidTr="003E143C">
        <w:tc>
          <w:tcPr>
            <w:tcW w:w="325" w:type="dxa"/>
            <w:hideMark/>
          </w:tcPr>
          <w:p w14:paraId="534127D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82" w:type="dxa"/>
            <w:hideMark/>
          </w:tcPr>
          <w:p w14:paraId="05A2D78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O’Connor et al., 2019</w:t>
            </w:r>
          </w:p>
        </w:tc>
        <w:tc>
          <w:tcPr>
            <w:tcW w:w="608" w:type="dxa"/>
            <w:hideMark/>
          </w:tcPr>
          <w:p w14:paraId="5332F6C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6532655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Anxiety</w:t>
            </w:r>
          </w:p>
        </w:tc>
        <w:tc>
          <w:tcPr>
            <w:tcW w:w="1124" w:type="dxa"/>
            <w:hideMark/>
          </w:tcPr>
          <w:p w14:paraId="5965CEA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Neurodevelopment</w:t>
            </w:r>
          </w:p>
        </w:tc>
        <w:tc>
          <w:tcPr>
            <w:tcW w:w="1306" w:type="dxa"/>
            <w:gridSpan w:val="2"/>
            <w:hideMark/>
          </w:tcPr>
          <w:p w14:paraId="31B5008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Emotional regulation</w:t>
            </w:r>
          </w:p>
        </w:tc>
        <w:tc>
          <w:tcPr>
            <w:tcW w:w="540" w:type="dxa"/>
            <w:hideMark/>
          </w:tcPr>
          <w:p w14:paraId="07E1450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68221A8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62" w:type="dxa"/>
            <w:hideMark/>
          </w:tcPr>
          <w:p w14:paraId="7F605F9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67" w:type="dxa"/>
            <w:gridSpan w:val="2"/>
            <w:hideMark/>
          </w:tcPr>
          <w:p w14:paraId="2F41218B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22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https://doi.org/10.1002/aur.2089</w:t>
              </w:r>
            </w:hyperlink>
          </w:p>
        </w:tc>
      </w:tr>
      <w:tr w:rsidR="00606E33" w:rsidRPr="00606E33" w14:paraId="0A084CFB" w14:textId="77777777" w:rsidTr="003E143C">
        <w:tc>
          <w:tcPr>
            <w:tcW w:w="325" w:type="dxa"/>
            <w:hideMark/>
          </w:tcPr>
          <w:p w14:paraId="4088038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82" w:type="dxa"/>
            <w:hideMark/>
          </w:tcPr>
          <w:p w14:paraId="3CFB59C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Brennan et al., 2008</w:t>
            </w:r>
          </w:p>
        </w:tc>
        <w:tc>
          <w:tcPr>
            <w:tcW w:w="608" w:type="dxa"/>
            <w:hideMark/>
          </w:tcPr>
          <w:p w14:paraId="11B0396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309705E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Depression/stress</w:t>
            </w:r>
          </w:p>
        </w:tc>
        <w:tc>
          <w:tcPr>
            <w:tcW w:w="1124" w:type="dxa"/>
            <w:hideMark/>
          </w:tcPr>
          <w:p w14:paraId="2CCA2E7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Infant cortisol</w:t>
            </w:r>
          </w:p>
        </w:tc>
        <w:tc>
          <w:tcPr>
            <w:tcW w:w="1306" w:type="dxa"/>
            <w:gridSpan w:val="2"/>
            <w:hideMark/>
          </w:tcPr>
          <w:p w14:paraId="6365198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HPA axis</w:t>
            </w:r>
          </w:p>
        </w:tc>
        <w:tc>
          <w:tcPr>
            <w:tcW w:w="540" w:type="dxa"/>
            <w:hideMark/>
          </w:tcPr>
          <w:p w14:paraId="3891B79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493C403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62" w:type="dxa"/>
            <w:hideMark/>
          </w:tcPr>
          <w:p w14:paraId="2778789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67" w:type="dxa"/>
            <w:gridSpan w:val="2"/>
            <w:hideMark/>
          </w:tcPr>
          <w:p w14:paraId="53B60C72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23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https://doi.org/10.1016/j.biopsych.2007.06.009</w:t>
              </w:r>
            </w:hyperlink>
          </w:p>
        </w:tc>
      </w:tr>
      <w:tr w:rsidR="00606E33" w:rsidRPr="00606E33" w14:paraId="1CAC64EA" w14:textId="77777777" w:rsidTr="003E143C">
        <w:tc>
          <w:tcPr>
            <w:tcW w:w="325" w:type="dxa"/>
            <w:hideMark/>
          </w:tcPr>
          <w:p w14:paraId="7B7DEB4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82" w:type="dxa"/>
            <w:hideMark/>
          </w:tcPr>
          <w:p w14:paraId="28B9236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Bolten et al., 2013</w:t>
            </w:r>
          </w:p>
        </w:tc>
        <w:tc>
          <w:tcPr>
            <w:tcW w:w="608" w:type="dxa"/>
            <w:hideMark/>
          </w:tcPr>
          <w:p w14:paraId="618FB08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60743F4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Cortisol</w:t>
            </w:r>
          </w:p>
        </w:tc>
        <w:tc>
          <w:tcPr>
            <w:tcW w:w="1124" w:type="dxa"/>
            <w:hideMark/>
          </w:tcPr>
          <w:p w14:paraId="66AB5F0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Stress reactivity</w:t>
            </w:r>
          </w:p>
        </w:tc>
        <w:tc>
          <w:tcPr>
            <w:tcW w:w="1306" w:type="dxa"/>
            <w:gridSpan w:val="2"/>
            <w:hideMark/>
          </w:tcPr>
          <w:p w14:paraId="5769752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Neonatal HPA</w:t>
            </w:r>
          </w:p>
        </w:tc>
        <w:tc>
          <w:tcPr>
            <w:tcW w:w="540" w:type="dxa"/>
            <w:hideMark/>
          </w:tcPr>
          <w:p w14:paraId="03BFF1F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75B295A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062" w:type="dxa"/>
            <w:hideMark/>
          </w:tcPr>
          <w:p w14:paraId="5F240A5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67" w:type="dxa"/>
            <w:gridSpan w:val="2"/>
            <w:hideMark/>
          </w:tcPr>
          <w:p w14:paraId="04ADDAB8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24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https://doi.org/10.1016/j.biopsycho.2013.02.004</w:t>
              </w:r>
            </w:hyperlink>
          </w:p>
        </w:tc>
      </w:tr>
      <w:tr w:rsidR="00606E33" w:rsidRPr="00606E33" w14:paraId="5C5BAC52" w14:textId="77777777" w:rsidTr="003E143C">
        <w:tc>
          <w:tcPr>
            <w:tcW w:w="325" w:type="dxa"/>
            <w:hideMark/>
          </w:tcPr>
          <w:p w14:paraId="1CA834F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82" w:type="dxa"/>
            <w:hideMark/>
          </w:tcPr>
          <w:p w14:paraId="7C046D9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Sandman et al., 2015</w:t>
            </w:r>
          </w:p>
        </w:tc>
        <w:tc>
          <w:tcPr>
            <w:tcW w:w="608" w:type="dxa"/>
            <w:hideMark/>
          </w:tcPr>
          <w:p w14:paraId="50EC80A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1C11A32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Cortisol</w:t>
            </w:r>
          </w:p>
        </w:tc>
        <w:tc>
          <w:tcPr>
            <w:tcW w:w="1124" w:type="dxa"/>
            <w:hideMark/>
          </w:tcPr>
          <w:p w14:paraId="6BACC00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Emotion regulation</w:t>
            </w:r>
          </w:p>
        </w:tc>
        <w:tc>
          <w:tcPr>
            <w:tcW w:w="1306" w:type="dxa"/>
            <w:gridSpan w:val="2"/>
            <w:hideMark/>
          </w:tcPr>
          <w:p w14:paraId="5D4F6A2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Limbic programming</w:t>
            </w:r>
          </w:p>
        </w:tc>
        <w:tc>
          <w:tcPr>
            <w:tcW w:w="540" w:type="dxa"/>
            <w:hideMark/>
          </w:tcPr>
          <w:p w14:paraId="4AA7B75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1F30D99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62" w:type="dxa"/>
            <w:hideMark/>
          </w:tcPr>
          <w:p w14:paraId="3018926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67" w:type="dxa"/>
            <w:gridSpan w:val="2"/>
            <w:hideMark/>
          </w:tcPr>
          <w:p w14:paraId="39B47E3D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25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https://doi.org/10.1017/S0954579415000240</w:t>
              </w:r>
            </w:hyperlink>
          </w:p>
        </w:tc>
      </w:tr>
      <w:tr w:rsidR="00606E33" w:rsidRPr="00606E33" w14:paraId="128ADE1A" w14:textId="77777777" w:rsidTr="003E143C">
        <w:tc>
          <w:tcPr>
            <w:tcW w:w="325" w:type="dxa"/>
            <w:hideMark/>
          </w:tcPr>
          <w:p w14:paraId="43EEAE8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682" w:type="dxa"/>
            <w:hideMark/>
          </w:tcPr>
          <w:p w14:paraId="36AABB6D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Jones et al., 2014</w:t>
            </w:r>
          </w:p>
        </w:tc>
        <w:tc>
          <w:tcPr>
            <w:tcW w:w="608" w:type="dxa"/>
            <w:hideMark/>
          </w:tcPr>
          <w:p w14:paraId="4EE50F8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High-risk cohort</w:t>
            </w:r>
          </w:p>
        </w:tc>
        <w:tc>
          <w:tcPr>
            <w:tcW w:w="810" w:type="dxa"/>
            <w:hideMark/>
          </w:tcPr>
          <w:p w14:paraId="44917A1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606E33">
              <w:rPr>
                <w:rFonts w:ascii="Times New Roman" w:hAnsi="Times New Roman" w:cs="Times New Roman"/>
              </w:rPr>
              <w:t>Behaviour</w:t>
            </w:r>
            <w:proofErr w:type="spellEnd"/>
          </w:p>
        </w:tc>
        <w:tc>
          <w:tcPr>
            <w:tcW w:w="1124" w:type="dxa"/>
            <w:hideMark/>
          </w:tcPr>
          <w:p w14:paraId="1C05D29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ASD trajectory</w:t>
            </w:r>
          </w:p>
        </w:tc>
        <w:tc>
          <w:tcPr>
            <w:tcW w:w="1306" w:type="dxa"/>
            <w:gridSpan w:val="2"/>
            <w:hideMark/>
          </w:tcPr>
          <w:p w14:paraId="266BFB7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Social attention</w:t>
            </w:r>
          </w:p>
        </w:tc>
        <w:tc>
          <w:tcPr>
            <w:tcW w:w="540" w:type="dxa"/>
            <w:hideMark/>
          </w:tcPr>
          <w:p w14:paraId="1799CDB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0275605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62" w:type="dxa"/>
            <w:hideMark/>
          </w:tcPr>
          <w:p w14:paraId="6BFCA27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67" w:type="dxa"/>
            <w:gridSpan w:val="2"/>
            <w:hideMark/>
          </w:tcPr>
          <w:p w14:paraId="55F0D0E6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26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https://doi.org/10.1111/jcpp.12246</w:t>
              </w:r>
            </w:hyperlink>
          </w:p>
        </w:tc>
      </w:tr>
      <w:tr w:rsidR="00606E33" w:rsidRPr="00606E33" w14:paraId="66B661A8" w14:textId="77777777" w:rsidTr="003E143C">
        <w:tc>
          <w:tcPr>
            <w:tcW w:w="325" w:type="dxa"/>
            <w:hideMark/>
          </w:tcPr>
          <w:p w14:paraId="7477370D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82" w:type="dxa"/>
            <w:hideMark/>
          </w:tcPr>
          <w:p w14:paraId="1C87E2FD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Johnson &amp; Gliga, 2019</w:t>
            </w:r>
          </w:p>
        </w:tc>
        <w:tc>
          <w:tcPr>
            <w:tcW w:w="608" w:type="dxa"/>
            <w:hideMark/>
          </w:tcPr>
          <w:p w14:paraId="241BC1B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57E3D0C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Social attention</w:t>
            </w:r>
          </w:p>
        </w:tc>
        <w:tc>
          <w:tcPr>
            <w:tcW w:w="1124" w:type="dxa"/>
            <w:hideMark/>
          </w:tcPr>
          <w:p w14:paraId="59CDB58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ASD traits</w:t>
            </w:r>
          </w:p>
        </w:tc>
        <w:tc>
          <w:tcPr>
            <w:tcW w:w="1306" w:type="dxa"/>
            <w:gridSpan w:val="2"/>
            <w:hideMark/>
          </w:tcPr>
          <w:p w14:paraId="43B9648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Attention system</w:t>
            </w:r>
          </w:p>
        </w:tc>
        <w:tc>
          <w:tcPr>
            <w:tcW w:w="540" w:type="dxa"/>
            <w:hideMark/>
          </w:tcPr>
          <w:p w14:paraId="3A51F47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751B80B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62" w:type="dxa"/>
            <w:hideMark/>
          </w:tcPr>
          <w:p w14:paraId="3B26F63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67" w:type="dxa"/>
            <w:gridSpan w:val="2"/>
            <w:hideMark/>
          </w:tcPr>
          <w:p w14:paraId="60C0FCFD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27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https://doi.org/10.1016/j.dcn.2018.04.003</w:t>
              </w:r>
            </w:hyperlink>
          </w:p>
        </w:tc>
      </w:tr>
      <w:tr w:rsidR="00606E33" w:rsidRPr="00606E33" w14:paraId="211E44EE" w14:textId="77777777" w:rsidTr="003E143C">
        <w:tc>
          <w:tcPr>
            <w:tcW w:w="325" w:type="dxa"/>
            <w:hideMark/>
          </w:tcPr>
          <w:p w14:paraId="7DCD4B8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82" w:type="dxa"/>
            <w:hideMark/>
          </w:tcPr>
          <w:p w14:paraId="47D6C67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Glover et al., 2018</w:t>
            </w:r>
          </w:p>
        </w:tc>
        <w:tc>
          <w:tcPr>
            <w:tcW w:w="608" w:type="dxa"/>
            <w:hideMark/>
          </w:tcPr>
          <w:p w14:paraId="1589AAD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5D6ABBA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Stress hormones</w:t>
            </w:r>
          </w:p>
        </w:tc>
        <w:tc>
          <w:tcPr>
            <w:tcW w:w="1124" w:type="dxa"/>
            <w:hideMark/>
          </w:tcPr>
          <w:p w14:paraId="62AD406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606E33">
              <w:rPr>
                <w:rFonts w:ascii="Times New Roman" w:hAnsi="Times New Roman" w:cs="Times New Roman"/>
              </w:rPr>
              <w:t>Behaviour</w:t>
            </w:r>
            <w:proofErr w:type="spellEnd"/>
          </w:p>
        </w:tc>
        <w:tc>
          <w:tcPr>
            <w:tcW w:w="1306" w:type="dxa"/>
            <w:gridSpan w:val="2"/>
            <w:hideMark/>
          </w:tcPr>
          <w:p w14:paraId="2B8C36E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HPA axis</w:t>
            </w:r>
          </w:p>
        </w:tc>
        <w:tc>
          <w:tcPr>
            <w:tcW w:w="540" w:type="dxa"/>
            <w:hideMark/>
          </w:tcPr>
          <w:p w14:paraId="3D2368C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hideMark/>
          </w:tcPr>
          <w:p w14:paraId="127775D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62" w:type="dxa"/>
            <w:hideMark/>
          </w:tcPr>
          <w:p w14:paraId="0BF12B0D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67" w:type="dxa"/>
            <w:gridSpan w:val="2"/>
            <w:hideMark/>
          </w:tcPr>
          <w:p w14:paraId="3E0D590E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28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https://doi.org/10.1016/j.neubiorev.2018.05.008</w:t>
              </w:r>
            </w:hyperlink>
          </w:p>
        </w:tc>
      </w:tr>
      <w:tr w:rsidR="00606E33" w:rsidRPr="00606E33" w14:paraId="3237BCD7" w14:textId="77777777" w:rsidTr="003E143C">
        <w:tc>
          <w:tcPr>
            <w:tcW w:w="325" w:type="dxa"/>
            <w:hideMark/>
          </w:tcPr>
          <w:p w14:paraId="214725F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82" w:type="dxa"/>
            <w:hideMark/>
          </w:tcPr>
          <w:p w14:paraId="4187735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Windham et al., 2013</w:t>
            </w:r>
          </w:p>
        </w:tc>
        <w:tc>
          <w:tcPr>
            <w:tcW w:w="608" w:type="dxa"/>
            <w:hideMark/>
          </w:tcPr>
          <w:p w14:paraId="0460431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Case-control</w:t>
            </w:r>
          </w:p>
        </w:tc>
        <w:tc>
          <w:tcPr>
            <w:tcW w:w="810" w:type="dxa"/>
            <w:hideMark/>
          </w:tcPr>
          <w:p w14:paraId="7BFBBB6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Maternal stress</w:t>
            </w:r>
          </w:p>
        </w:tc>
        <w:tc>
          <w:tcPr>
            <w:tcW w:w="1124" w:type="dxa"/>
            <w:hideMark/>
          </w:tcPr>
          <w:p w14:paraId="0352232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ASD diagnosis</w:t>
            </w:r>
          </w:p>
        </w:tc>
        <w:tc>
          <w:tcPr>
            <w:tcW w:w="1306" w:type="dxa"/>
            <w:gridSpan w:val="2"/>
            <w:hideMark/>
          </w:tcPr>
          <w:p w14:paraId="011B985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Neurodevelopment</w:t>
            </w:r>
          </w:p>
        </w:tc>
        <w:tc>
          <w:tcPr>
            <w:tcW w:w="540" w:type="dxa"/>
            <w:hideMark/>
          </w:tcPr>
          <w:p w14:paraId="1AB0F1A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6" w:type="dxa"/>
            <w:gridSpan w:val="2"/>
            <w:hideMark/>
          </w:tcPr>
          <w:p w14:paraId="1133FB5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62" w:type="dxa"/>
            <w:hideMark/>
          </w:tcPr>
          <w:p w14:paraId="123E179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67" w:type="dxa"/>
            <w:gridSpan w:val="2"/>
            <w:hideMark/>
          </w:tcPr>
          <w:p w14:paraId="731CC829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29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https://doi.org/10.1093/aje/kws433</w:t>
              </w:r>
            </w:hyperlink>
          </w:p>
        </w:tc>
      </w:tr>
      <w:tr w:rsidR="00606E33" w:rsidRPr="00606E33" w14:paraId="4EDD3A55" w14:textId="77777777" w:rsidTr="003E143C">
        <w:tc>
          <w:tcPr>
            <w:tcW w:w="325" w:type="dxa"/>
            <w:hideMark/>
          </w:tcPr>
          <w:p w14:paraId="1F5445F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82" w:type="dxa"/>
            <w:hideMark/>
          </w:tcPr>
          <w:p w14:paraId="7F0D07F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 xml:space="preserve">Abdallah et al., </w:t>
            </w:r>
            <w:r w:rsidRPr="00606E33">
              <w:rPr>
                <w:rFonts w:ascii="Times New Roman" w:hAnsi="Times New Roman" w:cs="Times New Roman"/>
              </w:rPr>
              <w:lastRenderedPageBreak/>
              <w:t>2012</w:t>
            </w:r>
          </w:p>
        </w:tc>
        <w:tc>
          <w:tcPr>
            <w:tcW w:w="608" w:type="dxa"/>
            <w:hideMark/>
          </w:tcPr>
          <w:p w14:paraId="31F79CD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lastRenderedPageBreak/>
              <w:t>Case-control</w:t>
            </w:r>
          </w:p>
        </w:tc>
        <w:tc>
          <w:tcPr>
            <w:tcW w:w="810" w:type="dxa"/>
            <w:hideMark/>
          </w:tcPr>
          <w:p w14:paraId="0349E08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Cortisol</w:t>
            </w:r>
          </w:p>
        </w:tc>
        <w:tc>
          <w:tcPr>
            <w:tcW w:w="1124" w:type="dxa"/>
            <w:hideMark/>
          </w:tcPr>
          <w:p w14:paraId="4437090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ASD risk</w:t>
            </w:r>
          </w:p>
        </w:tc>
        <w:tc>
          <w:tcPr>
            <w:tcW w:w="1306" w:type="dxa"/>
            <w:gridSpan w:val="2"/>
            <w:hideMark/>
          </w:tcPr>
          <w:p w14:paraId="0E636DE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Endocrine exposure</w:t>
            </w:r>
          </w:p>
        </w:tc>
        <w:tc>
          <w:tcPr>
            <w:tcW w:w="540" w:type="dxa"/>
            <w:hideMark/>
          </w:tcPr>
          <w:p w14:paraId="177B0AA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6" w:type="dxa"/>
            <w:gridSpan w:val="2"/>
            <w:hideMark/>
          </w:tcPr>
          <w:p w14:paraId="6654B88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62" w:type="dxa"/>
            <w:hideMark/>
          </w:tcPr>
          <w:p w14:paraId="5B3809A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67" w:type="dxa"/>
            <w:gridSpan w:val="2"/>
            <w:hideMark/>
          </w:tcPr>
          <w:p w14:paraId="0FD73A1E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30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https://doi.org/10.1038/mp.2011.67</w:t>
              </w:r>
            </w:hyperlink>
          </w:p>
        </w:tc>
      </w:tr>
      <w:tr w:rsidR="00606E33" w:rsidRPr="00606E33" w14:paraId="2C08C4B7" w14:textId="77777777" w:rsidTr="003E143C">
        <w:tc>
          <w:tcPr>
            <w:tcW w:w="325" w:type="dxa"/>
            <w:hideMark/>
          </w:tcPr>
          <w:p w14:paraId="1813B9E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82" w:type="dxa"/>
            <w:hideMark/>
          </w:tcPr>
          <w:p w14:paraId="47CEAEE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Beversdorf et al., 2005</w:t>
            </w:r>
          </w:p>
        </w:tc>
        <w:tc>
          <w:tcPr>
            <w:tcW w:w="608" w:type="dxa"/>
            <w:hideMark/>
          </w:tcPr>
          <w:p w14:paraId="5F18964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Case-control</w:t>
            </w:r>
          </w:p>
        </w:tc>
        <w:tc>
          <w:tcPr>
            <w:tcW w:w="810" w:type="dxa"/>
            <w:hideMark/>
          </w:tcPr>
          <w:p w14:paraId="4D4B05A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Prenatal stress</w:t>
            </w:r>
          </w:p>
        </w:tc>
        <w:tc>
          <w:tcPr>
            <w:tcW w:w="1170" w:type="dxa"/>
            <w:gridSpan w:val="2"/>
            <w:hideMark/>
          </w:tcPr>
          <w:p w14:paraId="5223BC6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ASD diagnosis</w:t>
            </w:r>
          </w:p>
        </w:tc>
        <w:tc>
          <w:tcPr>
            <w:tcW w:w="1260" w:type="dxa"/>
            <w:hideMark/>
          </w:tcPr>
          <w:p w14:paraId="400020E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HPA activation</w:t>
            </w:r>
          </w:p>
        </w:tc>
        <w:tc>
          <w:tcPr>
            <w:tcW w:w="540" w:type="dxa"/>
            <w:hideMark/>
          </w:tcPr>
          <w:p w14:paraId="5FFBE59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  <w:hideMark/>
          </w:tcPr>
          <w:p w14:paraId="5DA37BE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63D4AFD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55" w:type="dxa"/>
            <w:hideMark/>
          </w:tcPr>
          <w:p w14:paraId="716ADF63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31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https://doi.org/10.1001/archpsyc.62.11.1293</w:t>
              </w:r>
            </w:hyperlink>
          </w:p>
        </w:tc>
      </w:tr>
      <w:tr w:rsidR="00606E33" w:rsidRPr="00606E33" w14:paraId="6C9420B3" w14:textId="77777777" w:rsidTr="003E143C">
        <w:tc>
          <w:tcPr>
            <w:tcW w:w="325" w:type="dxa"/>
            <w:hideMark/>
          </w:tcPr>
          <w:p w14:paraId="676F5BB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82" w:type="dxa"/>
            <w:hideMark/>
          </w:tcPr>
          <w:p w14:paraId="361FA23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Kinney et al., 2008</w:t>
            </w:r>
          </w:p>
        </w:tc>
        <w:tc>
          <w:tcPr>
            <w:tcW w:w="608" w:type="dxa"/>
            <w:hideMark/>
          </w:tcPr>
          <w:p w14:paraId="769F5DDD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Case-control</w:t>
            </w:r>
          </w:p>
        </w:tc>
        <w:tc>
          <w:tcPr>
            <w:tcW w:w="810" w:type="dxa"/>
            <w:hideMark/>
          </w:tcPr>
          <w:p w14:paraId="5AE0DC7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Stress exposure</w:t>
            </w:r>
          </w:p>
        </w:tc>
        <w:tc>
          <w:tcPr>
            <w:tcW w:w="1170" w:type="dxa"/>
            <w:gridSpan w:val="2"/>
            <w:hideMark/>
          </w:tcPr>
          <w:p w14:paraId="7F76EB1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ASD risk</w:t>
            </w:r>
          </w:p>
        </w:tc>
        <w:tc>
          <w:tcPr>
            <w:tcW w:w="1260" w:type="dxa"/>
            <w:hideMark/>
          </w:tcPr>
          <w:p w14:paraId="1025C91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Neurodevelopment</w:t>
            </w:r>
          </w:p>
        </w:tc>
        <w:tc>
          <w:tcPr>
            <w:tcW w:w="540" w:type="dxa"/>
            <w:hideMark/>
          </w:tcPr>
          <w:p w14:paraId="14A05B6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  <w:hideMark/>
          </w:tcPr>
          <w:p w14:paraId="66DEAB3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075C784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55" w:type="dxa"/>
            <w:hideMark/>
          </w:tcPr>
          <w:p w14:paraId="017E7D28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32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https://doi.org/10.1016/j.braindev.2007.07.008</w:t>
              </w:r>
            </w:hyperlink>
          </w:p>
        </w:tc>
      </w:tr>
      <w:tr w:rsidR="00606E33" w:rsidRPr="00606E33" w14:paraId="69B8C285" w14:textId="77777777" w:rsidTr="003E143C">
        <w:tc>
          <w:tcPr>
            <w:tcW w:w="325" w:type="dxa"/>
            <w:hideMark/>
          </w:tcPr>
          <w:p w14:paraId="09B7639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82" w:type="dxa"/>
            <w:hideMark/>
          </w:tcPr>
          <w:p w14:paraId="5B73B6A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Class et al., 2014</w:t>
            </w:r>
          </w:p>
        </w:tc>
        <w:tc>
          <w:tcPr>
            <w:tcW w:w="608" w:type="dxa"/>
            <w:hideMark/>
          </w:tcPr>
          <w:p w14:paraId="0133CE2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Population case-control</w:t>
            </w:r>
          </w:p>
        </w:tc>
        <w:tc>
          <w:tcPr>
            <w:tcW w:w="810" w:type="dxa"/>
            <w:hideMark/>
          </w:tcPr>
          <w:p w14:paraId="3B77CC8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Bereavement stress</w:t>
            </w:r>
          </w:p>
        </w:tc>
        <w:tc>
          <w:tcPr>
            <w:tcW w:w="1170" w:type="dxa"/>
            <w:gridSpan w:val="2"/>
            <w:hideMark/>
          </w:tcPr>
          <w:p w14:paraId="7DEE89F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ASD diagnosis</w:t>
            </w:r>
          </w:p>
        </w:tc>
        <w:tc>
          <w:tcPr>
            <w:tcW w:w="1260" w:type="dxa"/>
            <w:hideMark/>
          </w:tcPr>
          <w:p w14:paraId="432FF17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Severe stress exposure</w:t>
            </w:r>
          </w:p>
        </w:tc>
        <w:tc>
          <w:tcPr>
            <w:tcW w:w="540" w:type="dxa"/>
            <w:hideMark/>
          </w:tcPr>
          <w:p w14:paraId="214F648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  <w:hideMark/>
          </w:tcPr>
          <w:p w14:paraId="7DD08A5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Very High</w:t>
            </w:r>
          </w:p>
        </w:tc>
        <w:tc>
          <w:tcPr>
            <w:tcW w:w="1080" w:type="dxa"/>
            <w:gridSpan w:val="3"/>
            <w:hideMark/>
          </w:tcPr>
          <w:p w14:paraId="44595DF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55" w:type="dxa"/>
            <w:hideMark/>
          </w:tcPr>
          <w:p w14:paraId="3376A586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33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https://doi.org/10.1001/jamapsychiatry.2014.109</w:t>
              </w:r>
            </w:hyperlink>
          </w:p>
        </w:tc>
      </w:tr>
      <w:tr w:rsidR="00606E33" w:rsidRPr="00606E33" w14:paraId="03EF0133" w14:textId="77777777" w:rsidTr="003E143C">
        <w:tc>
          <w:tcPr>
            <w:tcW w:w="325" w:type="dxa"/>
            <w:hideMark/>
          </w:tcPr>
          <w:p w14:paraId="700B550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82" w:type="dxa"/>
            <w:hideMark/>
          </w:tcPr>
          <w:p w14:paraId="7DCA299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Lyall et al., 2014</w:t>
            </w:r>
          </w:p>
        </w:tc>
        <w:tc>
          <w:tcPr>
            <w:tcW w:w="608" w:type="dxa"/>
            <w:hideMark/>
          </w:tcPr>
          <w:p w14:paraId="4FAB42E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Case-control</w:t>
            </w:r>
          </w:p>
        </w:tc>
        <w:tc>
          <w:tcPr>
            <w:tcW w:w="810" w:type="dxa"/>
            <w:hideMark/>
          </w:tcPr>
          <w:p w14:paraId="7831794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Prenatal stress</w:t>
            </w:r>
          </w:p>
        </w:tc>
        <w:tc>
          <w:tcPr>
            <w:tcW w:w="1170" w:type="dxa"/>
            <w:gridSpan w:val="2"/>
            <w:hideMark/>
          </w:tcPr>
          <w:p w14:paraId="1D071DF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ASD risk</w:t>
            </w:r>
          </w:p>
        </w:tc>
        <w:tc>
          <w:tcPr>
            <w:tcW w:w="1260" w:type="dxa"/>
            <w:hideMark/>
          </w:tcPr>
          <w:p w14:paraId="35167AE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Environmental interaction</w:t>
            </w:r>
          </w:p>
        </w:tc>
        <w:tc>
          <w:tcPr>
            <w:tcW w:w="540" w:type="dxa"/>
            <w:hideMark/>
          </w:tcPr>
          <w:p w14:paraId="3A75E3C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  <w:hideMark/>
          </w:tcPr>
          <w:p w14:paraId="57AF5C4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7D73B84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55" w:type="dxa"/>
            <w:hideMark/>
          </w:tcPr>
          <w:p w14:paraId="5B7072BF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34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https://doi.org/10.1097/EDE.0000000000000075</w:t>
              </w:r>
            </w:hyperlink>
          </w:p>
        </w:tc>
      </w:tr>
      <w:tr w:rsidR="00606E33" w:rsidRPr="00606E33" w14:paraId="194B25A0" w14:textId="77777777" w:rsidTr="003E143C">
        <w:tc>
          <w:tcPr>
            <w:tcW w:w="325" w:type="dxa"/>
            <w:hideMark/>
          </w:tcPr>
          <w:p w14:paraId="030DC60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lastRenderedPageBreak/>
              <w:t>31</w:t>
            </w:r>
          </w:p>
        </w:tc>
        <w:tc>
          <w:tcPr>
            <w:tcW w:w="682" w:type="dxa"/>
            <w:hideMark/>
          </w:tcPr>
          <w:p w14:paraId="42723BA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Roberts et al., 2013</w:t>
            </w:r>
          </w:p>
        </w:tc>
        <w:tc>
          <w:tcPr>
            <w:tcW w:w="608" w:type="dxa"/>
            <w:hideMark/>
          </w:tcPr>
          <w:p w14:paraId="33684CD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Case-control</w:t>
            </w:r>
          </w:p>
        </w:tc>
        <w:tc>
          <w:tcPr>
            <w:tcW w:w="810" w:type="dxa"/>
            <w:hideMark/>
          </w:tcPr>
          <w:p w14:paraId="4358C1A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Maternal trauma</w:t>
            </w:r>
          </w:p>
        </w:tc>
        <w:tc>
          <w:tcPr>
            <w:tcW w:w="1170" w:type="dxa"/>
            <w:gridSpan w:val="2"/>
            <w:hideMark/>
          </w:tcPr>
          <w:p w14:paraId="3F09EC9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ASD risk</w:t>
            </w:r>
          </w:p>
        </w:tc>
        <w:tc>
          <w:tcPr>
            <w:tcW w:w="1260" w:type="dxa"/>
            <w:hideMark/>
          </w:tcPr>
          <w:p w14:paraId="7AC5931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HPA dysregulation</w:t>
            </w:r>
          </w:p>
        </w:tc>
        <w:tc>
          <w:tcPr>
            <w:tcW w:w="540" w:type="dxa"/>
            <w:hideMark/>
          </w:tcPr>
          <w:p w14:paraId="08AA16A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  <w:hideMark/>
          </w:tcPr>
          <w:p w14:paraId="0033F16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63C0524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55" w:type="dxa"/>
            <w:hideMark/>
          </w:tcPr>
          <w:p w14:paraId="64227764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35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https://doi.org/10.1001/jamapsychiatry.2013.447</w:t>
              </w:r>
            </w:hyperlink>
          </w:p>
        </w:tc>
      </w:tr>
      <w:tr w:rsidR="00606E33" w:rsidRPr="00606E33" w14:paraId="536F92C6" w14:textId="77777777" w:rsidTr="003E143C">
        <w:tc>
          <w:tcPr>
            <w:tcW w:w="325" w:type="dxa"/>
            <w:hideMark/>
          </w:tcPr>
          <w:p w14:paraId="72EF2CF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82" w:type="dxa"/>
            <w:hideMark/>
          </w:tcPr>
          <w:p w14:paraId="5C9DB2C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Zerbo et al., 2013</w:t>
            </w:r>
          </w:p>
        </w:tc>
        <w:tc>
          <w:tcPr>
            <w:tcW w:w="608" w:type="dxa"/>
            <w:hideMark/>
          </w:tcPr>
          <w:p w14:paraId="28E0B0F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Case-control</w:t>
            </w:r>
          </w:p>
        </w:tc>
        <w:tc>
          <w:tcPr>
            <w:tcW w:w="810" w:type="dxa"/>
            <w:hideMark/>
          </w:tcPr>
          <w:p w14:paraId="4EF10B4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Life stress</w:t>
            </w:r>
          </w:p>
        </w:tc>
        <w:tc>
          <w:tcPr>
            <w:tcW w:w="1170" w:type="dxa"/>
            <w:gridSpan w:val="2"/>
            <w:hideMark/>
          </w:tcPr>
          <w:p w14:paraId="104A9B0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ASD diagnosis</w:t>
            </w:r>
          </w:p>
        </w:tc>
        <w:tc>
          <w:tcPr>
            <w:tcW w:w="1260" w:type="dxa"/>
            <w:hideMark/>
          </w:tcPr>
          <w:p w14:paraId="192B300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Stress biology</w:t>
            </w:r>
          </w:p>
        </w:tc>
        <w:tc>
          <w:tcPr>
            <w:tcW w:w="540" w:type="dxa"/>
            <w:hideMark/>
          </w:tcPr>
          <w:p w14:paraId="28DDF1A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  <w:hideMark/>
          </w:tcPr>
          <w:p w14:paraId="658D6D1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7D9ECCC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55" w:type="dxa"/>
            <w:hideMark/>
          </w:tcPr>
          <w:p w14:paraId="50226AFF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36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https://doi.org/10.1002/aur.1296</w:t>
              </w:r>
            </w:hyperlink>
          </w:p>
        </w:tc>
      </w:tr>
      <w:tr w:rsidR="00606E33" w:rsidRPr="00606E33" w14:paraId="5DF9980D" w14:textId="77777777" w:rsidTr="003E143C">
        <w:tc>
          <w:tcPr>
            <w:tcW w:w="325" w:type="dxa"/>
            <w:hideMark/>
          </w:tcPr>
          <w:p w14:paraId="7A5EA37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82" w:type="dxa"/>
            <w:hideMark/>
          </w:tcPr>
          <w:p w14:paraId="1BB2483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Baron-Cohen et al., 2015</w:t>
            </w:r>
          </w:p>
        </w:tc>
        <w:tc>
          <w:tcPr>
            <w:tcW w:w="608" w:type="dxa"/>
            <w:hideMark/>
          </w:tcPr>
          <w:p w14:paraId="2189A8D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Case-control</w:t>
            </w:r>
          </w:p>
        </w:tc>
        <w:tc>
          <w:tcPr>
            <w:tcW w:w="810" w:type="dxa"/>
            <w:hideMark/>
          </w:tcPr>
          <w:p w14:paraId="392037A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Fetal steroids</w:t>
            </w:r>
          </w:p>
        </w:tc>
        <w:tc>
          <w:tcPr>
            <w:tcW w:w="1170" w:type="dxa"/>
            <w:gridSpan w:val="2"/>
            <w:hideMark/>
          </w:tcPr>
          <w:p w14:paraId="24039D7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ASD traits</w:t>
            </w:r>
          </w:p>
        </w:tc>
        <w:tc>
          <w:tcPr>
            <w:tcW w:w="1260" w:type="dxa"/>
            <w:hideMark/>
          </w:tcPr>
          <w:p w14:paraId="39BCC6F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Hormonal programming</w:t>
            </w:r>
          </w:p>
        </w:tc>
        <w:tc>
          <w:tcPr>
            <w:tcW w:w="540" w:type="dxa"/>
            <w:hideMark/>
          </w:tcPr>
          <w:p w14:paraId="1A2A627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  <w:hideMark/>
          </w:tcPr>
          <w:p w14:paraId="6710AD3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05D33C4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55" w:type="dxa"/>
            <w:hideMark/>
          </w:tcPr>
          <w:p w14:paraId="13BD3DD4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37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https://doi.org/10.1186/s13229-015-0023-4</w:t>
              </w:r>
            </w:hyperlink>
          </w:p>
        </w:tc>
      </w:tr>
      <w:tr w:rsidR="00606E33" w:rsidRPr="00606E33" w14:paraId="4A021E96" w14:textId="77777777" w:rsidTr="003E143C">
        <w:tc>
          <w:tcPr>
            <w:tcW w:w="325" w:type="dxa"/>
            <w:hideMark/>
          </w:tcPr>
          <w:p w14:paraId="4B4B00BD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82" w:type="dxa"/>
            <w:hideMark/>
          </w:tcPr>
          <w:p w14:paraId="1768409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Oberg et al., 2019</w:t>
            </w:r>
          </w:p>
        </w:tc>
        <w:tc>
          <w:tcPr>
            <w:tcW w:w="608" w:type="dxa"/>
            <w:hideMark/>
          </w:tcPr>
          <w:p w14:paraId="1582598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44B0D81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Stress biomarkers</w:t>
            </w:r>
          </w:p>
        </w:tc>
        <w:tc>
          <w:tcPr>
            <w:tcW w:w="1170" w:type="dxa"/>
            <w:gridSpan w:val="2"/>
            <w:hideMark/>
          </w:tcPr>
          <w:p w14:paraId="4F5E107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Neurodevelopment</w:t>
            </w:r>
          </w:p>
        </w:tc>
        <w:tc>
          <w:tcPr>
            <w:tcW w:w="1260" w:type="dxa"/>
            <w:hideMark/>
          </w:tcPr>
          <w:p w14:paraId="66A99A1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Endocrine pathway</w:t>
            </w:r>
          </w:p>
        </w:tc>
        <w:tc>
          <w:tcPr>
            <w:tcW w:w="540" w:type="dxa"/>
            <w:hideMark/>
          </w:tcPr>
          <w:p w14:paraId="1389326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hideMark/>
          </w:tcPr>
          <w:p w14:paraId="11608A2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080" w:type="dxa"/>
            <w:gridSpan w:val="3"/>
            <w:hideMark/>
          </w:tcPr>
          <w:p w14:paraId="3FA05B4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155" w:type="dxa"/>
            <w:hideMark/>
          </w:tcPr>
          <w:p w14:paraId="05DB52BF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38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https://doi.org/10.1097/EDE.0000000000001027</w:t>
              </w:r>
            </w:hyperlink>
          </w:p>
        </w:tc>
      </w:tr>
      <w:tr w:rsidR="00606E33" w:rsidRPr="00606E33" w14:paraId="2FB1A497" w14:textId="77777777" w:rsidTr="003E143C">
        <w:tc>
          <w:tcPr>
            <w:tcW w:w="325" w:type="dxa"/>
            <w:hideMark/>
          </w:tcPr>
          <w:p w14:paraId="4E5C38F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82" w:type="dxa"/>
            <w:hideMark/>
          </w:tcPr>
          <w:p w14:paraId="4302E2E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 xml:space="preserve">Oberlander et al., </w:t>
            </w:r>
            <w:r w:rsidRPr="00606E33">
              <w:rPr>
                <w:rFonts w:ascii="Times New Roman" w:hAnsi="Times New Roman" w:cs="Times New Roman"/>
              </w:rPr>
              <w:lastRenderedPageBreak/>
              <w:t>2008</w:t>
            </w:r>
          </w:p>
        </w:tc>
        <w:tc>
          <w:tcPr>
            <w:tcW w:w="608" w:type="dxa"/>
            <w:hideMark/>
          </w:tcPr>
          <w:p w14:paraId="60C6A89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lastRenderedPageBreak/>
              <w:t>Cohort</w:t>
            </w:r>
          </w:p>
        </w:tc>
        <w:tc>
          <w:tcPr>
            <w:tcW w:w="810" w:type="dxa"/>
            <w:hideMark/>
          </w:tcPr>
          <w:p w14:paraId="403E239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Maternal depression</w:t>
            </w:r>
          </w:p>
        </w:tc>
        <w:tc>
          <w:tcPr>
            <w:tcW w:w="1170" w:type="dxa"/>
            <w:gridSpan w:val="2"/>
            <w:hideMark/>
          </w:tcPr>
          <w:p w14:paraId="2AE8FC7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NR3C1 methylation</w:t>
            </w:r>
          </w:p>
        </w:tc>
        <w:tc>
          <w:tcPr>
            <w:tcW w:w="1260" w:type="dxa"/>
            <w:hideMark/>
          </w:tcPr>
          <w:p w14:paraId="4729AD6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Epigenetic programming</w:t>
            </w:r>
          </w:p>
        </w:tc>
        <w:tc>
          <w:tcPr>
            <w:tcW w:w="540" w:type="dxa"/>
            <w:hideMark/>
          </w:tcPr>
          <w:p w14:paraId="24ED47C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hideMark/>
          </w:tcPr>
          <w:p w14:paraId="3DE708C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6348038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55" w:type="dxa"/>
            <w:hideMark/>
          </w:tcPr>
          <w:p w14:paraId="5CBBE79F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39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https://doi.org/10.1073/pnas.0705414105</w:t>
              </w:r>
            </w:hyperlink>
          </w:p>
        </w:tc>
      </w:tr>
      <w:tr w:rsidR="00606E33" w:rsidRPr="00606E33" w14:paraId="79917212" w14:textId="77777777" w:rsidTr="003E143C">
        <w:tc>
          <w:tcPr>
            <w:tcW w:w="325" w:type="dxa"/>
            <w:hideMark/>
          </w:tcPr>
          <w:p w14:paraId="4D0408ED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682" w:type="dxa"/>
            <w:hideMark/>
          </w:tcPr>
          <w:p w14:paraId="2ED73E4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Radtke et al., 2011</w:t>
            </w:r>
          </w:p>
        </w:tc>
        <w:tc>
          <w:tcPr>
            <w:tcW w:w="608" w:type="dxa"/>
            <w:hideMark/>
          </w:tcPr>
          <w:p w14:paraId="127DA70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810" w:type="dxa"/>
            <w:hideMark/>
          </w:tcPr>
          <w:p w14:paraId="797E757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PTSD stress</w:t>
            </w:r>
          </w:p>
        </w:tc>
        <w:tc>
          <w:tcPr>
            <w:tcW w:w="1170" w:type="dxa"/>
            <w:gridSpan w:val="2"/>
            <w:hideMark/>
          </w:tcPr>
          <w:p w14:paraId="036D249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NR3C1 methylation</w:t>
            </w:r>
          </w:p>
        </w:tc>
        <w:tc>
          <w:tcPr>
            <w:tcW w:w="1260" w:type="dxa"/>
            <w:hideMark/>
          </w:tcPr>
          <w:p w14:paraId="0D22282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Epigenetic stress axis</w:t>
            </w:r>
          </w:p>
        </w:tc>
        <w:tc>
          <w:tcPr>
            <w:tcW w:w="540" w:type="dxa"/>
            <w:hideMark/>
          </w:tcPr>
          <w:p w14:paraId="726B0B7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hideMark/>
          </w:tcPr>
          <w:p w14:paraId="0FA420B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2687B46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55" w:type="dxa"/>
            <w:hideMark/>
          </w:tcPr>
          <w:p w14:paraId="3F213F98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40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https://doi.org/10.1038/tp.2011.21</w:t>
              </w:r>
            </w:hyperlink>
          </w:p>
        </w:tc>
      </w:tr>
      <w:tr w:rsidR="00606E33" w:rsidRPr="00606E33" w14:paraId="5469B1E6" w14:textId="77777777" w:rsidTr="003E143C">
        <w:tc>
          <w:tcPr>
            <w:tcW w:w="325" w:type="dxa"/>
            <w:hideMark/>
          </w:tcPr>
          <w:p w14:paraId="5BD2242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682" w:type="dxa"/>
            <w:hideMark/>
          </w:tcPr>
          <w:p w14:paraId="27C20A0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Mulligan et al., 2012</w:t>
            </w:r>
          </w:p>
        </w:tc>
        <w:tc>
          <w:tcPr>
            <w:tcW w:w="608" w:type="dxa"/>
            <w:hideMark/>
          </w:tcPr>
          <w:p w14:paraId="5A0816F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810" w:type="dxa"/>
            <w:hideMark/>
          </w:tcPr>
          <w:p w14:paraId="0366132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Maternal anxiety</w:t>
            </w:r>
          </w:p>
        </w:tc>
        <w:tc>
          <w:tcPr>
            <w:tcW w:w="1170" w:type="dxa"/>
            <w:gridSpan w:val="2"/>
            <w:hideMark/>
          </w:tcPr>
          <w:p w14:paraId="7DFA21B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Placental NR3C1</w:t>
            </w:r>
          </w:p>
        </w:tc>
        <w:tc>
          <w:tcPr>
            <w:tcW w:w="1260" w:type="dxa"/>
            <w:hideMark/>
          </w:tcPr>
          <w:p w14:paraId="7FEDA76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Fetal programming</w:t>
            </w:r>
          </w:p>
        </w:tc>
        <w:tc>
          <w:tcPr>
            <w:tcW w:w="540" w:type="dxa"/>
            <w:hideMark/>
          </w:tcPr>
          <w:p w14:paraId="5B3B0BF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hideMark/>
          </w:tcPr>
          <w:p w14:paraId="03476AA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080" w:type="dxa"/>
            <w:gridSpan w:val="3"/>
            <w:hideMark/>
          </w:tcPr>
          <w:p w14:paraId="65D2A98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55" w:type="dxa"/>
            <w:hideMark/>
          </w:tcPr>
          <w:p w14:paraId="5DBDC634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41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https://doi.org/10.4161/epi.21833</w:t>
              </w:r>
            </w:hyperlink>
          </w:p>
        </w:tc>
      </w:tr>
      <w:tr w:rsidR="00606E33" w:rsidRPr="00606E33" w14:paraId="7B30935C" w14:textId="77777777" w:rsidTr="003E143C">
        <w:tc>
          <w:tcPr>
            <w:tcW w:w="325" w:type="dxa"/>
            <w:hideMark/>
          </w:tcPr>
          <w:p w14:paraId="75DAABC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682" w:type="dxa"/>
            <w:hideMark/>
          </w:tcPr>
          <w:p w14:paraId="60FDE33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Conradt et al., 2013</w:t>
            </w:r>
          </w:p>
        </w:tc>
        <w:tc>
          <w:tcPr>
            <w:tcW w:w="608" w:type="dxa"/>
            <w:hideMark/>
          </w:tcPr>
          <w:p w14:paraId="070285A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06CF2FB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Prenatal stress</w:t>
            </w:r>
          </w:p>
        </w:tc>
        <w:tc>
          <w:tcPr>
            <w:tcW w:w="1170" w:type="dxa"/>
            <w:gridSpan w:val="2"/>
            <w:hideMark/>
          </w:tcPr>
          <w:p w14:paraId="5567431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Infant epigenetics</w:t>
            </w:r>
          </w:p>
        </w:tc>
        <w:tc>
          <w:tcPr>
            <w:tcW w:w="1260" w:type="dxa"/>
            <w:hideMark/>
          </w:tcPr>
          <w:p w14:paraId="7585DCF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Stress regulation genes</w:t>
            </w:r>
          </w:p>
        </w:tc>
        <w:tc>
          <w:tcPr>
            <w:tcW w:w="540" w:type="dxa"/>
            <w:hideMark/>
          </w:tcPr>
          <w:p w14:paraId="2B7AC32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hideMark/>
          </w:tcPr>
          <w:p w14:paraId="1F9C82E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5256E7C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55" w:type="dxa"/>
            <w:hideMark/>
          </w:tcPr>
          <w:p w14:paraId="6B06B3E7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42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https://doi.org/10.1017/S0954579413000658</w:t>
              </w:r>
            </w:hyperlink>
          </w:p>
        </w:tc>
      </w:tr>
      <w:tr w:rsidR="00606E33" w:rsidRPr="00606E33" w14:paraId="02230421" w14:textId="77777777" w:rsidTr="003E143C">
        <w:tc>
          <w:tcPr>
            <w:tcW w:w="325" w:type="dxa"/>
            <w:hideMark/>
          </w:tcPr>
          <w:p w14:paraId="119226BD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682" w:type="dxa"/>
            <w:hideMark/>
          </w:tcPr>
          <w:p w14:paraId="2EE4CCF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Paquette et al., 2015</w:t>
            </w:r>
          </w:p>
        </w:tc>
        <w:tc>
          <w:tcPr>
            <w:tcW w:w="608" w:type="dxa"/>
            <w:hideMark/>
          </w:tcPr>
          <w:p w14:paraId="1A9720C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32D23DD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Stress exposure</w:t>
            </w:r>
          </w:p>
        </w:tc>
        <w:tc>
          <w:tcPr>
            <w:tcW w:w="1170" w:type="dxa"/>
            <w:gridSpan w:val="2"/>
            <w:hideMark/>
          </w:tcPr>
          <w:p w14:paraId="469BA4D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Cord blood methylation</w:t>
            </w:r>
          </w:p>
        </w:tc>
        <w:tc>
          <w:tcPr>
            <w:tcW w:w="1260" w:type="dxa"/>
            <w:hideMark/>
          </w:tcPr>
          <w:p w14:paraId="5C0ED0D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FKBP5/NR3C1</w:t>
            </w:r>
          </w:p>
        </w:tc>
        <w:tc>
          <w:tcPr>
            <w:tcW w:w="540" w:type="dxa"/>
            <w:hideMark/>
          </w:tcPr>
          <w:p w14:paraId="3F6EF66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hideMark/>
          </w:tcPr>
          <w:p w14:paraId="1EEF20D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56CB88A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55" w:type="dxa"/>
            <w:hideMark/>
          </w:tcPr>
          <w:p w14:paraId="594689D8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43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https://doi.org/10.1097/YPG.0000000000000090</w:t>
              </w:r>
            </w:hyperlink>
          </w:p>
        </w:tc>
      </w:tr>
      <w:tr w:rsidR="00606E33" w:rsidRPr="00606E33" w14:paraId="0C999894" w14:textId="77777777" w:rsidTr="003E143C">
        <w:tc>
          <w:tcPr>
            <w:tcW w:w="325" w:type="dxa"/>
            <w:hideMark/>
          </w:tcPr>
          <w:p w14:paraId="1462259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82" w:type="dxa"/>
            <w:hideMark/>
          </w:tcPr>
          <w:p w14:paraId="144966F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 xml:space="preserve">Paquette et al., </w:t>
            </w:r>
            <w:r w:rsidRPr="00606E33">
              <w:rPr>
                <w:rFonts w:ascii="Times New Roman" w:hAnsi="Times New Roman" w:cs="Times New Roman"/>
              </w:rPr>
              <w:lastRenderedPageBreak/>
              <w:t>2018</w:t>
            </w:r>
          </w:p>
        </w:tc>
        <w:tc>
          <w:tcPr>
            <w:tcW w:w="608" w:type="dxa"/>
            <w:hideMark/>
          </w:tcPr>
          <w:p w14:paraId="5EFF7F9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lastRenderedPageBreak/>
              <w:t>Cohort</w:t>
            </w:r>
          </w:p>
        </w:tc>
        <w:tc>
          <w:tcPr>
            <w:tcW w:w="810" w:type="dxa"/>
            <w:hideMark/>
          </w:tcPr>
          <w:p w14:paraId="0ACEEC1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 xml:space="preserve">Maternal </w:t>
            </w:r>
            <w:r w:rsidRPr="00606E33">
              <w:rPr>
                <w:rFonts w:ascii="Times New Roman" w:hAnsi="Times New Roman" w:cs="Times New Roman"/>
              </w:rPr>
              <w:lastRenderedPageBreak/>
              <w:t>depression</w:t>
            </w:r>
          </w:p>
        </w:tc>
        <w:tc>
          <w:tcPr>
            <w:tcW w:w="1170" w:type="dxa"/>
            <w:gridSpan w:val="2"/>
            <w:hideMark/>
          </w:tcPr>
          <w:p w14:paraId="3F43401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lastRenderedPageBreak/>
              <w:t>Placental methylation</w:t>
            </w:r>
          </w:p>
        </w:tc>
        <w:tc>
          <w:tcPr>
            <w:tcW w:w="1260" w:type="dxa"/>
            <w:hideMark/>
          </w:tcPr>
          <w:p w14:paraId="11FD714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Epigenetic regulation</w:t>
            </w:r>
          </w:p>
        </w:tc>
        <w:tc>
          <w:tcPr>
            <w:tcW w:w="540" w:type="dxa"/>
            <w:hideMark/>
          </w:tcPr>
          <w:p w14:paraId="42EF142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hideMark/>
          </w:tcPr>
          <w:p w14:paraId="68E5A6F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4D440AE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55" w:type="dxa"/>
            <w:hideMark/>
          </w:tcPr>
          <w:p w14:paraId="46643031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44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https://doi.org/10.2217/epi-2017-0145</w:t>
              </w:r>
            </w:hyperlink>
          </w:p>
        </w:tc>
      </w:tr>
      <w:tr w:rsidR="00606E33" w:rsidRPr="00606E33" w14:paraId="34722FE1" w14:textId="77777777" w:rsidTr="003E143C">
        <w:tc>
          <w:tcPr>
            <w:tcW w:w="325" w:type="dxa"/>
            <w:hideMark/>
          </w:tcPr>
          <w:p w14:paraId="7B7F11E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682" w:type="dxa"/>
            <w:hideMark/>
          </w:tcPr>
          <w:p w14:paraId="54DE7DD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606E33">
              <w:rPr>
                <w:rFonts w:ascii="Times New Roman" w:hAnsi="Times New Roman" w:cs="Times New Roman"/>
              </w:rPr>
              <w:t>Hompes</w:t>
            </w:r>
            <w:proofErr w:type="spellEnd"/>
            <w:r w:rsidRPr="00606E33">
              <w:rPr>
                <w:rFonts w:ascii="Times New Roman" w:hAnsi="Times New Roman" w:cs="Times New Roman"/>
              </w:rPr>
              <w:t xml:space="preserve"> et al., 2013</w:t>
            </w:r>
          </w:p>
        </w:tc>
        <w:tc>
          <w:tcPr>
            <w:tcW w:w="608" w:type="dxa"/>
            <w:hideMark/>
          </w:tcPr>
          <w:p w14:paraId="768F9B4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7E4475F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Maternal anxiety</w:t>
            </w:r>
          </w:p>
        </w:tc>
        <w:tc>
          <w:tcPr>
            <w:tcW w:w="1170" w:type="dxa"/>
            <w:gridSpan w:val="2"/>
            <w:hideMark/>
          </w:tcPr>
          <w:p w14:paraId="236D6A4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FKBP5 methylation</w:t>
            </w:r>
          </w:p>
        </w:tc>
        <w:tc>
          <w:tcPr>
            <w:tcW w:w="1260" w:type="dxa"/>
            <w:hideMark/>
          </w:tcPr>
          <w:p w14:paraId="3793FE6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Stress gene regulation</w:t>
            </w:r>
          </w:p>
        </w:tc>
        <w:tc>
          <w:tcPr>
            <w:tcW w:w="540" w:type="dxa"/>
            <w:hideMark/>
          </w:tcPr>
          <w:p w14:paraId="439303D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hideMark/>
          </w:tcPr>
          <w:p w14:paraId="7A06395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5BD1FB2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55" w:type="dxa"/>
            <w:hideMark/>
          </w:tcPr>
          <w:p w14:paraId="219D8E8B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45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https://doi.org/10.1016/j.biopsycho.2013.08.006</w:t>
              </w:r>
            </w:hyperlink>
          </w:p>
        </w:tc>
      </w:tr>
      <w:tr w:rsidR="00606E33" w:rsidRPr="00606E33" w14:paraId="70742B3E" w14:textId="77777777" w:rsidTr="003E143C">
        <w:tc>
          <w:tcPr>
            <w:tcW w:w="325" w:type="dxa"/>
            <w:hideMark/>
          </w:tcPr>
          <w:p w14:paraId="1BA3AC3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682" w:type="dxa"/>
            <w:hideMark/>
          </w:tcPr>
          <w:p w14:paraId="7112C63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606E33">
              <w:rPr>
                <w:rFonts w:ascii="Times New Roman" w:hAnsi="Times New Roman" w:cs="Times New Roman"/>
              </w:rPr>
              <w:t>Marsit</w:t>
            </w:r>
            <w:proofErr w:type="spellEnd"/>
            <w:r w:rsidRPr="00606E33">
              <w:rPr>
                <w:rFonts w:ascii="Times New Roman" w:hAnsi="Times New Roman" w:cs="Times New Roman"/>
              </w:rPr>
              <w:t xml:space="preserve"> et al., 2012</w:t>
            </w:r>
          </w:p>
        </w:tc>
        <w:tc>
          <w:tcPr>
            <w:tcW w:w="608" w:type="dxa"/>
            <w:hideMark/>
          </w:tcPr>
          <w:p w14:paraId="784C39E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810" w:type="dxa"/>
            <w:hideMark/>
          </w:tcPr>
          <w:p w14:paraId="1F57074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Prenatal stress</w:t>
            </w:r>
          </w:p>
        </w:tc>
        <w:tc>
          <w:tcPr>
            <w:tcW w:w="1170" w:type="dxa"/>
            <w:gridSpan w:val="2"/>
            <w:hideMark/>
          </w:tcPr>
          <w:p w14:paraId="68BDE71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Placental gene expression</w:t>
            </w:r>
          </w:p>
        </w:tc>
        <w:tc>
          <w:tcPr>
            <w:tcW w:w="1260" w:type="dxa"/>
            <w:hideMark/>
          </w:tcPr>
          <w:p w14:paraId="5857F43D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HSD11B2 pathway</w:t>
            </w:r>
          </w:p>
        </w:tc>
        <w:tc>
          <w:tcPr>
            <w:tcW w:w="540" w:type="dxa"/>
            <w:hideMark/>
          </w:tcPr>
          <w:p w14:paraId="4141A48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hideMark/>
          </w:tcPr>
          <w:p w14:paraId="0E52674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0A50CF2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55" w:type="dxa"/>
            <w:hideMark/>
          </w:tcPr>
          <w:p w14:paraId="59280C7E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46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https://doi.org/10.4161/epi.21294</w:t>
              </w:r>
            </w:hyperlink>
          </w:p>
        </w:tc>
      </w:tr>
      <w:tr w:rsidR="00606E33" w:rsidRPr="00606E33" w14:paraId="1B8A8D53" w14:textId="77777777" w:rsidTr="003E143C">
        <w:tc>
          <w:tcPr>
            <w:tcW w:w="325" w:type="dxa"/>
            <w:hideMark/>
          </w:tcPr>
          <w:p w14:paraId="33ABD1D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682" w:type="dxa"/>
            <w:hideMark/>
          </w:tcPr>
          <w:p w14:paraId="619D5F7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Braithwaite et al., 2015</w:t>
            </w:r>
          </w:p>
        </w:tc>
        <w:tc>
          <w:tcPr>
            <w:tcW w:w="608" w:type="dxa"/>
            <w:hideMark/>
          </w:tcPr>
          <w:p w14:paraId="6D656EC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hideMark/>
          </w:tcPr>
          <w:p w14:paraId="67582B8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Maternal depression</w:t>
            </w:r>
          </w:p>
        </w:tc>
        <w:tc>
          <w:tcPr>
            <w:tcW w:w="1170" w:type="dxa"/>
            <w:gridSpan w:val="2"/>
            <w:hideMark/>
          </w:tcPr>
          <w:p w14:paraId="3C8B96E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Placental methylation</w:t>
            </w:r>
          </w:p>
        </w:tc>
        <w:tc>
          <w:tcPr>
            <w:tcW w:w="1260" w:type="dxa"/>
            <w:hideMark/>
          </w:tcPr>
          <w:p w14:paraId="52296EE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HPA regulation</w:t>
            </w:r>
          </w:p>
        </w:tc>
        <w:tc>
          <w:tcPr>
            <w:tcW w:w="540" w:type="dxa"/>
            <w:hideMark/>
          </w:tcPr>
          <w:p w14:paraId="1A90F40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hideMark/>
          </w:tcPr>
          <w:p w14:paraId="45EE956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6CE6304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55" w:type="dxa"/>
            <w:hideMark/>
          </w:tcPr>
          <w:p w14:paraId="55D65BBF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47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https://doi.org/10.1016/j.neubiorev.2015.07.010</w:t>
              </w:r>
            </w:hyperlink>
          </w:p>
        </w:tc>
      </w:tr>
      <w:tr w:rsidR="00606E33" w:rsidRPr="00606E33" w14:paraId="145C96EE" w14:textId="77777777" w:rsidTr="003E143C">
        <w:tc>
          <w:tcPr>
            <w:tcW w:w="325" w:type="dxa"/>
            <w:hideMark/>
          </w:tcPr>
          <w:p w14:paraId="2D5C61F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682" w:type="dxa"/>
            <w:hideMark/>
          </w:tcPr>
          <w:p w14:paraId="4C2674F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Lester et al., 2016</w:t>
            </w:r>
          </w:p>
        </w:tc>
        <w:tc>
          <w:tcPr>
            <w:tcW w:w="608" w:type="dxa"/>
            <w:hideMark/>
          </w:tcPr>
          <w:p w14:paraId="7A628285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Cross-sectional</w:t>
            </w:r>
          </w:p>
        </w:tc>
        <w:tc>
          <w:tcPr>
            <w:tcW w:w="810" w:type="dxa"/>
            <w:hideMark/>
          </w:tcPr>
          <w:p w14:paraId="3036112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Placental stress markers</w:t>
            </w:r>
          </w:p>
        </w:tc>
        <w:tc>
          <w:tcPr>
            <w:tcW w:w="1170" w:type="dxa"/>
            <w:gridSpan w:val="2"/>
            <w:hideMark/>
          </w:tcPr>
          <w:p w14:paraId="253C706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 xml:space="preserve">Infant </w:t>
            </w:r>
            <w:proofErr w:type="spellStart"/>
            <w:r w:rsidRPr="00606E33">
              <w:rPr>
                <w:rFonts w:ascii="Times New Roman" w:hAnsi="Times New Roman" w:cs="Times New Roman"/>
              </w:rPr>
              <w:t>behaviour</w:t>
            </w:r>
            <w:proofErr w:type="spellEnd"/>
          </w:p>
        </w:tc>
        <w:tc>
          <w:tcPr>
            <w:tcW w:w="1260" w:type="dxa"/>
            <w:hideMark/>
          </w:tcPr>
          <w:p w14:paraId="1AB1604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Epigenetic programming</w:t>
            </w:r>
          </w:p>
        </w:tc>
        <w:tc>
          <w:tcPr>
            <w:tcW w:w="540" w:type="dxa"/>
            <w:hideMark/>
          </w:tcPr>
          <w:p w14:paraId="21C798D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hideMark/>
          </w:tcPr>
          <w:p w14:paraId="013EBB5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5EA670B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55" w:type="dxa"/>
            <w:hideMark/>
          </w:tcPr>
          <w:p w14:paraId="323E1FF4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48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https://doi.org/10.1002/dev.21403</w:t>
              </w:r>
            </w:hyperlink>
          </w:p>
        </w:tc>
      </w:tr>
      <w:tr w:rsidR="00606E33" w:rsidRPr="00606E33" w14:paraId="159C63D5" w14:textId="77777777" w:rsidTr="003E143C">
        <w:tc>
          <w:tcPr>
            <w:tcW w:w="325" w:type="dxa"/>
            <w:hideMark/>
          </w:tcPr>
          <w:p w14:paraId="3F16E04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682" w:type="dxa"/>
            <w:hideMark/>
          </w:tcPr>
          <w:p w14:paraId="6BA7105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606E33">
              <w:rPr>
                <w:rFonts w:ascii="Times New Roman" w:hAnsi="Times New Roman" w:cs="Times New Roman"/>
              </w:rPr>
              <w:t>Seckl</w:t>
            </w:r>
            <w:proofErr w:type="spellEnd"/>
            <w:r w:rsidRPr="00606E33">
              <w:rPr>
                <w:rFonts w:ascii="Times New Roman" w:hAnsi="Times New Roman" w:cs="Times New Roman"/>
              </w:rPr>
              <w:t xml:space="preserve"> &amp; Holmes, </w:t>
            </w:r>
            <w:r w:rsidRPr="00606E33">
              <w:rPr>
                <w:rFonts w:ascii="Times New Roman" w:hAnsi="Times New Roman" w:cs="Times New Roman"/>
              </w:rPr>
              <w:lastRenderedPageBreak/>
              <w:t>2007</w:t>
            </w:r>
          </w:p>
        </w:tc>
        <w:tc>
          <w:tcPr>
            <w:tcW w:w="608" w:type="dxa"/>
            <w:hideMark/>
          </w:tcPr>
          <w:p w14:paraId="032B69F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lastRenderedPageBreak/>
              <w:t>Review</w:t>
            </w:r>
          </w:p>
        </w:tc>
        <w:tc>
          <w:tcPr>
            <w:tcW w:w="810" w:type="dxa"/>
            <w:hideMark/>
          </w:tcPr>
          <w:p w14:paraId="338D332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Glucocorticoids</w:t>
            </w:r>
          </w:p>
        </w:tc>
        <w:tc>
          <w:tcPr>
            <w:tcW w:w="1170" w:type="dxa"/>
            <w:gridSpan w:val="2"/>
            <w:hideMark/>
          </w:tcPr>
          <w:p w14:paraId="4AEF18E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Fetal programming</w:t>
            </w:r>
          </w:p>
        </w:tc>
        <w:tc>
          <w:tcPr>
            <w:tcW w:w="1260" w:type="dxa"/>
            <w:hideMark/>
          </w:tcPr>
          <w:p w14:paraId="519B7BA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Placental barrier</w:t>
            </w:r>
          </w:p>
        </w:tc>
        <w:tc>
          <w:tcPr>
            <w:tcW w:w="540" w:type="dxa"/>
            <w:hideMark/>
          </w:tcPr>
          <w:p w14:paraId="54E3D42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0" w:type="dxa"/>
            <w:hideMark/>
          </w:tcPr>
          <w:p w14:paraId="434E497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2D6417C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Mechanistic</w:t>
            </w:r>
          </w:p>
        </w:tc>
        <w:tc>
          <w:tcPr>
            <w:tcW w:w="2155" w:type="dxa"/>
            <w:hideMark/>
          </w:tcPr>
          <w:p w14:paraId="73F192DF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49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https://doi.org/10.1152/physrev.00005.2016</w:t>
              </w:r>
            </w:hyperlink>
          </w:p>
        </w:tc>
      </w:tr>
      <w:tr w:rsidR="00606E33" w:rsidRPr="00606E33" w14:paraId="5D1D10D9" w14:textId="77777777" w:rsidTr="003E143C">
        <w:tc>
          <w:tcPr>
            <w:tcW w:w="325" w:type="dxa"/>
            <w:hideMark/>
          </w:tcPr>
          <w:p w14:paraId="2BAEAEB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682" w:type="dxa"/>
            <w:hideMark/>
          </w:tcPr>
          <w:p w14:paraId="6772194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Murphy &amp; Clifton, 2003</w:t>
            </w:r>
          </w:p>
        </w:tc>
        <w:tc>
          <w:tcPr>
            <w:tcW w:w="608" w:type="dxa"/>
            <w:hideMark/>
          </w:tcPr>
          <w:p w14:paraId="1F41388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Review</w:t>
            </w:r>
          </w:p>
        </w:tc>
        <w:tc>
          <w:tcPr>
            <w:tcW w:w="810" w:type="dxa"/>
            <w:hideMark/>
          </w:tcPr>
          <w:p w14:paraId="2422443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Stress hormones</w:t>
            </w:r>
          </w:p>
        </w:tc>
        <w:tc>
          <w:tcPr>
            <w:tcW w:w="1170" w:type="dxa"/>
            <w:gridSpan w:val="2"/>
            <w:hideMark/>
          </w:tcPr>
          <w:p w14:paraId="519F11F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Placental biology</w:t>
            </w:r>
          </w:p>
        </w:tc>
        <w:tc>
          <w:tcPr>
            <w:tcW w:w="1260" w:type="dxa"/>
            <w:hideMark/>
          </w:tcPr>
          <w:p w14:paraId="5E8249B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Endocrine adaptation</w:t>
            </w:r>
          </w:p>
        </w:tc>
        <w:tc>
          <w:tcPr>
            <w:tcW w:w="540" w:type="dxa"/>
            <w:hideMark/>
          </w:tcPr>
          <w:p w14:paraId="4751CDE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0" w:type="dxa"/>
            <w:hideMark/>
          </w:tcPr>
          <w:p w14:paraId="28554FD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080" w:type="dxa"/>
            <w:gridSpan w:val="3"/>
            <w:hideMark/>
          </w:tcPr>
          <w:p w14:paraId="6BE4D00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Mechanistic</w:t>
            </w:r>
          </w:p>
        </w:tc>
        <w:tc>
          <w:tcPr>
            <w:tcW w:w="2155" w:type="dxa"/>
            <w:hideMark/>
          </w:tcPr>
          <w:p w14:paraId="440DB672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50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https://doi.org/10.1016/S0306-4530(03)00029-6</w:t>
              </w:r>
            </w:hyperlink>
          </w:p>
        </w:tc>
      </w:tr>
      <w:tr w:rsidR="00606E33" w:rsidRPr="00606E33" w14:paraId="793E4E0E" w14:textId="77777777" w:rsidTr="003E143C">
        <w:tc>
          <w:tcPr>
            <w:tcW w:w="325" w:type="dxa"/>
            <w:hideMark/>
          </w:tcPr>
          <w:p w14:paraId="3F1C421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682" w:type="dxa"/>
            <w:hideMark/>
          </w:tcPr>
          <w:p w14:paraId="3A1FCCA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Meaney, 2010</w:t>
            </w:r>
          </w:p>
        </w:tc>
        <w:tc>
          <w:tcPr>
            <w:tcW w:w="608" w:type="dxa"/>
            <w:hideMark/>
          </w:tcPr>
          <w:p w14:paraId="70FB4F9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Review</w:t>
            </w:r>
          </w:p>
        </w:tc>
        <w:tc>
          <w:tcPr>
            <w:tcW w:w="810" w:type="dxa"/>
            <w:hideMark/>
          </w:tcPr>
          <w:p w14:paraId="7429A97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Epigenetics</w:t>
            </w:r>
          </w:p>
        </w:tc>
        <w:tc>
          <w:tcPr>
            <w:tcW w:w="1170" w:type="dxa"/>
            <w:gridSpan w:val="2"/>
            <w:hideMark/>
          </w:tcPr>
          <w:p w14:paraId="7D5781C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Stress regulation</w:t>
            </w:r>
          </w:p>
        </w:tc>
        <w:tc>
          <w:tcPr>
            <w:tcW w:w="1260" w:type="dxa"/>
            <w:hideMark/>
          </w:tcPr>
          <w:p w14:paraId="211A0AF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Gene-environment</w:t>
            </w:r>
          </w:p>
        </w:tc>
        <w:tc>
          <w:tcPr>
            <w:tcW w:w="540" w:type="dxa"/>
            <w:hideMark/>
          </w:tcPr>
          <w:p w14:paraId="7F2308E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0" w:type="dxa"/>
            <w:hideMark/>
          </w:tcPr>
          <w:p w14:paraId="7E18A28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12214DD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Mechanistic</w:t>
            </w:r>
          </w:p>
        </w:tc>
        <w:tc>
          <w:tcPr>
            <w:tcW w:w="2155" w:type="dxa"/>
            <w:hideMark/>
          </w:tcPr>
          <w:p w14:paraId="22B44817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51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https://doi.org/10.1038/nrn2891</w:t>
              </w:r>
            </w:hyperlink>
          </w:p>
        </w:tc>
      </w:tr>
      <w:tr w:rsidR="00606E33" w:rsidRPr="00606E33" w14:paraId="76F4128F" w14:textId="77777777" w:rsidTr="003E143C">
        <w:tc>
          <w:tcPr>
            <w:tcW w:w="325" w:type="dxa"/>
            <w:hideMark/>
          </w:tcPr>
          <w:p w14:paraId="664555A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682" w:type="dxa"/>
            <w:hideMark/>
          </w:tcPr>
          <w:p w14:paraId="0CF427DD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Champagne, 2010</w:t>
            </w:r>
          </w:p>
        </w:tc>
        <w:tc>
          <w:tcPr>
            <w:tcW w:w="608" w:type="dxa"/>
            <w:hideMark/>
          </w:tcPr>
          <w:p w14:paraId="0DA9F93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Review</w:t>
            </w:r>
          </w:p>
        </w:tc>
        <w:tc>
          <w:tcPr>
            <w:tcW w:w="810" w:type="dxa"/>
            <w:hideMark/>
          </w:tcPr>
          <w:p w14:paraId="4CCB7C9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Maternal care</w:t>
            </w:r>
          </w:p>
        </w:tc>
        <w:tc>
          <w:tcPr>
            <w:tcW w:w="1170" w:type="dxa"/>
            <w:gridSpan w:val="2"/>
            <w:hideMark/>
          </w:tcPr>
          <w:p w14:paraId="3577881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Gene expression</w:t>
            </w:r>
          </w:p>
        </w:tc>
        <w:tc>
          <w:tcPr>
            <w:tcW w:w="1260" w:type="dxa"/>
            <w:hideMark/>
          </w:tcPr>
          <w:p w14:paraId="45ADC9E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Epigenetic programming</w:t>
            </w:r>
          </w:p>
        </w:tc>
        <w:tc>
          <w:tcPr>
            <w:tcW w:w="540" w:type="dxa"/>
            <w:hideMark/>
          </w:tcPr>
          <w:p w14:paraId="3726948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0" w:type="dxa"/>
            <w:hideMark/>
          </w:tcPr>
          <w:p w14:paraId="5E1DE0E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3B4AE00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Mechanistic</w:t>
            </w:r>
          </w:p>
        </w:tc>
        <w:tc>
          <w:tcPr>
            <w:tcW w:w="2155" w:type="dxa"/>
            <w:hideMark/>
          </w:tcPr>
          <w:p w14:paraId="42815704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52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https://doi.org/10.1038/nrn2649</w:t>
              </w:r>
            </w:hyperlink>
          </w:p>
        </w:tc>
      </w:tr>
      <w:tr w:rsidR="00606E33" w:rsidRPr="00606E33" w14:paraId="3042ECD4" w14:textId="77777777" w:rsidTr="003E143C">
        <w:tc>
          <w:tcPr>
            <w:tcW w:w="325" w:type="dxa"/>
            <w:hideMark/>
          </w:tcPr>
          <w:p w14:paraId="0C78FD8D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682" w:type="dxa"/>
            <w:hideMark/>
          </w:tcPr>
          <w:p w14:paraId="18A3B89B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O’Donnell et al., 2017</w:t>
            </w:r>
          </w:p>
        </w:tc>
        <w:tc>
          <w:tcPr>
            <w:tcW w:w="608" w:type="dxa"/>
            <w:hideMark/>
          </w:tcPr>
          <w:p w14:paraId="5BEDD67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Review</w:t>
            </w:r>
          </w:p>
        </w:tc>
        <w:tc>
          <w:tcPr>
            <w:tcW w:w="810" w:type="dxa"/>
            <w:hideMark/>
          </w:tcPr>
          <w:p w14:paraId="4E4A84D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Prenatal stress</w:t>
            </w:r>
          </w:p>
        </w:tc>
        <w:tc>
          <w:tcPr>
            <w:tcW w:w="1170" w:type="dxa"/>
            <w:gridSpan w:val="2"/>
            <w:hideMark/>
          </w:tcPr>
          <w:p w14:paraId="1BD77A5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Fetal brain development</w:t>
            </w:r>
          </w:p>
        </w:tc>
        <w:tc>
          <w:tcPr>
            <w:tcW w:w="1260" w:type="dxa"/>
            <w:hideMark/>
          </w:tcPr>
          <w:p w14:paraId="347BFDB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HPA-placenta axis</w:t>
            </w:r>
          </w:p>
        </w:tc>
        <w:tc>
          <w:tcPr>
            <w:tcW w:w="540" w:type="dxa"/>
            <w:hideMark/>
          </w:tcPr>
          <w:p w14:paraId="13C2421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0" w:type="dxa"/>
            <w:hideMark/>
          </w:tcPr>
          <w:p w14:paraId="1E6DF43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7B3F0B5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Mechanistic</w:t>
            </w:r>
          </w:p>
        </w:tc>
        <w:tc>
          <w:tcPr>
            <w:tcW w:w="2155" w:type="dxa"/>
            <w:hideMark/>
          </w:tcPr>
          <w:p w14:paraId="3CA20FBF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53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https://doi.org/10.1016/j.neubiorev.2017.02.001</w:t>
              </w:r>
            </w:hyperlink>
          </w:p>
        </w:tc>
      </w:tr>
      <w:tr w:rsidR="00606E33" w:rsidRPr="00606E33" w14:paraId="052C3047" w14:textId="77777777" w:rsidTr="003E143C">
        <w:tc>
          <w:tcPr>
            <w:tcW w:w="325" w:type="dxa"/>
            <w:hideMark/>
          </w:tcPr>
          <w:p w14:paraId="12843DB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82" w:type="dxa"/>
            <w:hideMark/>
          </w:tcPr>
          <w:p w14:paraId="7640278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 xml:space="preserve">Sandman et al., </w:t>
            </w:r>
            <w:r w:rsidRPr="00606E33">
              <w:rPr>
                <w:rFonts w:ascii="Times New Roman" w:hAnsi="Times New Roman" w:cs="Times New Roman"/>
              </w:rPr>
              <w:lastRenderedPageBreak/>
              <w:t>2013</w:t>
            </w:r>
          </w:p>
        </w:tc>
        <w:tc>
          <w:tcPr>
            <w:tcW w:w="608" w:type="dxa"/>
            <w:hideMark/>
          </w:tcPr>
          <w:p w14:paraId="1639AA5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lastRenderedPageBreak/>
              <w:t>Review</w:t>
            </w:r>
          </w:p>
        </w:tc>
        <w:tc>
          <w:tcPr>
            <w:tcW w:w="810" w:type="dxa"/>
            <w:hideMark/>
          </w:tcPr>
          <w:p w14:paraId="3D493B00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 xml:space="preserve">Cortisol </w:t>
            </w:r>
            <w:r w:rsidRPr="00606E33">
              <w:rPr>
                <w:rFonts w:ascii="Times New Roman" w:hAnsi="Times New Roman" w:cs="Times New Roman"/>
              </w:rPr>
              <w:lastRenderedPageBreak/>
              <w:t>exposure</w:t>
            </w:r>
          </w:p>
        </w:tc>
        <w:tc>
          <w:tcPr>
            <w:tcW w:w="1170" w:type="dxa"/>
            <w:gridSpan w:val="2"/>
            <w:hideMark/>
          </w:tcPr>
          <w:p w14:paraId="3D6955F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lastRenderedPageBreak/>
              <w:t>Brain development</w:t>
            </w:r>
          </w:p>
        </w:tc>
        <w:tc>
          <w:tcPr>
            <w:tcW w:w="1260" w:type="dxa"/>
            <w:hideMark/>
          </w:tcPr>
          <w:p w14:paraId="0D133B2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 xml:space="preserve">Neuroendocrine </w:t>
            </w:r>
            <w:r w:rsidRPr="00606E33">
              <w:rPr>
                <w:rFonts w:ascii="Times New Roman" w:hAnsi="Times New Roman" w:cs="Times New Roman"/>
              </w:rPr>
              <w:lastRenderedPageBreak/>
              <w:t>programming</w:t>
            </w:r>
          </w:p>
        </w:tc>
        <w:tc>
          <w:tcPr>
            <w:tcW w:w="540" w:type="dxa"/>
            <w:hideMark/>
          </w:tcPr>
          <w:p w14:paraId="35D0DB8D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720" w:type="dxa"/>
            <w:hideMark/>
          </w:tcPr>
          <w:p w14:paraId="28837349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55EA80CC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Mechanistic</w:t>
            </w:r>
          </w:p>
        </w:tc>
        <w:tc>
          <w:tcPr>
            <w:tcW w:w="2155" w:type="dxa"/>
            <w:hideMark/>
          </w:tcPr>
          <w:p w14:paraId="205C04AD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54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https://doi.org/10.1073/pnas.1304033110</w:t>
              </w:r>
            </w:hyperlink>
          </w:p>
        </w:tc>
      </w:tr>
      <w:tr w:rsidR="00606E33" w:rsidRPr="00606E33" w14:paraId="45A4578F" w14:textId="77777777" w:rsidTr="003E143C">
        <w:tc>
          <w:tcPr>
            <w:tcW w:w="325" w:type="dxa"/>
            <w:hideMark/>
          </w:tcPr>
          <w:p w14:paraId="0B44B59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682" w:type="dxa"/>
            <w:hideMark/>
          </w:tcPr>
          <w:p w14:paraId="65F7124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Glover et al., 2010</w:t>
            </w:r>
          </w:p>
        </w:tc>
        <w:tc>
          <w:tcPr>
            <w:tcW w:w="608" w:type="dxa"/>
            <w:hideMark/>
          </w:tcPr>
          <w:p w14:paraId="528454DA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Review</w:t>
            </w:r>
          </w:p>
        </w:tc>
        <w:tc>
          <w:tcPr>
            <w:tcW w:w="810" w:type="dxa"/>
            <w:hideMark/>
          </w:tcPr>
          <w:p w14:paraId="39B8181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Prenatal stress</w:t>
            </w:r>
          </w:p>
        </w:tc>
        <w:tc>
          <w:tcPr>
            <w:tcW w:w="1170" w:type="dxa"/>
            <w:gridSpan w:val="2"/>
            <w:hideMark/>
          </w:tcPr>
          <w:p w14:paraId="668135F2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Child development</w:t>
            </w:r>
          </w:p>
        </w:tc>
        <w:tc>
          <w:tcPr>
            <w:tcW w:w="1260" w:type="dxa"/>
            <w:hideMark/>
          </w:tcPr>
          <w:p w14:paraId="05FF6DF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Stress biology</w:t>
            </w:r>
          </w:p>
        </w:tc>
        <w:tc>
          <w:tcPr>
            <w:tcW w:w="540" w:type="dxa"/>
            <w:hideMark/>
          </w:tcPr>
          <w:p w14:paraId="332A698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0" w:type="dxa"/>
            <w:hideMark/>
          </w:tcPr>
          <w:p w14:paraId="7D1F673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hideMark/>
          </w:tcPr>
          <w:p w14:paraId="38C7768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Mechanistic</w:t>
            </w:r>
          </w:p>
        </w:tc>
        <w:tc>
          <w:tcPr>
            <w:tcW w:w="2155" w:type="dxa"/>
            <w:hideMark/>
          </w:tcPr>
          <w:p w14:paraId="571B193F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55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https://doi.org/10.1111/j.1469-7610.2010.02273.x</w:t>
              </w:r>
            </w:hyperlink>
          </w:p>
        </w:tc>
      </w:tr>
      <w:tr w:rsidR="00606E33" w:rsidRPr="00606E33" w14:paraId="2E0AC1A1" w14:textId="77777777" w:rsidTr="003E143C">
        <w:tc>
          <w:tcPr>
            <w:tcW w:w="325" w:type="dxa"/>
            <w:tcBorders>
              <w:bottom w:val="single" w:sz="4" w:space="0" w:color="auto"/>
            </w:tcBorders>
            <w:hideMark/>
          </w:tcPr>
          <w:p w14:paraId="4CBFE257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682" w:type="dxa"/>
            <w:tcBorders>
              <w:bottom w:val="single" w:sz="4" w:space="0" w:color="auto"/>
            </w:tcBorders>
            <w:hideMark/>
          </w:tcPr>
          <w:p w14:paraId="785AF1D4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Andersen et al., 2008</w:t>
            </w:r>
          </w:p>
        </w:tc>
        <w:tc>
          <w:tcPr>
            <w:tcW w:w="608" w:type="dxa"/>
            <w:tcBorders>
              <w:bottom w:val="single" w:sz="4" w:space="0" w:color="auto"/>
            </w:tcBorders>
            <w:hideMark/>
          </w:tcPr>
          <w:p w14:paraId="53FC4421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hideMark/>
          </w:tcPr>
          <w:p w14:paraId="0FCE986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Maternal stress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hideMark/>
          </w:tcPr>
          <w:p w14:paraId="03B98F46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Neurodevelopment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hideMark/>
          </w:tcPr>
          <w:p w14:paraId="00BA1A78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Population exposure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hideMark/>
          </w:tcPr>
          <w:p w14:paraId="7E961D3F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hideMark/>
          </w:tcPr>
          <w:p w14:paraId="5FECE7CE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080" w:type="dxa"/>
            <w:gridSpan w:val="3"/>
            <w:tcBorders>
              <w:bottom w:val="single" w:sz="4" w:space="0" w:color="auto"/>
            </w:tcBorders>
            <w:hideMark/>
          </w:tcPr>
          <w:p w14:paraId="1E85C133" w14:textId="77777777" w:rsidR="00606E33" w:rsidRPr="00606E33" w:rsidRDefault="00606E33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606E33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hideMark/>
          </w:tcPr>
          <w:p w14:paraId="0C518292" w14:textId="77777777" w:rsidR="00606E33" w:rsidRPr="00606E33" w:rsidRDefault="00000000" w:rsidP="00063FF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hyperlink r:id="rId56" w:history="1">
              <w:r w:rsidR="00606E33" w:rsidRPr="00606E33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https://doi.org/10.1097/EDE.0b013e3181812d3e</w:t>
              </w:r>
            </w:hyperlink>
          </w:p>
        </w:tc>
      </w:tr>
    </w:tbl>
    <w:p w14:paraId="6DB305DE" w14:textId="77777777" w:rsidR="00606E33" w:rsidRPr="00606E33" w:rsidRDefault="00606E33" w:rsidP="00606E33">
      <w:pPr>
        <w:spacing w:line="360" w:lineRule="auto"/>
        <w:rPr>
          <w:rFonts w:ascii="Times New Roman" w:hAnsi="Times New Roman" w:cs="Times New Roman"/>
        </w:rPr>
      </w:pPr>
    </w:p>
    <w:p w14:paraId="5B271187" w14:textId="163BDDDA" w:rsidR="00192539" w:rsidRPr="00192539" w:rsidRDefault="00192539" w:rsidP="00192539">
      <w:pPr>
        <w:rPr>
          <w:rFonts w:ascii="Times New Roman" w:hAnsi="Times New Roman" w:cs="Times New Roman"/>
        </w:rPr>
      </w:pPr>
      <w:r w:rsidRPr="00192539">
        <w:rPr>
          <w:rFonts w:ascii="Times New Roman" w:hAnsi="Times New Roman" w:cs="Times New Roman"/>
        </w:rPr>
        <w:t>Brief overview of the included studies by design, sample type, key stress biomarkers, placental and epigenetic features, and follow-up periods, illustrating how prenatal stress may influence early neurodevelopment.</w:t>
      </w:r>
    </w:p>
    <w:p w14:paraId="07F50153" w14:textId="77777777" w:rsidR="00606E33" w:rsidRPr="00606E33" w:rsidRDefault="00606E33" w:rsidP="00606E33">
      <w:pPr>
        <w:spacing w:after="240" w:line="360" w:lineRule="auto"/>
        <w:ind w:left="720" w:hanging="720"/>
        <w:jc w:val="both"/>
        <w:rPr>
          <w:rFonts w:ascii="Times New Roman" w:hAnsi="Times New Roman" w:cs="Times New Roman"/>
        </w:rPr>
      </w:pPr>
    </w:p>
    <w:p w14:paraId="7C6E26A2" w14:textId="77777777" w:rsidR="00A445AA" w:rsidRPr="00606E33" w:rsidRDefault="00A445AA"/>
    <w:sectPr w:rsidR="00A445AA" w:rsidRPr="00606E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6633E6"/>
    <w:multiLevelType w:val="hybridMultilevel"/>
    <w:tmpl w:val="5CC428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502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E33"/>
    <w:rsid w:val="00192539"/>
    <w:rsid w:val="001B679A"/>
    <w:rsid w:val="00387671"/>
    <w:rsid w:val="003E143C"/>
    <w:rsid w:val="00606E33"/>
    <w:rsid w:val="00A445AA"/>
    <w:rsid w:val="00C07F4C"/>
    <w:rsid w:val="00DF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9A592"/>
  <w15:chartTrackingRefBased/>
  <w15:docId w15:val="{2984F649-FF03-4520-93DF-3F390C3B8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E33"/>
  </w:style>
  <w:style w:type="paragraph" w:styleId="Heading1">
    <w:name w:val="heading 1"/>
    <w:basedOn w:val="Normal"/>
    <w:next w:val="Normal"/>
    <w:link w:val="Heading1Char"/>
    <w:uiPriority w:val="9"/>
    <w:qFormat/>
    <w:rsid w:val="00606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E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E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E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E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E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E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E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E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E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E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E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E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E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E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E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E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E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E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E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E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E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E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E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E3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rsid w:val="00606E33"/>
    <w:rPr>
      <w:color w:val="0000FF"/>
      <w:u w:val="single"/>
    </w:rPr>
  </w:style>
  <w:style w:type="table" w:styleId="TableGrid">
    <w:name w:val="Table Grid"/>
    <w:basedOn w:val="TableNormal"/>
    <w:uiPriority w:val="39"/>
    <w:rsid w:val="00606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4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111/j.1469-7610.2006.01766.x" TargetMode="External"/><Relationship Id="rId18" Type="http://schemas.openxmlformats.org/officeDocument/2006/relationships/hyperlink" Target="https://doi.org/10.1007/s00431-010-1200-3" TargetMode="External"/><Relationship Id="rId26" Type="http://schemas.openxmlformats.org/officeDocument/2006/relationships/hyperlink" Target="https://doi.org/10.1111/jcpp.12246" TargetMode="External"/><Relationship Id="rId39" Type="http://schemas.openxmlformats.org/officeDocument/2006/relationships/hyperlink" Target="https://doi.org/10.1073/pnas.0705414105" TargetMode="External"/><Relationship Id="rId21" Type="http://schemas.openxmlformats.org/officeDocument/2006/relationships/hyperlink" Target="https://doi.org/10.1016/j.dcn.2020.100775" TargetMode="External"/><Relationship Id="rId34" Type="http://schemas.openxmlformats.org/officeDocument/2006/relationships/hyperlink" Target="https://doi.org/10.1097/EDE.0000000000000075" TargetMode="External"/><Relationship Id="rId42" Type="http://schemas.openxmlformats.org/officeDocument/2006/relationships/hyperlink" Target="https://doi.org/10.1017/S0954579413000658" TargetMode="External"/><Relationship Id="rId47" Type="http://schemas.openxmlformats.org/officeDocument/2006/relationships/hyperlink" Target="https://doi.org/10.1016/j.neubiorev.2015.07.010" TargetMode="External"/><Relationship Id="rId50" Type="http://schemas.openxmlformats.org/officeDocument/2006/relationships/hyperlink" Target="https://doi.org/10.1016/S0306-4530(03)00029-6" TargetMode="External"/><Relationship Id="rId55" Type="http://schemas.openxmlformats.org/officeDocument/2006/relationships/hyperlink" Target="https://doi.org/10.1111/j.1469-7610.2010.02273.x" TargetMode="External"/><Relationship Id="rId7" Type="http://schemas.openxmlformats.org/officeDocument/2006/relationships/hyperlink" Target="https://doi.org/10.1073/pnas.1201295109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16/j.cpr.2014.06.003" TargetMode="External"/><Relationship Id="rId29" Type="http://schemas.openxmlformats.org/officeDocument/2006/relationships/hyperlink" Target="https://doi.org/10.1093/aje/kws433" TargetMode="External"/><Relationship Id="rId11" Type="http://schemas.openxmlformats.org/officeDocument/2006/relationships/hyperlink" Target="https://doi.org/10.1542/peds.113.2.281" TargetMode="External"/><Relationship Id="rId24" Type="http://schemas.openxmlformats.org/officeDocument/2006/relationships/hyperlink" Target="https://doi.org/10.1016/j.biopsycho.2013.02.004" TargetMode="External"/><Relationship Id="rId32" Type="http://schemas.openxmlformats.org/officeDocument/2006/relationships/hyperlink" Target="https://doi.org/10.1016/j.braindev.2007.07.008" TargetMode="External"/><Relationship Id="rId37" Type="http://schemas.openxmlformats.org/officeDocument/2006/relationships/hyperlink" Target="https://doi.org/10.1186/s13229-015-0023-4" TargetMode="External"/><Relationship Id="rId40" Type="http://schemas.openxmlformats.org/officeDocument/2006/relationships/hyperlink" Target="https://doi.org/10.1038/tp.2011.21" TargetMode="External"/><Relationship Id="rId45" Type="http://schemas.openxmlformats.org/officeDocument/2006/relationships/hyperlink" Target="https://doi.org/10.1016/j.biopsycho.2013.08.006" TargetMode="External"/><Relationship Id="rId53" Type="http://schemas.openxmlformats.org/officeDocument/2006/relationships/hyperlink" Target="https://doi.org/10.1016/j.neubiorev.2017.02.001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doi.org/10.1016/j.neubiorev.2008.08.017" TargetMode="External"/><Relationship Id="rId19" Type="http://schemas.openxmlformats.org/officeDocument/2006/relationships/hyperlink" Target="https://doi.org/10.1152/physrev.00005.20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S0306-4530(00)00023-6" TargetMode="External"/><Relationship Id="rId14" Type="http://schemas.openxmlformats.org/officeDocument/2006/relationships/hyperlink" Target="https://doi.org/10.1016/j.earlhumdev.2011.05.002" TargetMode="External"/><Relationship Id="rId22" Type="http://schemas.openxmlformats.org/officeDocument/2006/relationships/hyperlink" Target="https://doi.org/10.1002/aur.2089" TargetMode="External"/><Relationship Id="rId27" Type="http://schemas.openxmlformats.org/officeDocument/2006/relationships/hyperlink" Target="https://doi.org/10.1016/j.dcn.2018.04.003" TargetMode="External"/><Relationship Id="rId30" Type="http://schemas.openxmlformats.org/officeDocument/2006/relationships/hyperlink" Target="https://doi.org/10.1038/mp.2011.67" TargetMode="External"/><Relationship Id="rId35" Type="http://schemas.openxmlformats.org/officeDocument/2006/relationships/hyperlink" Target="https://doi.org/10.1001/jamapsychiatry.2013.447" TargetMode="External"/><Relationship Id="rId43" Type="http://schemas.openxmlformats.org/officeDocument/2006/relationships/hyperlink" Target="https://doi.org/10.1097/YPG.0000000000000090" TargetMode="External"/><Relationship Id="rId48" Type="http://schemas.openxmlformats.org/officeDocument/2006/relationships/hyperlink" Target="https://doi.org/10.1002/dev.21403" TargetMode="External"/><Relationship Id="rId56" Type="http://schemas.openxmlformats.org/officeDocument/2006/relationships/hyperlink" Target="https://doi.org/10.1097/EDE.0b013e3181812d3e" TargetMode="External"/><Relationship Id="rId8" Type="http://schemas.openxmlformats.org/officeDocument/2006/relationships/hyperlink" Target="https://doi.org/10.1016/j.psyneuen.2010.01.003" TargetMode="External"/><Relationship Id="rId51" Type="http://schemas.openxmlformats.org/officeDocument/2006/relationships/hyperlink" Target="https://doi.org/10.1038/nrn289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1016/j.jpsychires.2007.07.008" TargetMode="External"/><Relationship Id="rId17" Type="http://schemas.openxmlformats.org/officeDocument/2006/relationships/hyperlink" Target="https://doi.org/10.1097/CHI.0b013e318047b775" TargetMode="External"/><Relationship Id="rId25" Type="http://schemas.openxmlformats.org/officeDocument/2006/relationships/hyperlink" Target="https://doi.org/10.1017/S0954579415000240" TargetMode="External"/><Relationship Id="rId33" Type="http://schemas.openxmlformats.org/officeDocument/2006/relationships/hyperlink" Target="https://doi.org/10.1001/jamapsychiatry.2014.109" TargetMode="External"/><Relationship Id="rId38" Type="http://schemas.openxmlformats.org/officeDocument/2006/relationships/hyperlink" Target="https://doi.org/10.1097/EDE.0000000000001027" TargetMode="External"/><Relationship Id="rId46" Type="http://schemas.openxmlformats.org/officeDocument/2006/relationships/hyperlink" Target="https://doi.org/10.4161/epi.21294" TargetMode="External"/><Relationship Id="rId20" Type="http://schemas.openxmlformats.org/officeDocument/2006/relationships/hyperlink" Target="https://doi.org/10.1016/j.biopsych.2019.01.012" TargetMode="External"/><Relationship Id="rId41" Type="http://schemas.openxmlformats.org/officeDocument/2006/relationships/hyperlink" Target="https://doi.org/10.4161/epi.21833" TargetMode="External"/><Relationship Id="rId54" Type="http://schemas.openxmlformats.org/officeDocument/2006/relationships/hyperlink" Target="https://doi.org/10.1073/pnas.130403311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1073/pnas.1201295109" TargetMode="External"/><Relationship Id="rId15" Type="http://schemas.openxmlformats.org/officeDocument/2006/relationships/hyperlink" Target="https://doi.org/10.1016/j.biopsycho.2017.03.001" TargetMode="External"/><Relationship Id="rId23" Type="http://schemas.openxmlformats.org/officeDocument/2006/relationships/hyperlink" Target="https://doi.org/10.1016/j.biopsych.2007.06.009" TargetMode="External"/><Relationship Id="rId28" Type="http://schemas.openxmlformats.org/officeDocument/2006/relationships/hyperlink" Target="https://doi.org/10.1016/j.neubiorev.2018.05.008" TargetMode="External"/><Relationship Id="rId36" Type="http://schemas.openxmlformats.org/officeDocument/2006/relationships/hyperlink" Target="https://doi.org/10.1002/aur.1296" TargetMode="External"/><Relationship Id="rId49" Type="http://schemas.openxmlformats.org/officeDocument/2006/relationships/hyperlink" Target="https://doi.org/10.1152/physrev.00005.2016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doi.org/10.1016/j.earlhumdev.2004.04.003" TargetMode="External"/><Relationship Id="rId31" Type="http://schemas.openxmlformats.org/officeDocument/2006/relationships/hyperlink" Target="https://doi.org/10.1001/archpsyc.62.11.1293" TargetMode="External"/><Relationship Id="rId44" Type="http://schemas.openxmlformats.org/officeDocument/2006/relationships/hyperlink" Target="https://doi.org/10.2217/epi-2017-0145" TargetMode="External"/><Relationship Id="rId52" Type="http://schemas.openxmlformats.org/officeDocument/2006/relationships/hyperlink" Target="https://doi.org/10.1038/nrn26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1655</Words>
  <Characters>9434</Characters>
  <Application>Microsoft Office Word</Application>
  <DocSecurity>0</DocSecurity>
  <Lines>78</Lines>
  <Paragraphs>22</Paragraphs>
  <ScaleCrop>false</ScaleCrop>
  <Company/>
  <LinksUpToDate>false</LinksUpToDate>
  <CharactersWithSpaces>11067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2026-04-26T06:48:00Z</dcterms:created>
  <dcterms:modified xsi:type="dcterms:W3CDTF">2026-07-07T04:36:00Z</dcterms:modified>
</cp:coreProperties>
</file>