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7679" w14:textId="13B26680" w:rsidR="00EC5DE5" w:rsidRPr="00BA0B22" w:rsidRDefault="00EC5DE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A0B22">
        <w:rPr>
          <w:rFonts w:ascii="Times New Roman" w:hAnsi="Times New Roman" w:cs="Times New Roman"/>
          <w:b/>
          <w:bCs/>
          <w:sz w:val="22"/>
          <w:szCs w:val="22"/>
        </w:rPr>
        <w:t>Supplementary Material</w:t>
      </w:r>
      <w:r w:rsidR="004E6EF9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</w:p>
    <w:p w14:paraId="6C007BB1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E18D09B" w14:textId="12025868" w:rsidR="00EC5DE5" w:rsidRPr="008B7C13" w:rsidRDefault="008B7C13" w:rsidP="00EC5DE5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Additional </w:t>
      </w:r>
      <w:r w:rsidR="00EC5DE5" w:rsidRPr="008B7C13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Table S1. Discontinuations by treatment arm: reasons and treatment exposure</w:t>
      </w:r>
      <w:r w:rsidR="00EC5DE5" w:rsidRPr="008B7C13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ab/>
      </w:r>
      <w:r w:rsidR="00EC5DE5" w:rsidRPr="008B7C13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ab/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995"/>
        <w:gridCol w:w="1013"/>
        <w:gridCol w:w="1137"/>
        <w:gridCol w:w="1137"/>
        <w:gridCol w:w="1014"/>
      </w:tblGrid>
      <w:tr w:rsidR="00EC5DE5" w:rsidRPr="008B7C13" w14:paraId="36114D64" w14:textId="77777777" w:rsidTr="00270884">
        <w:trPr>
          <w:trHeight w:val="360"/>
        </w:trPr>
        <w:tc>
          <w:tcPr>
            <w:tcW w:w="8296" w:type="dxa"/>
            <w:gridSpan w:val="5"/>
            <w:noWrap/>
            <w:hideMark/>
          </w:tcPr>
          <w:p w14:paraId="7907A9FD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</w:p>
        </w:tc>
      </w:tr>
      <w:tr w:rsidR="00EC5DE5" w:rsidRPr="008B7C13" w14:paraId="2AFF0E87" w14:textId="77777777" w:rsidTr="00270884">
        <w:trPr>
          <w:trHeight w:val="402"/>
        </w:trPr>
        <w:tc>
          <w:tcPr>
            <w:tcW w:w="3995" w:type="dxa"/>
            <w:noWrap/>
            <w:hideMark/>
          </w:tcPr>
          <w:p w14:paraId="50D2C02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40239029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DMPFC (n = 9)</w:t>
            </w:r>
          </w:p>
        </w:tc>
        <w:tc>
          <w:tcPr>
            <w:tcW w:w="1137" w:type="dxa"/>
            <w:noWrap/>
            <w:hideMark/>
          </w:tcPr>
          <w:p w14:paraId="2F5E3A81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L-DLPFC (n = 5)</w:t>
            </w:r>
          </w:p>
        </w:tc>
        <w:tc>
          <w:tcPr>
            <w:tcW w:w="1137" w:type="dxa"/>
            <w:noWrap/>
            <w:hideMark/>
          </w:tcPr>
          <w:p w14:paraId="4CF736E3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Sham (n = 5)</w:t>
            </w:r>
          </w:p>
        </w:tc>
        <w:tc>
          <w:tcPr>
            <w:tcW w:w="1014" w:type="dxa"/>
            <w:noWrap/>
            <w:hideMark/>
          </w:tcPr>
          <w:p w14:paraId="43017C01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Total (n = 19)</w:t>
            </w:r>
          </w:p>
        </w:tc>
      </w:tr>
      <w:tr w:rsidR="00EC5DE5" w:rsidRPr="008B7C13" w14:paraId="472CBE1D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15DD148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Insufficient effect or worsening</w:t>
            </w:r>
          </w:p>
        </w:tc>
        <w:tc>
          <w:tcPr>
            <w:tcW w:w="1013" w:type="dxa"/>
            <w:noWrap/>
            <w:hideMark/>
          </w:tcPr>
          <w:p w14:paraId="5D6A5850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5</w:t>
            </w:r>
          </w:p>
        </w:tc>
        <w:tc>
          <w:tcPr>
            <w:tcW w:w="1137" w:type="dxa"/>
            <w:noWrap/>
            <w:hideMark/>
          </w:tcPr>
          <w:p w14:paraId="53CACEE7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3</w:t>
            </w:r>
          </w:p>
        </w:tc>
        <w:tc>
          <w:tcPr>
            <w:tcW w:w="1137" w:type="dxa"/>
            <w:noWrap/>
            <w:hideMark/>
          </w:tcPr>
          <w:p w14:paraId="26704597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1</w:t>
            </w:r>
          </w:p>
        </w:tc>
        <w:tc>
          <w:tcPr>
            <w:tcW w:w="1014" w:type="dxa"/>
            <w:noWrap/>
            <w:hideMark/>
          </w:tcPr>
          <w:p w14:paraId="3C2A8B3F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9</w:t>
            </w:r>
          </w:p>
        </w:tc>
      </w:tr>
      <w:tr w:rsidR="00EC5DE5" w:rsidRPr="008B7C13" w14:paraId="032B8379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1A862A4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 </w:t>
            </w:r>
            <w:r w:rsidRPr="008B7C13">
              <w:rPr>
                <w:rFonts w:ascii="Times New Roman" w:eastAsia="Arial" w:hAnsi="Times New Roman"/>
                <w:lang w:eastAsia="cs-CZ"/>
              </w:rPr>
              <w:t xml:space="preserve">— MADRS above baseline at last </w:t>
            </w:r>
            <w:proofErr w:type="gramStart"/>
            <w:r w:rsidRPr="008B7C13">
              <w:rPr>
                <w:rFonts w:ascii="Times New Roman" w:eastAsia="Arial" w:hAnsi="Times New Roman"/>
                <w:lang w:eastAsia="cs-CZ"/>
              </w:rPr>
              <w:t>visit</w:t>
            </w:r>
            <w:proofErr w:type="gramEnd"/>
          </w:p>
        </w:tc>
        <w:tc>
          <w:tcPr>
            <w:tcW w:w="1013" w:type="dxa"/>
            <w:noWrap/>
            <w:hideMark/>
          </w:tcPr>
          <w:p w14:paraId="281124DD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4</w:t>
            </w:r>
          </w:p>
        </w:tc>
        <w:tc>
          <w:tcPr>
            <w:tcW w:w="1137" w:type="dxa"/>
            <w:noWrap/>
            <w:hideMark/>
          </w:tcPr>
          <w:p w14:paraId="34BFECC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41EC6F5B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1</w:t>
            </w:r>
          </w:p>
        </w:tc>
        <w:tc>
          <w:tcPr>
            <w:tcW w:w="1014" w:type="dxa"/>
            <w:noWrap/>
            <w:hideMark/>
          </w:tcPr>
          <w:p w14:paraId="2678CBB4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7</w:t>
            </w:r>
          </w:p>
        </w:tc>
      </w:tr>
      <w:tr w:rsidR="00EC5DE5" w:rsidRPr="008B7C13" w14:paraId="1C178FD5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375F6C95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 </w:t>
            </w:r>
            <w:r w:rsidRPr="008B7C13">
              <w:rPr>
                <w:rFonts w:ascii="Times New Roman" w:eastAsia="Arial" w:hAnsi="Times New Roman"/>
                <w:lang w:eastAsia="cs-CZ"/>
              </w:rPr>
              <w:t>— increase ≥ 6 points</w:t>
            </w:r>
          </w:p>
        </w:tc>
        <w:tc>
          <w:tcPr>
            <w:tcW w:w="1013" w:type="dxa"/>
            <w:noWrap/>
            <w:hideMark/>
          </w:tcPr>
          <w:p w14:paraId="62D56FBD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312C8DD0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15492A79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0</w:t>
            </w:r>
          </w:p>
        </w:tc>
        <w:tc>
          <w:tcPr>
            <w:tcW w:w="1014" w:type="dxa"/>
            <w:noWrap/>
            <w:hideMark/>
          </w:tcPr>
          <w:p w14:paraId="32EF297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4</w:t>
            </w:r>
          </w:p>
        </w:tc>
      </w:tr>
      <w:tr w:rsidR="00EC5DE5" w:rsidRPr="008B7C13" w14:paraId="780A24FA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4EF595AD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Patient's decision</w:t>
            </w:r>
          </w:p>
        </w:tc>
        <w:tc>
          <w:tcPr>
            <w:tcW w:w="1013" w:type="dxa"/>
            <w:noWrap/>
            <w:hideMark/>
          </w:tcPr>
          <w:p w14:paraId="3E7BE9A3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32BED93F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5EA12738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4</w:t>
            </w:r>
          </w:p>
        </w:tc>
        <w:tc>
          <w:tcPr>
            <w:tcW w:w="1014" w:type="dxa"/>
            <w:noWrap/>
            <w:hideMark/>
          </w:tcPr>
          <w:p w14:paraId="676A674F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8</w:t>
            </w:r>
          </w:p>
        </w:tc>
      </w:tr>
      <w:tr w:rsidR="00EC5DE5" w:rsidRPr="008B7C13" w14:paraId="76186C2E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38397E83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Intolerance / side effects</w:t>
            </w:r>
          </w:p>
        </w:tc>
        <w:tc>
          <w:tcPr>
            <w:tcW w:w="1013" w:type="dxa"/>
            <w:noWrap/>
            <w:hideMark/>
          </w:tcPr>
          <w:p w14:paraId="10B72C74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137" w:type="dxa"/>
            <w:noWrap/>
            <w:hideMark/>
          </w:tcPr>
          <w:p w14:paraId="5E310ED8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B1350DC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0</w:t>
            </w:r>
          </w:p>
        </w:tc>
        <w:tc>
          <w:tcPr>
            <w:tcW w:w="1014" w:type="dxa"/>
            <w:noWrap/>
            <w:hideMark/>
          </w:tcPr>
          <w:p w14:paraId="4F11B9F9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</w:tr>
      <w:tr w:rsidR="00EC5DE5" w:rsidRPr="008B7C13" w14:paraId="3A55A0E4" w14:textId="77777777" w:rsidTr="00270884">
        <w:trPr>
          <w:trHeight w:val="300"/>
        </w:trPr>
        <w:tc>
          <w:tcPr>
            <w:tcW w:w="8296" w:type="dxa"/>
            <w:gridSpan w:val="5"/>
            <w:noWrap/>
          </w:tcPr>
          <w:p w14:paraId="21FB220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</w:p>
        </w:tc>
      </w:tr>
      <w:tr w:rsidR="00EC5DE5" w:rsidRPr="008B7C13" w14:paraId="2C37B531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020A1AB5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 xml:space="preserve">Received all 20 rTMS sessions </w:t>
            </w:r>
          </w:p>
        </w:tc>
        <w:tc>
          <w:tcPr>
            <w:tcW w:w="1013" w:type="dxa"/>
            <w:noWrap/>
            <w:hideMark/>
          </w:tcPr>
          <w:p w14:paraId="58AF36F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5</w:t>
            </w:r>
          </w:p>
        </w:tc>
        <w:tc>
          <w:tcPr>
            <w:tcW w:w="1137" w:type="dxa"/>
            <w:noWrap/>
            <w:hideMark/>
          </w:tcPr>
          <w:p w14:paraId="54DD92AE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4</w:t>
            </w:r>
          </w:p>
        </w:tc>
        <w:tc>
          <w:tcPr>
            <w:tcW w:w="1137" w:type="dxa"/>
            <w:noWrap/>
            <w:hideMark/>
          </w:tcPr>
          <w:p w14:paraId="5350F6F9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</w:t>
            </w:r>
          </w:p>
        </w:tc>
        <w:tc>
          <w:tcPr>
            <w:tcW w:w="1014" w:type="dxa"/>
            <w:noWrap/>
            <w:hideMark/>
          </w:tcPr>
          <w:p w14:paraId="641F9F86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11</w:t>
            </w:r>
          </w:p>
        </w:tc>
      </w:tr>
      <w:tr w:rsidR="00EC5DE5" w:rsidRPr="008B7C13" w14:paraId="0929D636" w14:textId="77777777" w:rsidTr="00270884">
        <w:trPr>
          <w:trHeight w:val="300"/>
        </w:trPr>
        <w:tc>
          <w:tcPr>
            <w:tcW w:w="3995" w:type="dxa"/>
            <w:noWrap/>
          </w:tcPr>
          <w:p w14:paraId="702EE6A6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Withdrew during the stimulation phase (&lt;20 rTMS sessions)</w:t>
            </w:r>
          </w:p>
        </w:tc>
        <w:tc>
          <w:tcPr>
            <w:tcW w:w="1013" w:type="dxa"/>
            <w:noWrap/>
          </w:tcPr>
          <w:p w14:paraId="525363F1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4</w:t>
            </w:r>
          </w:p>
        </w:tc>
        <w:tc>
          <w:tcPr>
            <w:tcW w:w="1137" w:type="dxa"/>
            <w:noWrap/>
          </w:tcPr>
          <w:p w14:paraId="642DF548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1</w:t>
            </w:r>
          </w:p>
        </w:tc>
        <w:tc>
          <w:tcPr>
            <w:tcW w:w="1137" w:type="dxa"/>
            <w:noWrap/>
          </w:tcPr>
          <w:p w14:paraId="5227B81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3</w:t>
            </w:r>
          </w:p>
        </w:tc>
        <w:tc>
          <w:tcPr>
            <w:tcW w:w="1014" w:type="dxa"/>
            <w:noWrap/>
          </w:tcPr>
          <w:p w14:paraId="58CE9B54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8</w:t>
            </w:r>
          </w:p>
        </w:tc>
      </w:tr>
      <w:tr w:rsidR="00EC5DE5" w:rsidRPr="008B7C13" w14:paraId="0E609752" w14:textId="77777777" w:rsidTr="00270884">
        <w:trPr>
          <w:trHeight w:val="300"/>
        </w:trPr>
        <w:tc>
          <w:tcPr>
            <w:tcW w:w="3995" w:type="dxa"/>
            <w:noWrap/>
            <w:hideMark/>
          </w:tcPr>
          <w:p w14:paraId="250B904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Time in study, median days (range)</w:t>
            </w:r>
          </w:p>
        </w:tc>
        <w:tc>
          <w:tcPr>
            <w:tcW w:w="1013" w:type="dxa"/>
            <w:noWrap/>
            <w:hideMark/>
          </w:tcPr>
          <w:p w14:paraId="47AB22F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28 (7–38)</w:t>
            </w:r>
          </w:p>
        </w:tc>
        <w:tc>
          <w:tcPr>
            <w:tcW w:w="1137" w:type="dxa"/>
            <w:noWrap/>
            <w:hideMark/>
          </w:tcPr>
          <w:p w14:paraId="0B699E3A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28 (14–32)</w:t>
            </w:r>
          </w:p>
        </w:tc>
        <w:tc>
          <w:tcPr>
            <w:tcW w:w="1137" w:type="dxa"/>
            <w:noWrap/>
            <w:hideMark/>
          </w:tcPr>
          <w:p w14:paraId="6DE7BC88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21 (14–36)</w:t>
            </w:r>
          </w:p>
        </w:tc>
        <w:tc>
          <w:tcPr>
            <w:tcW w:w="1014" w:type="dxa"/>
            <w:noWrap/>
            <w:hideMark/>
          </w:tcPr>
          <w:p w14:paraId="6E38A6B6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28 (7–38)</w:t>
            </w:r>
          </w:p>
        </w:tc>
      </w:tr>
      <w:tr w:rsidR="00EC5DE5" w:rsidRPr="008B7C13" w14:paraId="6448D73A" w14:textId="77777777" w:rsidTr="00270884">
        <w:trPr>
          <w:trHeight w:val="300"/>
        </w:trPr>
        <w:tc>
          <w:tcPr>
            <w:tcW w:w="3995" w:type="dxa"/>
            <w:noWrap/>
          </w:tcPr>
          <w:p w14:paraId="2A99DA5D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 xml:space="preserve">Post-baseline assessment (1 / 2 / 3) </w:t>
            </w:r>
          </w:p>
        </w:tc>
        <w:tc>
          <w:tcPr>
            <w:tcW w:w="1013" w:type="dxa"/>
            <w:noWrap/>
          </w:tcPr>
          <w:p w14:paraId="6B5AF6C0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 xml:space="preserve">1 / 4 / 4 </w:t>
            </w:r>
          </w:p>
        </w:tc>
        <w:tc>
          <w:tcPr>
            <w:tcW w:w="1137" w:type="dxa"/>
            <w:noWrap/>
          </w:tcPr>
          <w:p w14:paraId="1BB92335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0 / 1 / 4</w:t>
            </w:r>
          </w:p>
        </w:tc>
        <w:tc>
          <w:tcPr>
            <w:tcW w:w="1137" w:type="dxa"/>
            <w:noWrap/>
          </w:tcPr>
          <w:p w14:paraId="28885AAF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0 / 3 / 2</w:t>
            </w:r>
          </w:p>
        </w:tc>
        <w:tc>
          <w:tcPr>
            <w:tcW w:w="1014" w:type="dxa"/>
            <w:noWrap/>
          </w:tcPr>
          <w:p w14:paraId="120BA86B" w14:textId="77777777" w:rsidR="00EC5DE5" w:rsidRPr="008B7C13" w:rsidRDefault="00EC5DE5" w:rsidP="00270884">
            <w:pPr>
              <w:rPr>
                <w:rFonts w:ascii="Times New Roman" w:eastAsia="Arial" w:hAnsi="Times New Roman"/>
                <w:lang w:eastAsia="cs-CZ"/>
              </w:rPr>
            </w:pPr>
            <w:r w:rsidRPr="008B7C13">
              <w:rPr>
                <w:rFonts w:ascii="Times New Roman" w:eastAsia="Arial" w:hAnsi="Times New Roman"/>
                <w:lang w:eastAsia="cs-CZ"/>
              </w:rPr>
              <w:t>1 / 8 / 10</w:t>
            </w:r>
          </w:p>
        </w:tc>
      </w:tr>
    </w:tbl>
    <w:p w14:paraId="42DD0431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034B945A" w14:textId="7FE17AB8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  <w:r w:rsidRPr="008B7C13">
        <w:rPr>
          <w:rFonts w:ascii="Times New Roman" w:hAnsi="Times New Roman" w:cs="Times New Roman"/>
          <w:sz w:val="22"/>
          <w:szCs w:val="22"/>
        </w:rPr>
        <w:t>Abbreviations: groups: DMPFC, DMPFC-rTMS + SSRI; L-DLPFC, HF-rTMS over the left DLPFC + SSRI; Sham, sham rTMS + SSRI; DLPFC, dorsolateral prefrontal cortex; DMPFC-rTMS, dorsomedial prefrontal repetitive transcranial magnetic stimulation; HF-rTMS, high-frequency repetitive transcranial magnetic stimulation; MADRS, Montgomery and Åsberg Depression Rating Scale; SSRI, Selective serotonin reuptake inhibitor</w:t>
      </w:r>
    </w:p>
    <w:p w14:paraId="6500805C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192A35D8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226073D2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09726CC8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49483F88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44022143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6C7113F8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3BB29E7A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3404C20F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459C76ED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5F2B107C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1886C2D9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302B97DC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7158A8B5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070B1EF8" w14:textId="4F6CDF3F" w:rsidR="00EC5DE5" w:rsidRPr="008B7C13" w:rsidRDefault="008B7C13" w:rsidP="00EC5DE5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Additional </w:t>
      </w:r>
      <w:r w:rsidR="00EC5DE5" w:rsidRPr="008B7C13">
        <w:rPr>
          <w:rFonts w:ascii="Times New Roman" w:hAnsi="Times New Roman" w:cs="Times New Roman"/>
          <w:b/>
          <w:color w:val="000000"/>
          <w:sz w:val="22"/>
          <w:szCs w:val="22"/>
        </w:rPr>
        <w:t>Table S2. Comparison of completers and non-completers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007"/>
        <w:gridCol w:w="823"/>
      </w:tblGrid>
      <w:tr w:rsidR="00EC5DE5" w:rsidRPr="008B7C13" w14:paraId="45AA1958" w14:textId="77777777" w:rsidTr="00270884">
        <w:trPr>
          <w:trHeight w:val="300"/>
        </w:trPr>
        <w:tc>
          <w:tcPr>
            <w:tcW w:w="3964" w:type="dxa"/>
            <w:noWrap/>
            <w:hideMark/>
          </w:tcPr>
          <w:p w14:paraId="50AFD554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268" w:type="dxa"/>
            <w:noWrap/>
            <w:hideMark/>
          </w:tcPr>
          <w:p w14:paraId="0497CB11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Non-completers (n = 19)</w:t>
            </w:r>
          </w:p>
        </w:tc>
        <w:tc>
          <w:tcPr>
            <w:tcW w:w="2007" w:type="dxa"/>
            <w:noWrap/>
            <w:hideMark/>
          </w:tcPr>
          <w:p w14:paraId="4E55EC98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Completers (n = 41)</w:t>
            </w:r>
          </w:p>
        </w:tc>
        <w:tc>
          <w:tcPr>
            <w:tcW w:w="823" w:type="dxa"/>
            <w:noWrap/>
            <w:hideMark/>
          </w:tcPr>
          <w:p w14:paraId="51625D82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EC5DE5" w:rsidRPr="008B7C13" w14:paraId="3951CFA3" w14:textId="77777777" w:rsidTr="00270884">
        <w:trPr>
          <w:trHeight w:val="300"/>
        </w:trPr>
        <w:tc>
          <w:tcPr>
            <w:tcW w:w="3964" w:type="dxa"/>
            <w:noWrap/>
          </w:tcPr>
          <w:p w14:paraId="299B2BFF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2268" w:type="dxa"/>
            <w:noWrap/>
          </w:tcPr>
          <w:p w14:paraId="40F3A61C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44.6 ± 13.6</w:t>
            </w:r>
          </w:p>
        </w:tc>
        <w:tc>
          <w:tcPr>
            <w:tcW w:w="2007" w:type="dxa"/>
            <w:noWrap/>
          </w:tcPr>
          <w:p w14:paraId="5E385D28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44.3 ± 12.5</w:t>
            </w:r>
          </w:p>
        </w:tc>
        <w:tc>
          <w:tcPr>
            <w:tcW w:w="823" w:type="dxa"/>
            <w:noWrap/>
          </w:tcPr>
          <w:p w14:paraId="335AB155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</w:t>
            </w:r>
          </w:p>
        </w:tc>
      </w:tr>
      <w:tr w:rsidR="00EC5DE5" w:rsidRPr="008B7C13" w14:paraId="4568DB6C" w14:textId="77777777" w:rsidTr="00270884">
        <w:trPr>
          <w:trHeight w:val="300"/>
        </w:trPr>
        <w:tc>
          <w:tcPr>
            <w:tcW w:w="3964" w:type="dxa"/>
            <w:noWrap/>
          </w:tcPr>
          <w:p w14:paraId="12977E2E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Female/ Male </w:t>
            </w:r>
          </w:p>
        </w:tc>
        <w:tc>
          <w:tcPr>
            <w:tcW w:w="2268" w:type="dxa"/>
            <w:noWrap/>
          </w:tcPr>
          <w:p w14:paraId="58D055A5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7/12</w:t>
            </w:r>
          </w:p>
        </w:tc>
        <w:tc>
          <w:tcPr>
            <w:tcW w:w="2007" w:type="dxa"/>
            <w:noWrap/>
          </w:tcPr>
          <w:p w14:paraId="4B7277DA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27/14</w:t>
            </w:r>
          </w:p>
        </w:tc>
        <w:tc>
          <w:tcPr>
            <w:tcW w:w="823" w:type="dxa"/>
            <w:noWrap/>
          </w:tcPr>
          <w:p w14:paraId="016CC908" w14:textId="77777777" w:rsidR="00EC5DE5" w:rsidRPr="008B7C13" w:rsidRDefault="00EC5DE5" w:rsidP="00270884">
            <w:pP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0.051</w:t>
            </w:r>
          </w:p>
        </w:tc>
      </w:tr>
      <w:tr w:rsidR="00EC5DE5" w:rsidRPr="008B7C13" w14:paraId="467C1AAF" w14:textId="77777777" w:rsidTr="00270884">
        <w:trPr>
          <w:trHeight w:val="300"/>
        </w:trPr>
        <w:tc>
          <w:tcPr>
            <w:tcW w:w="3964" w:type="dxa"/>
            <w:noWrap/>
          </w:tcPr>
          <w:p w14:paraId="62B69BD2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Baseline MADRS</w:t>
            </w:r>
          </w:p>
        </w:tc>
        <w:tc>
          <w:tcPr>
            <w:tcW w:w="2268" w:type="dxa"/>
            <w:noWrap/>
          </w:tcPr>
          <w:p w14:paraId="1284A793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27.8 ± 3.7</w:t>
            </w:r>
          </w:p>
        </w:tc>
        <w:tc>
          <w:tcPr>
            <w:tcW w:w="2007" w:type="dxa"/>
            <w:noWrap/>
          </w:tcPr>
          <w:p w14:paraId="061D758B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27.9 ± 3.9</w:t>
            </w:r>
          </w:p>
        </w:tc>
        <w:tc>
          <w:tcPr>
            <w:tcW w:w="823" w:type="dxa"/>
            <w:noWrap/>
          </w:tcPr>
          <w:p w14:paraId="3332FF62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</w:t>
            </w:r>
          </w:p>
        </w:tc>
      </w:tr>
      <w:tr w:rsidR="00EC5DE5" w:rsidRPr="008B7C13" w14:paraId="2E1624CB" w14:textId="77777777" w:rsidTr="00270884">
        <w:trPr>
          <w:trHeight w:val="300"/>
        </w:trPr>
        <w:tc>
          <w:tcPr>
            <w:tcW w:w="3964" w:type="dxa"/>
            <w:noWrap/>
          </w:tcPr>
          <w:p w14:paraId="22187B60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Duration of current episode (weeks)</w:t>
            </w:r>
          </w:p>
        </w:tc>
        <w:tc>
          <w:tcPr>
            <w:tcW w:w="2268" w:type="dxa"/>
            <w:noWrap/>
          </w:tcPr>
          <w:p w14:paraId="2041D683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26.3 ± 16.3</w:t>
            </w:r>
          </w:p>
        </w:tc>
        <w:tc>
          <w:tcPr>
            <w:tcW w:w="2007" w:type="dxa"/>
            <w:noWrap/>
          </w:tcPr>
          <w:p w14:paraId="18CF21C1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27.4 ± 15.1</w:t>
            </w:r>
          </w:p>
        </w:tc>
        <w:tc>
          <w:tcPr>
            <w:tcW w:w="823" w:type="dxa"/>
            <w:noWrap/>
          </w:tcPr>
          <w:p w14:paraId="5D4EAB80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</w:tr>
      <w:tr w:rsidR="00EC5DE5" w:rsidRPr="008B7C13" w14:paraId="034F61BC" w14:textId="77777777" w:rsidTr="00270884">
        <w:trPr>
          <w:trHeight w:val="300"/>
        </w:trPr>
        <w:tc>
          <w:tcPr>
            <w:tcW w:w="3964" w:type="dxa"/>
            <w:noWrap/>
            <w:hideMark/>
          </w:tcPr>
          <w:p w14:paraId="228E4AAD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Fluoxetine-equivalent dose (last </w:t>
            </w:r>
            <w:proofErr w:type="gramStart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visit</w:t>
            </w:r>
            <w:proofErr w:type="gramEnd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 mg)</w:t>
            </w:r>
          </w:p>
        </w:tc>
        <w:tc>
          <w:tcPr>
            <w:tcW w:w="2268" w:type="dxa"/>
            <w:noWrap/>
            <w:hideMark/>
          </w:tcPr>
          <w:p w14:paraId="47D39AE6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53.6 ± 16.2</w:t>
            </w:r>
          </w:p>
        </w:tc>
        <w:tc>
          <w:tcPr>
            <w:tcW w:w="2007" w:type="dxa"/>
            <w:noWrap/>
            <w:hideMark/>
          </w:tcPr>
          <w:p w14:paraId="1BEA5168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54.1 ± 16.9</w:t>
            </w:r>
          </w:p>
        </w:tc>
        <w:tc>
          <w:tcPr>
            <w:tcW w:w="823" w:type="dxa"/>
            <w:noWrap/>
            <w:hideMark/>
          </w:tcPr>
          <w:p w14:paraId="0741D32F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</w:tr>
      <w:tr w:rsidR="00EC5DE5" w:rsidRPr="008B7C13" w14:paraId="61582CBE" w14:textId="77777777" w:rsidTr="00270884">
        <w:trPr>
          <w:trHeight w:val="300"/>
        </w:trPr>
        <w:tc>
          <w:tcPr>
            <w:tcW w:w="3964" w:type="dxa"/>
            <w:noWrap/>
            <w:hideMark/>
          </w:tcPr>
          <w:p w14:paraId="17650A7E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TMS acute side-effects (last </w:t>
            </w:r>
            <w:proofErr w:type="gramStart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visit</w:t>
            </w:r>
            <w:proofErr w:type="gramEnd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1A504929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12.4 ± 2.8</w:t>
            </w:r>
          </w:p>
        </w:tc>
        <w:tc>
          <w:tcPr>
            <w:tcW w:w="2007" w:type="dxa"/>
            <w:noWrap/>
            <w:hideMark/>
          </w:tcPr>
          <w:p w14:paraId="15137C05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11.2 ± 2.6</w:t>
            </w:r>
          </w:p>
        </w:tc>
        <w:tc>
          <w:tcPr>
            <w:tcW w:w="823" w:type="dxa"/>
            <w:noWrap/>
            <w:hideMark/>
          </w:tcPr>
          <w:p w14:paraId="2789824B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EC5DE5" w:rsidRPr="008B7C13" w14:paraId="60E54C9E" w14:textId="77777777" w:rsidTr="00270884">
        <w:trPr>
          <w:trHeight w:val="300"/>
        </w:trPr>
        <w:tc>
          <w:tcPr>
            <w:tcW w:w="3964" w:type="dxa"/>
            <w:noWrap/>
            <w:hideMark/>
          </w:tcPr>
          <w:p w14:paraId="0EB96964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ASEC antidepressant side-effects (last </w:t>
            </w:r>
            <w:proofErr w:type="gramStart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visit</w:t>
            </w:r>
            <w:proofErr w:type="gramEnd"/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7A0CD82C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11.6 ± 9.0</w:t>
            </w:r>
          </w:p>
        </w:tc>
        <w:tc>
          <w:tcPr>
            <w:tcW w:w="2007" w:type="dxa"/>
            <w:noWrap/>
            <w:hideMark/>
          </w:tcPr>
          <w:p w14:paraId="59CE0EB0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7.8 ± 6.6</w:t>
            </w:r>
          </w:p>
        </w:tc>
        <w:tc>
          <w:tcPr>
            <w:tcW w:w="823" w:type="dxa"/>
            <w:noWrap/>
            <w:hideMark/>
          </w:tcPr>
          <w:p w14:paraId="511655C5" w14:textId="77777777" w:rsidR="00EC5DE5" w:rsidRPr="008B7C13" w:rsidRDefault="00EC5DE5" w:rsidP="00270884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C1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</w:tbl>
    <w:p w14:paraId="35E5F89B" w14:textId="77777777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57B9325F" w14:textId="090F9579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7C13">
        <w:rPr>
          <w:rFonts w:ascii="Times New Roman" w:hAnsi="Times New Roman" w:cs="Times New Roman"/>
          <w:color w:val="000000"/>
          <w:sz w:val="22"/>
          <w:szCs w:val="22"/>
        </w:rPr>
        <w:t xml:space="preserve">Values are mean ± SD unless otherwise indicated. p-values: two-sample t-test (continuous variables) and Fisher's exact test (sex). Last </w:t>
      </w:r>
      <w:proofErr w:type="gramStart"/>
      <w:r w:rsidRPr="008B7C13">
        <w:rPr>
          <w:rFonts w:ascii="Times New Roman" w:hAnsi="Times New Roman" w:cs="Times New Roman"/>
          <w:color w:val="000000"/>
          <w:sz w:val="22"/>
          <w:szCs w:val="22"/>
        </w:rPr>
        <w:t>visit</w:t>
      </w:r>
      <w:proofErr w:type="gramEnd"/>
      <w:r w:rsidRPr="008B7C13">
        <w:rPr>
          <w:rFonts w:ascii="Times New Roman" w:hAnsi="Times New Roman" w:cs="Times New Roman"/>
          <w:color w:val="000000"/>
          <w:sz w:val="22"/>
          <w:szCs w:val="22"/>
        </w:rPr>
        <w:t xml:space="preserve"> denotes each patient's final available rating.</w:t>
      </w:r>
    </w:p>
    <w:p w14:paraId="36F19FF6" w14:textId="77777777" w:rsidR="00EC5DE5" w:rsidRPr="008B7C13" w:rsidRDefault="00EC5DE5" w:rsidP="00EC5DE5">
      <w:pPr>
        <w:rPr>
          <w:rFonts w:ascii="Times New Roman" w:hAnsi="Times New Roman" w:cs="Times New Roman"/>
          <w:sz w:val="22"/>
          <w:szCs w:val="22"/>
        </w:rPr>
      </w:pPr>
    </w:p>
    <w:p w14:paraId="3F4CEB9F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741DFBDA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4D18E18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22CD7775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425647BD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7AE90B2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00658888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1C113E5D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7136DF20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B97771B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7C723F68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41D50E20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7B254719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1CCC31F5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4225239E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89B7065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7FD34A8C" w14:textId="77777777" w:rsidR="00EC5DE5" w:rsidRPr="008B7C13" w:rsidRDefault="00EC5DE5">
      <w:pPr>
        <w:rPr>
          <w:rFonts w:ascii="Times New Roman" w:hAnsi="Times New Roman" w:cs="Times New Roman"/>
          <w:sz w:val="22"/>
          <w:szCs w:val="22"/>
        </w:rPr>
      </w:pPr>
    </w:p>
    <w:p w14:paraId="5FE883E7" w14:textId="77777777" w:rsidR="008B7C13" w:rsidRDefault="008B7C13" w:rsidP="00EC5DE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3E826A2B" w14:textId="77777777" w:rsidR="008B7C13" w:rsidRDefault="008B7C13" w:rsidP="00EC5DE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15F51D6" w14:textId="295EAF0C" w:rsidR="00EC5DE5" w:rsidRPr="008B7C13" w:rsidRDefault="008B7C13" w:rsidP="00EC5DE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lastRenderedPageBreak/>
        <w:t xml:space="preserve">Additional </w:t>
      </w:r>
      <w:r w:rsidR="00EC5DE5" w:rsidRPr="008B7C13">
        <w:rPr>
          <w:rFonts w:ascii="Times New Roman" w:hAnsi="Times New Roman" w:cs="Times New Roman"/>
          <w:b/>
          <w:bCs/>
          <w:color w:val="000000"/>
          <w:sz w:val="22"/>
          <w:szCs w:val="22"/>
        </w:rPr>
        <w:t>Fig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ure</w:t>
      </w:r>
      <w:r w:rsidR="00EC5DE5" w:rsidRPr="008B7C1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S1. Individual MADRS trajectories by treatment arm</w:t>
      </w:r>
    </w:p>
    <w:p w14:paraId="10D3391D" w14:textId="77777777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242D41F" w14:textId="77777777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7C13">
        <w:rPr>
          <w:rFonts w:ascii="Times New Roman" w:hAnsi="Times New Roman" w:cs="Times New Roman"/>
          <w:noProof/>
          <w:color w:val="000000"/>
          <w:sz w:val="22"/>
          <w:szCs w:val="22"/>
        </w:rPr>
        <w:drawing>
          <wp:inline distT="0" distB="0" distL="0" distR="0" wp14:anchorId="5D1DC959" wp14:editId="564B5828">
            <wp:extent cx="5942651" cy="1923885"/>
            <wp:effectExtent l="0" t="0" r="1270" b="635"/>
            <wp:docPr id="1326875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7519" name="Obrázek 132687519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4000"/>
                              </a14:imgEffect>
                              <a14:imgEffect>
                                <a14:brightnessContrast bright="-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926" cy="19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060C9" w14:textId="77777777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7C13">
        <w:rPr>
          <w:rFonts w:ascii="Times New Roman" w:hAnsi="Times New Roman" w:cs="Times New Roman"/>
          <w:color w:val="000000"/>
          <w:sz w:val="22"/>
          <w:szCs w:val="22"/>
        </w:rPr>
        <w:t xml:space="preserve">Thin grey lines show individual patient trajectories; the dashed line with circles shows the observed group means at each </w:t>
      </w:r>
      <w:proofErr w:type="gramStart"/>
      <w:r w:rsidRPr="008B7C13">
        <w:rPr>
          <w:rFonts w:ascii="Times New Roman" w:hAnsi="Times New Roman" w:cs="Times New Roman"/>
          <w:color w:val="000000"/>
          <w:sz w:val="22"/>
          <w:szCs w:val="22"/>
        </w:rPr>
        <w:t>visit</w:t>
      </w:r>
      <w:proofErr w:type="gramEnd"/>
      <w:r w:rsidRPr="008B7C13">
        <w:rPr>
          <w:rFonts w:ascii="Times New Roman" w:hAnsi="Times New Roman" w:cs="Times New Roman"/>
          <w:color w:val="000000"/>
          <w:sz w:val="22"/>
          <w:szCs w:val="22"/>
        </w:rPr>
        <w:t xml:space="preserve"> (weeks 0, 1, 2, 4, and 6). Crosses (×) mark the last available MADRS score for patients who discontinued before the week-6 assessment</w:t>
      </w:r>
    </w:p>
    <w:p w14:paraId="7F063D7C" w14:textId="78097A31" w:rsidR="00EC5DE5" w:rsidRPr="008B7C13" w:rsidRDefault="00EC5DE5" w:rsidP="00EC5DE5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7C13">
        <w:rPr>
          <w:rFonts w:ascii="Times New Roman" w:hAnsi="Times New Roman" w:cs="Times New Roman"/>
          <w:color w:val="000000"/>
          <w:sz w:val="22"/>
          <w:szCs w:val="22"/>
        </w:rPr>
        <w:t>Abbreviations: groups: DMPFC, DMPFC-rTMS + SSRI; L-DLPFC, HF-rTMS over the left DLPFC + SSRI; Sham, sham rTMS + SSRI; DLPFC, dorsolateral prefrontal cortex; DMPFC-rTMS, dorsomedial prefrontal repetitive transcranial magnetic stimulation; HF-rTMS, high-frequency repetitive transcranial magnetic stimulation; MADRS, Montgomery and Åsberg Depression Rating Scale; SSRI, Selective serotonin reuptake inhibitor</w:t>
      </w:r>
    </w:p>
    <w:p w14:paraId="1380D15B" w14:textId="77777777" w:rsidR="00EC5DE5" w:rsidRDefault="00EC5DE5"/>
    <w:sectPr w:rsidR="00EC5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E5"/>
    <w:rsid w:val="00393E82"/>
    <w:rsid w:val="00405256"/>
    <w:rsid w:val="004E6EF9"/>
    <w:rsid w:val="008B7C13"/>
    <w:rsid w:val="00BA0B22"/>
    <w:rsid w:val="00DD4761"/>
    <w:rsid w:val="00EC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A7FE"/>
  <w15:chartTrackingRefBased/>
  <w15:docId w15:val="{B09E1487-0D64-4131-A0E0-266D1B03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5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5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5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5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5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5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5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5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5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5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5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5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5D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5D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5D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5D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5D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5D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5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5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5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5D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5D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5D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5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5D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5DE5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EC5DE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EC5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367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Novak</dc:creator>
  <cp:keywords/>
  <dc:description/>
  <cp:lastModifiedBy>Tomas Novak</cp:lastModifiedBy>
  <cp:revision>5</cp:revision>
  <dcterms:created xsi:type="dcterms:W3CDTF">2026-06-24T18:16:00Z</dcterms:created>
  <dcterms:modified xsi:type="dcterms:W3CDTF">2026-06-25T06:22:00Z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a6d3b8cb-4acc-4d55-8669-b6536b3fbc5a</vt:lpwstr>
  </property>
</Properties>
</file>