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1A028">
      <w:pPr>
        <w:spacing w:after="120"/>
        <w:jc w:val="center"/>
      </w:pPr>
      <w:r>
        <w:drawing>
          <wp:inline distT="0" distB="0" distL="114300" distR="114300">
            <wp:extent cx="5229860" cy="4445000"/>
            <wp:effectExtent l="0" t="0" r="889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444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B1EA7">
      <w:pPr>
        <w:pStyle w:val="4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 w:line="240" w:lineRule="auto"/>
        <w:jc w:val="both"/>
        <w:textAlignment w:val="auto"/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</w:pPr>
      <w:bookmarkStart w:id="0" w:name="_GoBack"/>
      <w:r>
        <w:rPr>
          <w:rFonts w:ascii="Times New Roman" w:hAnsi="Times New Roman"/>
          <w:b/>
          <w:sz w:val="18"/>
        </w:rPr>
        <w:t>Supplementary Figure S3. Out-of-fold receiver operating characteristic curves for the eight candidate algorithms in the training sample.</w:t>
      </w:r>
      <w:r>
        <w:rPr>
          <w:rFonts w:hint="eastAsia" w:eastAsia="宋体"/>
          <w:b/>
          <w:sz w:val="18"/>
          <w:lang w:val="en-US" w:eastAsia="zh-CN"/>
        </w:rPr>
        <w:t xml:space="preserve"> </w:t>
      </w:r>
      <w:r>
        <w:rPr>
          <w:rFonts w:ascii="Times New Roman" w:hAnsi="Times New Roman" w:eastAsia="Times New Roman" w:cstheme="minorBidi"/>
          <w:b w:val="0"/>
          <w:bCs/>
          <w:kern w:val="0"/>
          <w:sz w:val="18"/>
          <w:szCs w:val="22"/>
          <w:lang w:val="en-US" w:eastAsia="en-US" w:bidi="ar-SA"/>
        </w:rPr>
        <w:t>Repeated-cross-validation out-of-fold receiver operating characteristic curves for the eight candidate algorithms in the training sample. Parenthetical legend values are pooled ROC-AUCs; the dashed line indicates chance discrimination. Because redundancy screening, LASSO, and Boruta feature selection were performed once on the full training set rather than nested within each cross-validation fold, these training OOF estimates can retain optimistic bias and should be interpreted as development diagnostics rather than as evidence of real-world generalizability. Abbreviations: OOF, out-of-fold; ROC-AUC, area under the receiver operating characteristic curve.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4C0DA9"/>
    <w:rsid w:val="33254FCD"/>
    <w:rsid w:val="420C1409"/>
    <w:rsid w:val="55FC2A18"/>
    <w:rsid w:val="569A4DDE"/>
    <w:rsid w:val="5E8425FB"/>
    <w:rsid w:val="6B0F76F1"/>
    <w:rsid w:val="75414EC6"/>
    <w:rsid w:val="7EE6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egend Figure Heading"/>
    <w:qFormat/>
    <w:uiPriority w:val="0"/>
    <w:pPr>
      <w:keepNext/>
      <w:widowControl/>
      <w:spacing w:before="160" w:after="40" w:line="360" w:lineRule="auto"/>
      <w:jc w:val="left"/>
    </w:pPr>
    <w:rPr>
      <w:rFonts w:ascii="Times New Roman" w:hAnsi="Times New Roman" w:eastAsia="Times New Roman" w:cstheme="minorBidi"/>
      <w:b/>
      <w:sz w:val="24"/>
      <w:szCs w:val="22"/>
      <w:lang w:val="en-US" w:eastAsia="en-US" w:bidi="ar-SA"/>
    </w:rPr>
  </w:style>
  <w:style w:type="paragraph" w:customStyle="1" w:styleId="5">
    <w:name w:val="Legend Body"/>
    <w:qFormat/>
    <w:uiPriority w:val="0"/>
    <w:pPr>
      <w:keepLines/>
      <w:widowControl/>
      <w:spacing w:after="200" w:line="360" w:lineRule="auto"/>
      <w:jc w:val="both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701</Characters>
  <Lines>0</Lines>
  <Paragraphs>0</Paragraphs>
  <TotalTime>0</TotalTime>
  <ScaleCrop>false</ScaleCrop>
  <LinksUpToDate>false</LinksUpToDate>
  <CharactersWithSpaces>800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2026-08-11T04:08:00Z</dcterms:created>
  <dc:creator>lenovo</dc:creator>
  <cp:lastModifiedBy>Beacon</cp:lastModifiedBy>
  <dcterms:modified xsi:type="dcterms:W3CDTF">2026-08-27T13:52:29Z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eyJoZGlkIjoiNGM4YTc1Mjc4YzA1Y2QzY2ViMTY2ZDlhNWM4Zjg0MzkiLCJ1c2VySWQiOiI1MTYxMjgxODMifQ==</vt:lpwstr>
  </property>
  <property fmtid="{D5CDD505-2E9C-101B-9397-08002B2CF9AE}" pid="4" name="ICV">
    <vt:lpwstr>54F0DEF2D1734C048807BE68EBD3EC7A_12</vt:lpwstr>
  </property>
</Properties>
</file>