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7E3DC">
      <w:pPr>
        <w:spacing w:after="12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72075" cy="3880485"/>
            <wp:effectExtent l="0" t="0" r="0" b="5715"/>
            <wp:docPr id="2" name="图片 2" descr="Supplementary Figure S6 Objective MoCA 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S6 Objective MoCA DC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88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4B664">
      <w:pPr>
        <w:pStyle w:val="4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</w:pPr>
      <w:r>
        <w:rPr>
          <w:rFonts w:ascii="Times New Roman" w:hAnsi="Times New Roman"/>
          <w:b/>
          <w:sz w:val="18"/>
        </w:rPr>
        <w:t>Supplementary Figure S6. Decision-curve analysis using objective MoCA-BJ-based sensitivity outcomes.</w:t>
      </w:r>
      <w:r>
        <w:rPr>
          <w:rFonts w:hint="eastAsia" w:eastAsia="宋体"/>
          <w:b w:val="0"/>
          <w:bCs/>
          <w:sz w:val="18"/>
          <w:lang w:val="en-US" w:eastAsia="zh-CN"/>
        </w:rPr>
        <w:t xml:space="preserve"> 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 xml:space="preserve">(A, B) Decision curves for the adjusted MoCA-BJ &lt;26 outcome in the internal algorithm-selection hold-out and independent external-validation samples, respectively. </w:t>
      </w:r>
      <w:r>
        <w:rPr>
          <w:rFonts w:ascii="Times New Roman" w:hAnsi="Times New Roman" w:eastAsia="Times New Roman" w:cstheme="minorBidi"/>
          <w:b/>
          <w:bCs w:val="0"/>
          <w:kern w:val="0"/>
          <w:sz w:val="18"/>
          <w:szCs w:val="22"/>
          <w:lang w:val="en-US" w:eastAsia="en-US" w:bidi="ar-SA"/>
        </w:rPr>
        <w:t>(C, D)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 xml:space="preserve"> Corresponding curves for the raw MoCA-BJ &lt;26 outcome. Treat-all means prioritizing all participants fo</w:t>
      </w:r>
      <w:bookmarkStart w:id="0" w:name="_GoBack"/>
      <w:bookmarkEnd w:id="0"/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>r comprehensive cognitive assessment and treat-none means prioritizing none; these labels do not denote treatment administration. These score-only sensitivity outcomes are distinct from the primary clinically defined MCI outcome. Abbreviations: DCA, decision-curve analysis; MoCA-BJ, Beijing version of the Montreal Cognitive Assessment.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808DB"/>
    <w:rsid w:val="2A696C93"/>
    <w:rsid w:val="3325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egend Figure Heading"/>
    <w:qFormat/>
    <w:uiPriority w:val="0"/>
    <w:pPr>
      <w:keepNext/>
      <w:widowControl/>
      <w:spacing w:before="160" w:after="40" w:line="360" w:lineRule="auto"/>
      <w:jc w:val="left"/>
    </w:pPr>
    <w:rPr>
      <w:rFonts w:ascii="Times New Roman" w:hAnsi="Times New Roman" w:eastAsia="Times New Roman" w:cstheme="minorBidi"/>
      <w:b/>
      <w:sz w:val="24"/>
      <w:szCs w:val="22"/>
      <w:lang w:val="en-US" w:eastAsia="en-US" w:bidi="ar-SA"/>
    </w:rPr>
  </w:style>
  <w:style w:type="paragraph" w:customStyle="1" w:styleId="5">
    <w:name w:val="Legend Body"/>
    <w:qFormat/>
    <w:uiPriority w:val="0"/>
    <w:pPr>
      <w:keepLines/>
      <w:widowControl/>
      <w:spacing w:after="200" w:line="360" w:lineRule="auto"/>
      <w:jc w:val="both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626</Characters>
  <Lines>0</Lines>
  <Paragraphs>0</Paragraphs>
  <TotalTime>0</TotalTime>
  <ScaleCrop>false</ScaleCrop>
  <LinksUpToDate>false</LinksUpToDate>
  <CharactersWithSpaces>711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2026-08-11T04:08:00Z</dcterms:created>
  <dc:creator>lenovo</dc:creator>
  <cp:lastModifiedBy>Beacon</cp:lastModifiedBy>
  <dcterms:modified xsi:type="dcterms:W3CDTF">2026-08-27T16:20:39Z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eyJoZGlkIjoiNGM4YTc1Mjc4YzA1Y2QzY2ViMTY2ZDlhNWM4Zjg0MzkiLCJ1c2VySWQiOiI1MTYxMjgxODMifQ==</vt:lpwstr>
  </property>
  <property fmtid="{D5CDD505-2E9C-101B-9397-08002B2CF9AE}" pid="4" name="ICV">
    <vt:lpwstr>54F0DEF2D1734C048807BE68EBD3EC7A_12</vt:lpwstr>
  </property>
</Properties>
</file>