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D5A90">
      <w:pPr>
        <w:spacing w:after="12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82235" cy="2357120"/>
            <wp:effectExtent l="0" t="0" r="8890" b="5080"/>
            <wp:docPr id="1" name="图片 1" descr="Supplementary Figure S4 All Model Calib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4 All Model Calibra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2235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B14A6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/>
          <w:b w:val="0"/>
          <w:bCs/>
          <w:sz w:val="18"/>
          <w:highlight w:val="none"/>
        </w:rPr>
      </w:pPr>
      <w:r>
        <w:rPr>
          <w:rFonts w:ascii="Times New Roman" w:hAnsi="Times New Roman"/>
          <w:b/>
          <w:sz w:val="18"/>
          <w:highlight w:val="none"/>
        </w:rPr>
        <w:t>Supplementary Fi</w:t>
      </w:r>
      <w:bookmarkStart w:id="0" w:name="_GoBack"/>
      <w:bookmarkEnd w:id="0"/>
      <w:r>
        <w:rPr>
          <w:rFonts w:ascii="Times New Roman" w:hAnsi="Times New Roman"/>
          <w:b/>
          <w:sz w:val="18"/>
          <w:highlight w:val="none"/>
        </w:rPr>
        <w:t>gure S4. Calibration of all candidate models in the internal algorithm-selection hold-out and independent external-validation samples.</w:t>
      </w:r>
      <w:r>
        <w:rPr>
          <w:rFonts w:hint="eastAsia" w:eastAsia="宋体"/>
          <w:b/>
          <w:sz w:val="18"/>
          <w:highlight w:val="none"/>
          <w:lang w:val="en-US" w:eastAsia="zh-CN"/>
        </w:rPr>
        <w:t xml:space="preserve"> </w:t>
      </w:r>
      <w:r>
        <w:rPr>
          <w:rFonts w:ascii="Times New Roman" w:hAnsi="Times New Roman"/>
          <w:b w:val="0"/>
          <w:bCs/>
          <w:sz w:val="18"/>
          <w:highlight w:val="none"/>
        </w:rPr>
        <w:t>Calibration plots for all candidate models in the internal algorithm-selection hold-out (left) and independent external-validation sample (right). Calibration curves were estimated using LOESS smoothing with span 0.75 and degree 1; the dashed 45-degree line indicates perfect calibration. Internal hold-out calibration is selection-conditioned because these data contributed to algorithm selection. Abbreviations: RF, random forest.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B4C1D"/>
    <w:rsid w:val="2A6F5A58"/>
    <w:rsid w:val="33254FCD"/>
    <w:rsid w:val="588B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514</Characters>
  <Lines>0</Lines>
  <Paragraphs>0</Paragraphs>
  <TotalTime>0</TotalTime>
  <ScaleCrop>false</ScaleCrop>
  <LinksUpToDate>false</LinksUpToDate>
  <CharactersWithSpaces>583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2026-08-27T16:19:33Z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