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C528D">
      <w:pPr>
        <w:spacing w:after="120"/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149850" cy="2342515"/>
            <wp:effectExtent l="0" t="0" r="3175" b="635"/>
            <wp:docPr id="1" name="图片 1" descr="Supplementary Figure S1 DeLong BH Heatma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S1 DeLong BH Heatma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49850" cy="234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EB02C7D">
      <w:pPr>
        <w:pStyle w:val="4"/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60" w:line="240" w:lineRule="auto"/>
        <w:jc w:val="both"/>
        <w:textAlignment w:val="auto"/>
        <w:rPr>
          <w:rFonts w:ascii="Times New Roman" w:hAnsi="Times New Roman" w:eastAsia="Times New Roman" w:cstheme="minorBidi"/>
          <w:b w:val="0"/>
          <w:bCs/>
          <w:kern w:val="0"/>
          <w:sz w:val="18"/>
          <w:szCs w:val="22"/>
          <w:lang w:val="en-US" w:eastAsia="en-US" w:bidi="ar-SA"/>
        </w:rPr>
      </w:pPr>
      <w:r>
        <w:rPr>
          <w:rFonts w:ascii="Times New Roman" w:hAnsi="Times New Roman"/>
          <w:b/>
          <w:sz w:val="18"/>
        </w:rPr>
        <w:t>Supplementary Figure S1. Pairwise comparison of model ROC-AUCs using DeLong tests with Benjamini-Hochberg correction.</w:t>
      </w:r>
      <w:r>
        <w:rPr>
          <w:rFonts w:hint="eastAsia" w:eastAsia="宋体"/>
          <w:b/>
          <w:sz w:val="18"/>
          <w:lang w:val="en-US" w:eastAsia="zh-CN"/>
        </w:rPr>
        <w:t xml:space="preserve"> </w:t>
      </w:r>
      <w:r>
        <w:rPr>
          <w:rFonts w:ascii="Times New Roman" w:hAnsi="Times New Roman" w:eastAsia="Times New Roman" w:cstheme="minorBidi"/>
          <w:b w:val="0"/>
          <w:bCs/>
          <w:kern w:val="0"/>
          <w:sz w:val="18"/>
          <w:szCs w:val="22"/>
          <w:lang w:val="en-US" w:eastAsia="en-US" w:bidi="ar-SA"/>
        </w:rPr>
        <w:t>Heatmaps show Benjamini-Hochberg-adjusted P values from pairwise DeLong tests in the internal algorithm-selection hold-out (left) and independent external-validation sample (right). Adjusted P &lt; 0.05 indicates a significant difference in ROC-AUC; diagonal cells were not tested. These pairwise comparisons were exploratory only and did not determine algorithm selection. Abbreviations: BH, Benjamini-Hochberg; ROC-AUC, area under the receiver operating characteristic curve.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254FCD"/>
    <w:rsid w:val="49AF7B33"/>
    <w:rsid w:val="5E877B70"/>
    <w:rsid w:val="78E8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egend Figure Heading"/>
    <w:qFormat/>
    <w:uiPriority w:val="0"/>
    <w:pPr>
      <w:keepNext/>
      <w:widowControl/>
      <w:spacing w:before="160" w:after="40" w:line="360" w:lineRule="auto"/>
      <w:jc w:val="left"/>
    </w:pPr>
    <w:rPr>
      <w:rFonts w:ascii="Times New Roman" w:hAnsi="Times New Roman" w:eastAsia="Times New Roman" w:cstheme="minorBidi"/>
      <w:b/>
      <w:sz w:val="24"/>
      <w:szCs w:val="22"/>
      <w:lang w:val="en-US" w:eastAsia="en-US" w:bidi="ar-SA"/>
    </w:rPr>
  </w:style>
  <w:style w:type="paragraph" w:customStyle="1" w:styleId="5">
    <w:name w:val="Legend Body"/>
    <w:qFormat/>
    <w:uiPriority w:val="0"/>
    <w:pPr>
      <w:keepLines/>
      <w:widowControl/>
      <w:spacing w:after="200" w:line="360" w:lineRule="auto"/>
      <w:jc w:val="both"/>
    </w:pPr>
    <w:rPr>
      <w:rFonts w:ascii="Times New Roman" w:hAnsi="Times New Roman" w:eastAsia="Times New Roman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521</Characters>
  <Lines>0</Lines>
  <Paragraphs>0</Paragraphs>
  <TotalTime>0</TotalTime>
  <ScaleCrop>false</ScaleCrop>
  <LinksUpToDate>false</LinksUpToDate>
  <CharactersWithSpaces>592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2026-08-11T04:08:00Z</dcterms:created>
  <dc:creator>lenovo</dc:creator>
  <cp:lastModifiedBy>Beacon</cp:lastModifiedBy>
  <dcterms:modified xsi:type="dcterms:W3CDTF">2026-08-27T16:18:44Z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eyJoZGlkIjoiNGM4YTc1Mjc4YzA1Y2QzY2ViMTY2ZDlhNWM4Zjg0MzkiLCJ1c2VySWQiOiI1MTYxMjgxODMifQ==</vt:lpwstr>
  </property>
  <property fmtid="{D5CDD505-2E9C-101B-9397-08002B2CF9AE}" pid="4" name="ICV">
    <vt:lpwstr>54F0DEF2D1734C048807BE68EBD3EC7A_12</vt:lpwstr>
  </property>
</Properties>
</file>