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96E3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b/>
          <w:bCs/>
          <w:color w:val="000000"/>
          <w:sz w:val="24"/>
          <w:szCs w:val="20"/>
        </w:rPr>
        <w:t xml:space="preserve">Table S1. </w:t>
      </w:r>
      <w:bookmarkStart w:id="0" w:name="OLE_LINK15"/>
      <w:r>
        <w:rPr>
          <w:rFonts w:ascii="Times New Roman" w:hAnsi="Times New Roman" w:cs="Times New Roman"/>
          <w:b/>
          <w:bCs/>
          <w:color w:val="000000"/>
          <w:sz w:val="24"/>
          <w:szCs w:val="20"/>
        </w:rPr>
        <w:t>MATRICS Consensus Cognitive Battery (MCCB) assessments</w:t>
      </w:r>
      <w:bookmarkEnd w:id="0"/>
      <w:r>
        <w:rPr>
          <w:rFonts w:ascii="Times New Roman" w:hAnsi="Times New Roman" w:cs="Times New Roman"/>
          <w:b/>
          <w:bCs/>
          <w:color w:val="000000"/>
          <w:sz w:val="24"/>
          <w:szCs w:val="20"/>
        </w:rPr>
        <w:t>.</w:t>
      </w:r>
    </w:p>
    <w:tbl>
      <w:tblPr>
        <w:tblW w:w="4999" w:type="pct"/>
        <w:tblLook w:val="04A0" w:firstRow="1" w:lastRow="0" w:firstColumn="1" w:lastColumn="0" w:noHBand="0" w:noVBand="1"/>
      </w:tblPr>
      <w:tblGrid>
        <w:gridCol w:w="3268"/>
        <w:gridCol w:w="5457"/>
        <w:gridCol w:w="5060"/>
      </w:tblGrid>
      <w:tr w:rsidR="006C14A5" w14:paraId="27A35662" w14:textId="77777777">
        <w:tc>
          <w:tcPr>
            <w:tcW w:w="1185" w:type="pct"/>
            <w:tcBorders>
              <w:top w:val="single" w:sz="12" w:space="0" w:color="auto"/>
              <w:bottom w:val="single" w:sz="12" w:space="0" w:color="auto"/>
            </w:tcBorders>
          </w:tcPr>
          <w:p w14:paraId="5015F83D"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Cognitive Domain</w:t>
            </w:r>
          </w:p>
        </w:tc>
        <w:tc>
          <w:tcPr>
            <w:tcW w:w="1979" w:type="pct"/>
            <w:tcBorders>
              <w:top w:val="single" w:sz="12" w:space="0" w:color="auto"/>
              <w:bottom w:val="single" w:sz="12" w:space="0" w:color="auto"/>
            </w:tcBorders>
          </w:tcPr>
          <w:p w14:paraId="75E12834"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Test</w:t>
            </w:r>
          </w:p>
        </w:tc>
        <w:tc>
          <w:tcPr>
            <w:tcW w:w="1835" w:type="pct"/>
            <w:tcBorders>
              <w:top w:val="single" w:sz="12" w:space="0" w:color="auto"/>
              <w:bottom w:val="single" w:sz="12" w:space="0" w:color="auto"/>
            </w:tcBorders>
          </w:tcPr>
          <w:p w14:paraId="59D0503F"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Description</w:t>
            </w:r>
          </w:p>
        </w:tc>
      </w:tr>
      <w:tr w:rsidR="006C14A5" w14:paraId="5A016B25" w14:textId="77777777">
        <w:tc>
          <w:tcPr>
            <w:tcW w:w="1185" w:type="pct"/>
            <w:tcBorders>
              <w:top w:val="single" w:sz="12" w:space="0" w:color="auto"/>
            </w:tcBorders>
          </w:tcPr>
          <w:p w14:paraId="4035AAB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Speed of processing</w:t>
            </w:r>
          </w:p>
        </w:tc>
        <w:tc>
          <w:tcPr>
            <w:tcW w:w="1979" w:type="pct"/>
            <w:tcBorders>
              <w:top w:val="single" w:sz="12" w:space="0" w:color="auto"/>
            </w:tcBorders>
          </w:tcPr>
          <w:p w14:paraId="65E41D4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Brief Assessment of Cognition in Schizophrenia (BACS): Symbol-Coding</w:t>
            </w:r>
            <w:r>
              <w:rPr>
                <w:rFonts w:ascii="Times New Roman" w:hAnsi="Times New Roman" w:cs="Times New Roman"/>
                <w:color w:val="000000"/>
                <w:sz w:val="24"/>
                <w:szCs w:val="20"/>
              </w:rPr>
              <w:br/>
              <w:t>Category Fluency: Animal Naming</w:t>
            </w:r>
            <w:r>
              <w:rPr>
                <w:rFonts w:ascii="Times New Roman" w:hAnsi="Times New Roman" w:cs="Times New Roman"/>
                <w:color w:val="000000"/>
                <w:sz w:val="24"/>
                <w:szCs w:val="20"/>
              </w:rPr>
              <w:br/>
              <w:t>Trail Making Test: Part A</w:t>
            </w:r>
          </w:p>
        </w:tc>
        <w:tc>
          <w:tcPr>
            <w:tcW w:w="1835" w:type="pct"/>
            <w:tcBorders>
              <w:top w:val="single" w:sz="12" w:space="0" w:color="auto"/>
            </w:tcBorders>
          </w:tcPr>
          <w:p w14:paraId="7B43257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Timed paper-and-pencil test in which respondent uses a key to write digits that correspond to nonsense symbols.</w:t>
            </w:r>
            <w:r>
              <w:rPr>
                <w:rFonts w:ascii="Times New Roman" w:hAnsi="Times New Roman" w:cs="Times New Roman"/>
                <w:color w:val="000000"/>
                <w:sz w:val="24"/>
                <w:szCs w:val="20"/>
              </w:rPr>
              <w:br/>
              <w:t>Oral test in which respondent names as many animals as she/he can in 1 minute.</w:t>
            </w:r>
            <w:r>
              <w:rPr>
                <w:rFonts w:ascii="Times New Roman" w:hAnsi="Times New Roman" w:cs="Times New Roman"/>
                <w:color w:val="000000"/>
                <w:sz w:val="24"/>
                <w:szCs w:val="20"/>
              </w:rPr>
              <w:br/>
              <w:t>Timed paper-and-pencil test in which respondent draws a line to connect consecutively numbered circles placed irregularly on a sheet of paper.</w:t>
            </w:r>
          </w:p>
        </w:tc>
      </w:tr>
      <w:tr w:rsidR="006C14A5" w14:paraId="3F3E0354" w14:textId="77777777">
        <w:tc>
          <w:tcPr>
            <w:tcW w:w="1185" w:type="pct"/>
          </w:tcPr>
          <w:p w14:paraId="037862B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Attention/Vigilance</w:t>
            </w:r>
          </w:p>
        </w:tc>
        <w:tc>
          <w:tcPr>
            <w:tcW w:w="1979" w:type="pct"/>
          </w:tcPr>
          <w:p w14:paraId="3C6F5B5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Continuous Performance Test—Identical Pairs (CPT-IP)</w:t>
            </w:r>
          </w:p>
        </w:tc>
        <w:tc>
          <w:tcPr>
            <w:tcW w:w="1835" w:type="pct"/>
          </w:tcPr>
          <w:p w14:paraId="170F410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Computer-administered measure of sustained attention in which respondent presses a response button to consecutive matching numbers.</w:t>
            </w:r>
          </w:p>
        </w:tc>
      </w:tr>
      <w:tr w:rsidR="006C14A5" w14:paraId="76BC3E17" w14:textId="77777777">
        <w:tc>
          <w:tcPr>
            <w:tcW w:w="1185" w:type="pct"/>
          </w:tcPr>
          <w:p w14:paraId="4912954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Working memory</w:t>
            </w:r>
            <w:r>
              <w:rPr>
                <w:rFonts w:ascii="Times New Roman" w:hAnsi="Times New Roman" w:cs="Times New Roman"/>
                <w:color w:val="000000"/>
                <w:sz w:val="24"/>
                <w:szCs w:val="20"/>
              </w:rPr>
              <w:br/>
              <w:t>(nonverbal)</w:t>
            </w:r>
            <w:r>
              <w:rPr>
                <w:rFonts w:ascii="Times New Roman" w:hAnsi="Times New Roman" w:cs="Times New Roman"/>
                <w:color w:val="000000"/>
                <w:sz w:val="24"/>
                <w:szCs w:val="20"/>
              </w:rPr>
              <w:br/>
              <w:t>(verbal)</w:t>
            </w:r>
          </w:p>
        </w:tc>
        <w:tc>
          <w:tcPr>
            <w:tcW w:w="1979" w:type="pct"/>
          </w:tcPr>
          <w:p w14:paraId="68F627A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Wechsler Memory Scale®—3rd Ed. (WMS®-III): Spatial Span</w:t>
            </w:r>
            <w:r>
              <w:rPr>
                <w:rFonts w:ascii="Times New Roman" w:hAnsi="Times New Roman" w:cs="Times New Roman"/>
                <w:color w:val="000000"/>
                <w:sz w:val="24"/>
                <w:szCs w:val="20"/>
              </w:rPr>
              <w:br/>
              <w:t>Letter–Number Span</w:t>
            </w:r>
          </w:p>
        </w:tc>
        <w:tc>
          <w:tcPr>
            <w:tcW w:w="1835" w:type="pct"/>
          </w:tcPr>
          <w:p w14:paraId="465CF1F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Using a board on which 10 cubes are irregularly spaced, respondent taps cubes in same (or reverse) sequence as test administrator.</w:t>
            </w:r>
            <w:r>
              <w:rPr>
                <w:rFonts w:ascii="Times New Roman" w:hAnsi="Times New Roman" w:cs="Times New Roman"/>
                <w:color w:val="000000"/>
                <w:sz w:val="24"/>
                <w:szCs w:val="20"/>
              </w:rPr>
              <w:br/>
              <w:t xml:space="preserve">Orally administered test in which respondent </w:t>
            </w:r>
            <w:r>
              <w:rPr>
                <w:rFonts w:ascii="Times New Roman" w:hAnsi="Times New Roman" w:cs="Times New Roman"/>
                <w:color w:val="000000"/>
                <w:sz w:val="24"/>
                <w:szCs w:val="20"/>
              </w:rPr>
              <w:lastRenderedPageBreak/>
              <w:t>mentally reorders strings of number and letters and repeats them to administrator.</w:t>
            </w:r>
          </w:p>
        </w:tc>
      </w:tr>
      <w:tr w:rsidR="006C14A5" w14:paraId="48646A75" w14:textId="77777777">
        <w:tc>
          <w:tcPr>
            <w:tcW w:w="1185" w:type="pct"/>
          </w:tcPr>
          <w:p w14:paraId="2EA6E7A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Verbal learning</w:t>
            </w:r>
          </w:p>
        </w:tc>
        <w:tc>
          <w:tcPr>
            <w:tcW w:w="1979" w:type="pct"/>
          </w:tcPr>
          <w:p w14:paraId="5410B4E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Hopkins Verbal Learning Test—Revised™ (HVLT-R™)</w:t>
            </w:r>
          </w:p>
        </w:tc>
        <w:tc>
          <w:tcPr>
            <w:tcW w:w="1835" w:type="pct"/>
          </w:tcPr>
          <w:p w14:paraId="1FF9ACB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Orally administered test in which a list of 12 words from three taxonomic categories is presented and the respondent is asked to recall as many as possible after each of three learning trials.</w:t>
            </w:r>
          </w:p>
        </w:tc>
      </w:tr>
      <w:tr w:rsidR="006C14A5" w14:paraId="1A14C9AC" w14:textId="77777777">
        <w:tc>
          <w:tcPr>
            <w:tcW w:w="1185" w:type="pct"/>
          </w:tcPr>
          <w:p w14:paraId="4F54F34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Visual learning</w:t>
            </w:r>
          </w:p>
        </w:tc>
        <w:tc>
          <w:tcPr>
            <w:tcW w:w="1979" w:type="pct"/>
          </w:tcPr>
          <w:p w14:paraId="0904DBE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Brief Visuospatial Memory Test—Revised (BVMT-R™)</w:t>
            </w:r>
          </w:p>
        </w:tc>
        <w:tc>
          <w:tcPr>
            <w:tcW w:w="1835" w:type="pct"/>
          </w:tcPr>
          <w:p w14:paraId="1A751E3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 test that involves reproducing six geometric figures from memory.</w:t>
            </w:r>
          </w:p>
        </w:tc>
      </w:tr>
      <w:tr w:rsidR="006C14A5" w14:paraId="2B8D7C53" w14:textId="77777777">
        <w:tc>
          <w:tcPr>
            <w:tcW w:w="1185" w:type="pct"/>
          </w:tcPr>
          <w:p w14:paraId="2A898CF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Reasoning and problem solving</w:t>
            </w:r>
          </w:p>
        </w:tc>
        <w:tc>
          <w:tcPr>
            <w:tcW w:w="1979" w:type="pct"/>
          </w:tcPr>
          <w:p w14:paraId="79F1FCD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Neuropsychological Assessment Battery® (NAB®): Mazes</w:t>
            </w:r>
          </w:p>
        </w:tc>
        <w:tc>
          <w:tcPr>
            <w:tcW w:w="1835" w:type="pct"/>
          </w:tcPr>
          <w:p w14:paraId="537E339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Seven timed paper-and-pencil mazes of increasing difficulty that measure foresight and planning.</w:t>
            </w:r>
          </w:p>
        </w:tc>
      </w:tr>
      <w:tr w:rsidR="006C14A5" w14:paraId="7ADBB213" w14:textId="77777777">
        <w:tc>
          <w:tcPr>
            <w:tcW w:w="1185" w:type="pct"/>
            <w:tcBorders>
              <w:bottom w:val="single" w:sz="12" w:space="0" w:color="auto"/>
            </w:tcBorders>
          </w:tcPr>
          <w:p w14:paraId="6DE7418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Social cognition</w:t>
            </w:r>
          </w:p>
        </w:tc>
        <w:tc>
          <w:tcPr>
            <w:tcW w:w="1979" w:type="pct"/>
            <w:tcBorders>
              <w:bottom w:val="single" w:sz="12" w:space="0" w:color="auto"/>
            </w:tcBorders>
          </w:tcPr>
          <w:p w14:paraId="5BCA064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Mayer-Salovey-Caruso Emotional Intelligence Test (MSCEIT™): Managing Emotions</w:t>
            </w:r>
          </w:p>
        </w:tc>
        <w:tc>
          <w:tcPr>
            <w:tcW w:w="1835" w:type="pct"/>
            <w:tcBorders>
              <w:bottom w:val="single" w:sz="12" w:space="0" w:color="auto"/>
            </w:tcBorders>
          </w:tcPr>
          <w:p w14:paraId="705EAB3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Paper-and-pencil multiple-choice test that assesses how people manage their emotions.</w:t>
            </w:r>
          </w:p>
        </w:tc>
      </w:tr>
    </w:tbl>
    <w:p w14:paraId="594B733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Note: The MCCB™ includes ten tests that assess seven cognitive domains.</w:t>
      </w:r>
    </w:p>
    <w:p w14:paraId="3E900FF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r>
    </w:p>
    <w:p w14:paraId="37C19B2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b/>
          <w:bCs/>
          <w:color w:val="000000"/>
          <w:sz w:val="24"/>
          <w:szCs w:val="20"/>
        </w:rPr>
        <w:lastRenderedPageBreak/>
        <w:t>Table S2. Positive and Negative Syndrome Scale</w:t>
      </w:r>
      <w:r>
        <w:rPr>
          <w:rFonts w:ascii="Times New Roman" w:hAnsi="Times New Roman" w:cs="Times New Roman"/>
          <w:color w:val="000000"/>
          <w:sz w:val="24"/>
          <w:szCs w:val="20"/>
        </w:rPr>
        <w:t xml:space="preserve"> (</w:t>
      </w:r>
      <w:r>
        <w:rPr>
          <w:rFonts w:ascii="Times New Roman" w:hAnsi="Times New Roman" w:cs="Times New Roman"/>
          <w:b/>
          <w:bCs/>
          <w:color w:val="000000"/>
          <w:sz w:val="24"/>
          <w:szCs w:val="20"/>
        </w:rPr>
        <w:t>PANSS, Supplementary material).</w:t>
      </w:r>
    </w:p>
    <w:tbl>
      <w:tblPr>
        <w:tblW w:w="4999" w:type="pct"/>
        <w:tblLook w:val="04A0" w:firstRow="1" w:lastRow="0" w:firstColumn="1" w:lastColumn="0" w:noHBand="0" w:noVBand="1"/>
      </w:tblPr>
      <w:tblGrid>
        <w:gridCol w:w="5161"/>
        <w:gridCol w:w="8624"/>
      </w:tblGrid>
      <w:tr w:rsidR="006C14A5" w14:paraId="05D79835" w14:textId="77777777">
        <w:tc>
          <w:tcPr>
            <w:tcW w:w="1872" w:type="pct"/>
            <w:tcBorders>
              <w:top w:val="single" w:sz="12" w:space="0" w:color="auto"/>
              <w:bottom w:val="single" w:sz="12" w:space="0" w:color="auto"/>
            </w:tcBorders>
          </w:tcPr>
          <w:p w14:paraId="1968E209"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Scale</w:t>
            </w:r>
          </w:p>
        </w:tc>
        <w:tc>
          <w:tcPr>
            <w:tcW w:w="3127" w:type="pct"/>
            <w:tcBorders>
              <w:top w:val="single" w:sz="12" w:space="0" w:color="auto"/>
              <w:bottom w:val="single" w:sz="12" w:space="0" w:color="auto"/>
            </w:tcBorders>
          </w:tcPr>
          <w:p w14:paraId="67B42AB7"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Term</w:t>
            </w:r>
          </w:p>
        </w:tc>
      </w:tr>
      <w:tr w:rsidR="006C14A5" w14:paraId="0339D3AC" w14:textId="77777777">
        <w:tc>
          <w:tcPr>
            <w:tcW w:w="1872" w:type="pct"/>
            <w:tcBorders>
              <w:top w:val="single" w:sz="12" w:space="0" w:color="auto"/>
            </w:tcBorders>
          </w:tcPr>
          <w:p w14:paraId="3AF6E80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Positive scale</w:t>
            </w:r>
          </w:p>
        </w:tc>
        <w:tc>
          <w:tcPr>
            <w:tcW w:w="3127" w:type="pct"/>
            <w:tcBorders>
              <w:top w:val="single" w:sz="12" w:space="0" w:color="auto"/>
            </w:tcBorders>
          </w:tcPr>
          <w:p w14:paraId="2D30D014"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Delusions</w:t>
            </w:r>
          </w:p>
          <w:p w14:paraId="44AB6030"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Conceptual disorganization</w:t>
            </w:r>
          </w:p>
          <w:p w14:paraId="7D95F1DE"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Hallucinations</w:t>
            </w:r>
          </w:p>
          <w:p w14:paraId="7C6CC915"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Excitement</w:t>
            </w:r>
          </w:p>
          <w:p w14:paraId="746B1925"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Grandiosity</w:t>
            </w:r>
          </w:p>
          <w:p w14:paraId="4BB09DA5" w14:textId="77777777" w:rsidR="006C14A5" w:rsidRDefault="00C10EF3">
            <w:pPr>
              <w:adjustRightInd w:val="0"/>
              <w:snapToGrid w:val="0"/>
              <w:spacing w:line="480" w:lineRule="auto"/>
              <w:rPr>
                <w:rFonts w:ascii="Times New Roman" w:hAnsi="Times New Roman" w:cs="Times New Roman"/>
                <w:sz w:val="20"/>
                <w:szCs w:val="20"/>
                <w:lang w:eastAsia="en-US"/>
              </w:rPr>
              <w:jc w:val="both"/>
            </w:pPr>
            <w:r>
              <w:rPr>
                <w:rFonts w:ascii="Times New Roman" w:hAnsi="Times New Roman" w:cs="Times New Roman"/>
                <w:color w:val="000000"/>
                <w:sz w:val="24"/>
                <w:szCs w:val="20"/>
                <w:lang w:eastAsia="en-US"/>
              </w:rPr>
              <w:t>Suspiciousness/persecution</w:t>
            </w:r>
          </w:p>
          <w:p w14:paraId="519CB0D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lang w:eastAsia="en-US"/>
              </w:rPr>
              <w:t>Hostility</w:t>
            </w:r>
          </w:p>
        </w:tc>
      </w:tr>
      <w:tr w:rsidR="006C14A5" w14:paraId="37B5E54E" w14:textId="77777777">
        <w:tc>
          <w:tcPr>
            <w:tcW w:w="1872" w:type="pct"/>
          </w:tcPr>
          <w:p w14:paraId="5C7A289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Negative scale</w:t>
            </w:r>
          </w:p>
        </w:tc>
        <w:tc>
          <w:tcPr>
            <w:tcW w:w="3127" w:type="pct"/>
          </w:tcPr>
          <w:p w14:paraId="557481D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Blunted affect</w:t>
            </w:r>
          </w:p>
          <w:p w14:paraId="71A653D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Emotional withdrawal</w:t>
            </w:r>
          </w:p>
          <w:p w14:paraId="14EC7D6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Poor rapport</w:t>
            </w:r>
          </w:p>
          <w:p w14:paraId="4F92FDA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Passive/apathetic social withdrawal</w:t>
            </w:r>
          </w:p>
          <w:p w14:paraId="551AD75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Difficulty in abstract thinking</w:t>
            </w:r>
          </w:p>
          <w:p w14:paraId="01C3603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Lack of spontaneity and flow of conversation</w:t>
            </w:r>
          </w:p>
          <w:p w14:paraId="3F4E3E3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Stereotyped thinking</w:t>
            </w:r>
          </w:p>
        </w:tc>
      </w:tr>
      <w:tr w:rsidR="006C14A5" w14:paraId="057B76E0" w14:textId="77777777">
        <w:tc>
          <w:tcPr>
            <w:tcW w:w="1872" w:type="pct"/>
            <w:tcBorders>
              <w:bottom w:val="single" w:sz="12" w:space="0" w:color="auto"/>
            </w:tcBorders>
          </w:tcPr>
          <w:p w14:paraId="582AAE9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General Psychopathology scale</w:t>
            </w:r>
          </w:p>
        </w:tc>
        <w:tc>
          <w:tcPr>
            <w:tcW w:w="3127" w:type="pct"/>
            <w:tcBorders>
              <w:bottom w:val="single" w:sz="12" w:space="0" w:color="auto"/>
            </w:tcBorders>
          </w:tcPr>
          <w:p w14:paraId="787894B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Somatic concern</w:t>
            </w:r>
          </w:p>
          <w:p w14:paraId="44EF3E9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Anxiety</w:t>
            </w:r>
          </w:p>
          <w:p w14:paraId="2940697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Guilt feelings</w:t>
            </w:r>
          </w:p>
          <w:p w14:paraId="271BC35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Tension</w:t>
            </w:r>
          </w:p>
          <w:p w14:paraId="6F20CB4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Mannerisms and posturing</w:t>
            </w:r>
          </w:p>
          <w:p w14:paraId="582315E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Depression</w:t>
            </w:r>
          </w:p>
          <w:p w14:paraId="550BC78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Motor retardation</w:t>
            </w:r>
          </w:p>
          <w:p w14:paraId="3FF2A85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Uncooperativeness</w:t>
            </w:r>
          </w:p>
          <w:p w14:paraId="5B30D5B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Unusual thought content</w:t>
            </w:r>
          </w:p>
          <w:p w14:paraId="7B83AB9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Disorientation</w:t>
            </w:r>
          </w:p>
          <w:p w14:paraId="055A9F1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Poor attention</w:t>
            </w:r>
          </w:p>
          <w:p w14:paraId="00960A1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Lack of judgment and insight</w:t>
            </w:r>
          </w:p>
          <w:p w14:paraId="170E4BA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Disturbance of volition</w:t>
            </w:r>
          </w:p>
          <w:p w14:paraId="1A78449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Poor impulse control</w:t>
            </w:r>
          </w:p>
          <w:p w14:paraId="12EB554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Preoccupation</w:t>
            </w:r>
          </w:p>
          <w:p w14:paraId="6933DB9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Active social avoidance</w:t>
            </w:r>
          </w:p>
        </w:tc>
      </w:tr>
    </w:tbl>
    <w:p w14:paraId="6C8C30B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r>
    </w:p>
    <w:p w14:paraId="59359EF1"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lastRenderedPageBreak/>
        <w:t>Table S3. Hamilton Depression Rating Scale - 24 item</w:t>
      </w:r>
      <w:r>
        <w:rPr>
          <w:rStyle w:val="a5"/>
          <w:rFonts w:ascii="Times New Roman" w:hAnsi="Times New Roman" w:cs="Times New Roman"/>
          <w:b/>
          <w:bCs/>
          <w:color w:val="000000"/>
          <w:sz w:val="24"/>
          <w:szCs w:val="20"/>
        </w:rPr>
        <w:t>.</w:t>
      </w:r>
    </w:p>
    <w:tbl>
      <w:tblPr>
        <w:tblStyle w:val="a4"/>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7"/>
        <w:gridCol w:w="10308"/>
      </w:tblGrid>
      <w:tr w:rsidR="006C14A5" w14:paraId="118485FB" w14:textId="77777777">
        <w:tc>
          <w:tcPr>
            <w:tcW w:w="1261" w:type="pct"/>
            <w:tcBorders>
              <w:top w:val="single" w:sz="12" w:space="0" w:color="auto"/>
            </w:tcBorders>
          </w:tcPr>
          <w:p w14:paraId="791F61E2"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Term</w:t>
            </w:r>
          </w:p>
        </w:tc>
        <w:tc>
          <w:tcPr>
            <w:tcW w:w="3738" w:type="pct"/>
            <w:tcBorders>
              <w:top w:val="single" w:sz="12" w:space="0" w:color="auto"/>
            </w:tcBorders>
          </w:tcPr>
          <w:p w14:paraId="43FB0F3E"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t>Description</w:t>
            </w:r>
          </w:p>
        </w:tc>
      </w:tr>
      <w:tr w:rsidR="006C14A5" w14:paraId="41D194E0" w14:textId="77777777">
        <w:tc>
          <w:tcPr>
            <w:tcW w:w="1261" w:type="pct"/>
            <w:tcBorders>
              <w:top w:val="single" w:sz="12" w:space="0" w:color="auto"/>
            </w:tcBorders>
          </w:tcPr>
          <w:p w14:paraId="2414BA7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Depressed Mood</w:t>
            </w:r>
          </w:p>
        </w:tc>
        <w:tc>
          <w:tcPr>
            <w:tcW w:w="3738" w:type="pct"/>
            <w:tcBorders>
              <w:top w:val="single" w:sz="12" w:space="0" w:color="auto"/>
            </w:tcBorders>
          </w:tcPr>
          <w:p w14:paraId="4A42174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Absent.</w:t>
            </w:r>
          </w:p>
          <w:p w14:paraId="6483295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These feeling states indicated only on questioning.</w:t>
            </w:r>
          </w:p>
          <w:p w14:paraId="16D71F0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These feeling states spontaneously reported verbally.</w:t>
            </w:r>
          </w:p>
          <w:p w14:paraId="55CDBFC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Communicates feeling states non-verbally - i.e., through facial expression, posture, voice, and tendency to weep.</w:t>
            </w:r>
          </w:p>
          <w:p w14:paraId="51443C7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Patient reports virtually only these feeling states in his spontaneous verbal and non-verbal communication.</w:t>
            </w:r>
          </w:p>
        </w:tc>
      </w:tr>
      <w:tr w:rsidR="006C14A5" w14:paraId="42504FAD" w14:textId="77777777">
        <w:tc>
          <w:tcPr>
            <w:tcW w:w="1261" w:type="pct"/>
          </w:tcPr>
          <w:p w14:paraId="20492CD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Work and Activities</w:t>
            </w:r>
          </w:p>
        </w:tc>
        <w:tc>
          <w:tcPr>
            <w:tcW w:w="3738" w:type="pct"/>
          </w:tcPr>
          <w:p w14:paraId="324926C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difficulty.</w:t>
            </w:r>
          </w:p>
          <w:p w14:paraId="3B61FD8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Thoughts and feelings of incapacity, fatigue or weakness related to activities; work or hobbies.</w:t>
            </w:r>
          </w:p>
          <w:p w14:paraId="3949193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Loss of interest in activities; hobbies or work - either directly reported by patient, or indirect in listlessness, indecision and vacillation (feels he has to push self to work or activities).</w:t>
            </w:r>
          </w:p>
          <w:p w14:paraId="44580FC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Decrease in actual time spent in activities or decrease in productivity. In hospital rate 3 if patient does not spend at least three hours a day in activities (hospital job or hobbies) exclusive of ward chores.</w:t>
            </w:r>
          </w:p>
          <w:p w14:paraId="0162B1E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Stopped working because of present illness. In hospital, rate 4 if patient engages in no activities except ward chores, or if patient fails to perform ward chores unassisted.</w:t>
            </w:r>
          </w:p>
        </w:tc>
      </w:tr>
      <w:tr w:rsidR="006C14A5" w14:paraId="3BDA634F" w14:textId="77777777">
        <w:tc>
          <w:tcPr>
            <w:tcW w:w="1261" w:type="pct"/>
          </w:tcPr>
          <w:p w14:paraId="1E0D686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Social Withdrawal</w:t>
            </w:r>
          </w:p>
        </w:tc>
        <w:tc>
          <w:tcPr>
            <w:tcW w:w="3738" w:type="pct"/>
          </w:tcPr>
          <w:p w14:paraId="036A2FF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Interacts with other people as usual.</w:t>
            </w:r>
          </w:p>
          <w:p w14:paraId="1BBE478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Less interested in socializing with others but continues to do so.</w:t>
            </w:r>
          </w:p>
          <w:p w14:paraId="6DCB067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Interacting less with other people in social (optional) situations.</w:t>
            </w:r>
          </w:p>
          <w:p w14:paraId="20C4102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Interacting less with other people in work or family situations (i.e. where this is necessary).</w:t>
            </w:r>
          </w:p>
          <w:p w14:paraId="1CAD351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Marked withdrawal from others in family or work situations.</w:t>
            </w:r>
          </w:p>
        </w:tc>
      </w:tr>
      <w:tr w:rsidR="006C14A5" w14:paraId="59114B98" w14:textId="77777777">
        <w:tc>
          <w:tcPr>
            <w:tcW w:w="1261" w:type="pct"/>
          </w:tcPr>
          <w:p w14:paraId="4420B12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Genital Symptoms</w:t>
            </w:r>
          </w:p>
        </w:tc>
        <w:tc>
          <w:tcPr>
            <w:tcW w:w="3738" w:type="pct"/>
          </w:tcPr>
          <w:p w14:paraId="35381A4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Absent.</w:t>
            </w:r>
          </w:p>
          <w:p w14:paraId="4453EC3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Mild.</w:t>
            </w:r>
          </w:p>
          <w:p w14:paraId="629A6B3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Severe.</w:t>
            </w:r>
          </w:p>
        </w:tc>
      </w:tr>
      <w:tr w:rsidR="006C14A5" w14:paraId="06AF612C" w14:textId="77777777">
        <w:tc>
          <w:tcPr>
            <w:tcW w:w="1261" w:type="pct"/>
          </w:tcPr>
          <w:p w14:paraId="078DDBC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Somatic Symptoms - GI</w:t>
            </w:r>
          </w:p>
        </w:tc>
        <w:tc>
          <w:tcPr>
            <w:tcW w:w="3738" w:type="pct"/>
          </w:tcPr>
          <w:p w14:paraId="6835987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None.</w:t>
            </w:r>
          </w:p>
          <w:p w14:paraId="6B27F7E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Loss of appetite but eating without staff</w:t>
            </w:r>
          </w:p>
          <w:p w14:paraId="775D785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encouragement. Heavy feelings in abdomen.</w:t>
            </w:r>
          </w:p>
          <w:p w14:paraId="57DE4FF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Difficulty eating without staff urging. Requests or requires laxatives or medication for bowels or medication for G.I. symptoms.</w:t>
            </w:r>
          </w:p>
        </w:tc>
      </w:tr>
      <w:tr w:rsidR="006C14A5" w14:paraId="6C769FB3" w14:textId="77777777">
        <w:tc>
          <w:tcPr>
            <w:tcW w:w="1261" w:type="pct"/>
          </w:tcPr>
          <w:p w14:paraId="112F9AA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Loss of Weight</w:t>
            </w:r>
          </w:p>
        </w:tc>
        <w:tc>
          <w:tcPr>
            <w:tcW w:w="3738" w:type="pct"/>
          </w:tcPr>
          <w:p w14:paraId="6A4D691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weight loss.</w:t>
            </w:r>
          </w:p>
          <w:p w14:paraId="36C652F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Probable weight loss associated with present illness.</w:t>
            </w:r>
          </w:p>
          <w:p w14:paraId="7169372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Definite (according to patient) weight loss.</w:t>
            </w:r>
          </w:p>
        </w:tc>
      </w:tr>
      <w:tr w:rsidR="006C14A5" w14:paraId="611D1CC2" w14:textId="77777777">
        <w:tc>
          <w:tcPr>
            <w:tcW w:w="1261" w:type="pct"/>
          </w:tcPr>
          <w:p w14:paraId="1DD974A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Weight Gain</w:t>
            </w:r>
          </w:p>
        </w:tc>
        <w:tc>
          <w:tcPr>
            <w:tcW w:w="3738" w:type="pct"/>
          </w:tcPr>
          <w:p w14:paraId="3A5D611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weight gain.</w:t>
            </w:r>
          </w:p>
          <w:p w14:paraId="2B63A10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Probable weight gain due to current depression.</w:t>
            </w:r>
          </w:p>
          <w:p w14:paraId="282651C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2 = Definite (according to patient) weight gain due to depression.</w:t>
            </w:r>
          </w:p>
        </w:tc>
      </w:tr>
      <w:tr w:rsidR="006C14A5" w14:paraId="0E83F3C3" w14:textId="77777777">
        <w:tc>
          <w:tcPr>
            <w:tcW w:w="1261" w:type="pct"/>
          </w:tcPr>
          <w:p w14:paraId="34E51EE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Appetite Increase</w:t>
            </w:r>
          </w:p>
        </w:tc>
        <w:tc>
          <w:tcPr>
            <w:tcW w:w="3738" w:type="pct"/>
          </w:tcPr>
          <w:p w14:paraId="54DFA1B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increase in appetite.</w:t>
            </w:r>
          </w:p>
          <w:p w14:paraId="224BD7D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Wants to eat a little more than usual.</w:t>
            </w:r>
          </w:p>
          <w:p w14:paraId="52A48F0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Wants to eat somewhat more than normal.</w:t>
            </w:r>
          </w:p>
          <w:p w14:paraId="0E0FC84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Wants to eat much more than usual.</w:t>
            </w:r>
          </w:p>
        </w:tc>
      </w:tr>
      <w:tr w:rsidR="006C14A5" w14:paraId="6E5C3DFA" w14:textId="77777777">
        <w:tc>
          <w:tcPr>
            <w:tcW w:w="1261" w:type="pct"/>
          </w:tcPr>
          <w:p w14:paraId="772B45B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Increased Eating</w:t>
            </w:r>
          </w:p>
        </w:tc>
        <w:tc>
          <w:tcPr>
            <w:tcW w:w="3738" w:type="pct"/>
          </w:tcPr>
          <w:p w14:paraId="521F9C4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Is not eating more than usual.</w:t>
            </w:r>
          </w:p>
          <w:p w14:paraId="21BB659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Is eating a little more than usual.</w:t>
            </w:r>
          </w:p>
          <w:p w14:paraId="2D34961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Is eating somewhat more than usual.</w:t>
            </w:r>
          </w:p>
          <w:p w14:paraId="556DBF9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Is eating much more than normal.</w:t>
            </w:r>
          </w:p>
        </w:tc>
      </w:tr>
      <w:tr w:rsidR="006C14A5" w14:paraId="722FAC79" w14:textId="77777777">
        <w:tc>
          <w:tcPr>
            <w:tcW w:w="1261" w:type="pct"/>
          </w:tcPr>
          <w:p w14:paraId="63C2812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Carbohydrate Craving</w:t>
            </w:r>
          </w:p>
        </w:tc>
        <w:tc>
          <w:tcPr>
            <w:tcW w:w="3738" w:type="pct"/>
          </w:tcPr>
          <w:p w14:paraId="37E18D3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change in food preference or consumption.</w:t>
            </w:r>
          </w:p>
          <w:p w14:paraId="62F3148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Craving or eating more carbohydrates (starches or sugars) than before.</w:t>
            </w:r>
          </w:p>
          <w:p w14:paraId="2266621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Craving or eating much more carbohydrates than before.</w:t>
            </w:r>
          </w:p>
          <w:p w14:paraId="4CCD11C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Irresistible craving or eating of sweets or starches.</w:t>
            </w:r>
          </w:p>
        </w:tc>
      </w:tr>
      <w:tr w:rsidR="006C14A5" w14:paraId="66BDCDA5" w14:textId="77777777">
        <w:tc>
          <w:tcPr>
            <w:tcW w:w="1261" w:type="pct"/>
          </w:tcPr>
          <w:p w14:paraId="29F88C1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Insomnia - Early</w:t>
            </w:r>
          </w:p>
        </w:tc>
        <w:tc>
          <w:tcPr>
            <w:tcW w:w="3738" w:type="pct"/>
          </w:tcPr>
          <w:p w14:paraId="3F239BE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difficulty falling asleep.</w:t>
            </w:r>
          </w:p>
          <w:p w14:paraId="5420102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Complains or occasional difficulty falling asleep - i.e., more than 1/2 hour.</w:t>
            </w:r>
          </w:p>
          <w:p w14:paraId="6D18AD5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Complains of nightly difficulty falling asleep.</w:t>
            </w:r>
          </w:p>
        </w:tc>
      </w:tr>
      <w:tr w:rsidR="006C14A5" w14:paraId="44BD33B8" w14:textId="77777777">
        <w:tc>
          <w:tcPr>
            <w:tcW w:w="1261" w:type="pct"/>
          </w:tcPr>
          <w:p w14:paraId="1A872F4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Insomnia - Middle</w:t>
            </w:r>
          </w:p>
        </w:tc>
        <w:tc>
          <w:tcPr>
            <w:tcW w:w="3738" w:type="pct"/>
          </w:tcPr>
          <w:p w14:paraId="4F2C6AD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difficulty.</w:t>
            </w:r>
          </w:p>
          <w:p w14:paraId="760B839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Patient complains of being restless and disturbed during the night.</w:t>
            </w:r>
          </w:p>
          <w:p w14:paraId="32C4D8C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2 = Waking during the night - any getting out of bed rates 2 (except for purposes of voiding).</w:t>
            </w:r>
          </w:p>
        </w:tc>
      </w:tr>
      <w:tr w:rsidR="006C14A5" w14:paraId="6B31BD05" w14:textId="77777777">
        <w:tc>
          <w:tcPr>
            <w:tcW w:w="1261" w:type="pct"/>
          </w:tcPr>
          <w:p w14:paraId="2975E32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Insomnia - late</w:t>
            </w:r>
          </w:p>
        </w:tc>
        <w:tc>
          <w:tcPr>
            <w:tcW w:w="3738" w:type="pct"/>
          </w:tcPr>
          <w:p w14:paraId="2A970ED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difficulty.</w:t>
            </w:r>
          </w:p>
          <w:p w14:paraId="0020AA7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Waking in early hours of the morning but goes back to sleep.</w:t>
            </w:r>
          </w:p>
          <w:p w14:paraId="0037793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Unable to fall asleep again if he gets out of bed.</w:t>
            </w:r>
          </w:p>
        </w:tc>
      </w:tr>
      <w:tr w:rsidR="006C14A5" w14:paraId="18767026" w14:textId="77777777">
        <w:tc>
          <w:tcPr>
            <w:tcW w:w="1261" w:type="pct"/>
          </w:tcPr>
          <w:p w14:paraId="6E2D5E1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Hypersomnia</w:t>
            </w:r>
          </w:p>
        </w:tc>
        <w:tc>
          <w:tcPr>
            <w:tcW w:w="3738" w:type="pct"/>
          </w:tcPr>
          <w:p w14:paraId="5D7E90A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increase in sleep length.</w:t>
            </w:r>
          </w:p>
          <w:p w14:paraId="5B807F2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At least 1 hour increase in sleep length.</w:t>
            </w:r>
          </w:p>
          <w:p w14:paraId="6B9BF51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2+ hour increase.</w:t>
            </w:r>
          </w:p>
          <w:p w14:paraId="5916EE2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3+ hour increase.</w:t>
            </w:r>
          </w:p>
          <w:p w14:paraId="5FBAB31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4+ hour increase.</w:t>
            </w:r>
          </w:p>
        </w:tc>
      </w:tr>
      <w:tr w:rsidR="006C14A5" w14:paraId="70329F7C" w14:textId="77777777">
        <w:tc>
          <w:tcPr>
            <w:tcW w:w="1261" w:type="pct"/>
          </w:tcPr>
          <w:p w14:paraId="12B92B0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Somatic Symptoms - General</w:t>
            </w:r>
          </w:p>
        </w:tc>
        <w:tc>
          <w:tcPr>
            <w:tcW w:w="3738" w:type="pct"/>
          </w:tcPr>
          <w:p w14:paraId="64B3D75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None.</w:t>
            </w:r>
          </w:p>
          <w:p w14:paraId="62585EB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Heaviness in limbs, back or head. Backaches, headache, muscle aches. Loss of energy and fatigability.</w:t>
            </w:r>
          </w:p>
          <w:p w14:paraId="7335C0C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Any clear-cut symptom rates 2.</w:t>
            </w:r>
          </w:p>
        </w:tc>
      </w:tr>
      <w:tr w:rsidR="006C14A5" w14:paraId="52045FD3" w14:textId="77777777">
        <w:tc>
          <w:tcPr>
            <w:tcW w:w="1261" w:type="pct"/>
          </w:tcPr>
          <w:p w14:paraId="611D539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Fatigability</w:t>
            </w:r>
          </w:p>
        </w:tc>
        <w:tc>
          <w:tcPr>
            <w:tcW w:w="3738" w:type="pct"/>
          </w:tcPr>
          <w:p w14:paraId="3D1D290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Does not feel more fatigued than usual.</w:t>
            </w:r>
          </w:p>
          <w:p w14:paraId="22BB51C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Feels more fatigued than usual but this has not impaired function significantly; less frequent than in (2).</w:t>
            </w:r>
          </w:p>
          <w:p w14:paraId="073CF22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More fatigued than usual; at least one hour a day; at least three days a week.</w:t>
            </w:r>
          </w:p>
          <w:p w14:paraId="4823424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Fatigued much of the time most days.</w:t>
            </w:r>
          </w:p>
          <w:p w14:paraId="0BB24B6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4 = Fatigued almost all the time.</w:t>
            </w:r>
          </w:p>
        </w:tc>
      </w:tr>
      <w:tr w:rsidR="006C14A5" w14:paraId="6D711496" w14:textId="77777777">
        <w:tc>
          <w:tcPr>
            <w:tcW w:w="1261" w:type="pct"/>
          </w:tcPr>
          <w:p w14:paraId="0CDD099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Feelings of Guilt</w:t>
            </w:r>
          </w:p>
        </w:tc>
        <w:tc>
          <w:tcPr>
            <w:tcW w:w="3738" w:type="pct"/>
          </w:tcPr>
          <w:p w14:paraId="16C54A2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Absent.</w:t>
            </w:r>
          </w:p>
          <w:p w14:paraId="29B9CC4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Self-reproach, feels he has let people down.</w:t>
            </w:r>
          </w:p>
          <w:p w14:paraId="57DD7B2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Ideas of guilt or rumination over past errors or sinful deeds.</w:t>
            </w:r>
          </w:p>
          <w:p w14:paraId="66CB7BE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Present illness is a punishment. Delusions of guilt.</w:t>
            </w:r>
          </w:p>
          <w:p w14:paraId="275E731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Hears accusatory or denunciatory voices and/or experiences threatening visual hallucinations.</w:t>
            </w:r>
          </w:p>
        </w:tc>
      </w:tr>
      <w:tr w:rsidR="006C14A5" w14:paraId="3F6D4FB1" w14:textId="77777777">
        <w:tc>
          <w:tcPr>
            <w:tcW w:w="1261" w:type="pct"/>
          </w:tcPr>
          <w:p w14:paraId="262FAE4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Suicide</w:t>
            </w:r>
          </w:p>
        </w:tc>
        <w:tc>
          <w:tcPr>
            <w:tcW w:w="3738" w:type="pct"/>
          </w:tcPr>
          <w:p w14:paraId="0E3E00A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Absent.</w:t>
            </w:r>
          </w:p>
          <w:p w14:paraId="7BAC1A9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Feels life is not worth living.</w:t>
            </w:r>
          </w:p>
          <w:p w14:paraId="148468A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Wishes he were dead or any thoughts of possible death to self.</w:t>
            </w:r>
          </w:p>
          <w:p w14:paraId="36B05E4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Suicide ideas or gestures.</w:t>
            </w:r>
          </w:p>
          <w:p w14:paraId="271DDB2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Attempts at suicide (any serious attempt rates 4).</w:t>
            </w:r>
          </w:p>
        </w:tc>
      </w:tr>
      <w:tr w:rsidR="006C14A5" w14:paraId="0FF68594" w14:textId="77777777">
        <w:tc>
          <w:tcPr>
            <w:tcW w:w="1261" w:type="pct"/>
          </w:tcPr>
          <w:p w14:paraId="5F97220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Anxiety - Psychic</w:t>
            </w:r>
          </w:p>
        </w:tc>
        <w:tc>
          <w:tcPr>
            <w:tcW w:w="3738" w:type="pct"/>
          </w:tcPr>
          <w:p w14:paraId="4402240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 difficulty.</w:t>
            </w:r>
          </w:p>
          <w:p w14:paraId="212C786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Subjective tension and irritability.</w:t>
            </w:r>
          </w:p>
          <w:p w14:paraId="421313A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Worrying about minor matters.</w:t>
            </w:r>
          </w:p>
          <w:p w14:paraId="70E5D58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Apprehensive attitude apparent in face or speech.</w:t>
            </w:r>
          </w:p>
          <w:p w14:paraId="3C3D1FB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Fears expressed without questioning.</w:t>
            </w:r>
          </w:p>
        </w:tc>
      </w:tr>
      <w:tr w:rsidR="006C14A5" w14:paraId="661AD058" w14:textId="77777777">
        <w:tc>
          <w:tcPr>
            <w:tcW w:w="1261" w:type="pct"/>
          </w:tcPr>
          <w:p w14:paraId="7F6F26E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Anxiety - Somatic</w:t>
            </w:r>
          </w:p>
        </w:tc>
        <w:tc>
          <w:tcPr>
            <w:tcW w:w="3738" w:type="pct"/>
          </w:tcPr>
          <w:p w14:paraId="663539B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Absent.</w:t>
            </w:r>
          </w:p>
          <w:p w14:paraId="22F4502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Mild.</w:t>
            </w:r>
          </w:p>
          <w:p w14:paraId="11B3381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2 = Moderate.</w:t>
            </w:r>
          </w:p>
          <w:p w14:paraId="237AA67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Severe.</w:t>
            </w:r>
          </w:p>
          <w:p w14:paraId="3351D9B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Incapacitating.</w:t>
            </w:r>
          </w:p>
        </w:tc>
      </w:tr>
      <w:tr w:rsidR="006C14A5" w14:paraId="7772AF59" w14:textId="77777777">
        <w:tc>
          <w:tcPr>
            <w:tcW w:w="1261" w:type="pct"/>
          </w:tcPr>
          <w:p w14:paraId="2DB7B20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Hypochondriasis</w:t>
            </w:r>
          </w:p>
        </w:tc>
        <w:tc>
          <w:tcPr>
            <w:tcW w:w="3738" w:type="pct"/>
          </w:tcPr>
          <w:p w14:paraId="7B34E21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Not present</w:t>
            </w:r>
          </w:p>
          <w:p w14:paraId="36D2BE1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Self-absorption (bodily).</w:t>
            </w:r>
          </w:p>
          <w:p w14:paraId="4DD3262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Preoccupation with health.</w:t>
            </w:r>
          </w:p>
          <w:p w14:paraId="386AE5E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Frequent complaints, requests for help, etc.</w:t>
            </w:r>
          </w:p>
          <w:p w14:paraId="7801C86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Hypochondriacal delusions.</w:t>
            </w:r>
          </w:p>
        </w:tc>
      </w:tr>
      <w:tr w:rsidR="006C14A5" w14:paraId="5C9A24F3" w14:textId="77777777">
        <w:tc>
          <w:tcPr>
            <w:tcW w:w="1261" w:type="pct"/>
          </w:tcPr>
          <w:p w14:paraId="05BDDA8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Insight</w:t>
            </w:r>
          </w:p>
        </w:tc>
        <w:tc>
          <w:tcPr>
            <w:tcW w:w="3738" w:type="pct"/>
          </w:tcPr>
          <w:p w14:paraId="5F76186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Acknowledges being depressed and ill.</w:t>
            </w:r>
          </w:p>
          <w:p w14:paraId="5092342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Acknowledges illness but attributes cause to bad food, climate, over work, virus, need for rest, etc.</w:t>
            </w:r>
          </w:p>
          <w:p w14:paraId="13E8949E"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Denies being ill at all.</w:t>
            </w:r>
          </w:p>
        </w:tc>
      </w:tr>
      <w:tr w:rsidR="006C14A5" w14:paraId="1F0600B5" w14:textId="77777777">
        <w:tc>
          <w:tcPr>
            <w:tcW w:w="1261" w:type="pct"/>
          </w:tcPr>
          <w:p w14:paraId="208856E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Motor Retardation</w:t>
            </w:r>
          </w:p>
        </w:tc>
        <w:tc>
          <w:tcPr>
            <w:tcW w:w="3738" w:type="pct"/>
          </w:tcPr>
          <w:p w14:paraId="297B4AA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Normal speech and thought.</w:t>
            </w:r>
          </w:p>
          <w:p w14:paraId="79EB442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Slight retardation at interview.</w:t>
            </w:r>
          </w:p>
          <w:p w14:paraId="51A360F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2 = Obvious retardation at interview.</w:t>
            </w:r>
          </w:p>
          <w:p w14:paraId="03CADB4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Interview difficult.</w:t>
            </w:r>
          </w:p>
          <w:p w14:paraId="184B624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Complete stupor.</w:t>
            </w:r>
          </w:p>
        </w:tc>
      </w:tr>
      <w:tr w:rsidR="006C14A5" w14:paraId="50FE6939" w14:textId="77777777">
        <w:tc>
          <w:tcPr>
            <w:tcW w:w="1261" w:type="pct"/>
            <w:tcBorders>
              <w:bottom w:val="single" w:sz="12" w:space="0" w:color="auto"/>
            </w:tcBorders>
          </w:tcPr>
          <w:p w14:paraId="4455DB1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Agitation</w:t>
            </w:r>
          </w:p>
        </w:tc>
        <w:tc>
          <w:tcPr>
            <w:tcW w:w="3738" w:type="pct"/>
            <w:tcBorders>
              <w:bottom w:val="single" w:sz="12" w:space="0" w:color="auto"/>
            </w:tcBorders>
          </w:tcPr>
          <w:p w14:paraId="2CC3228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 = None.</w:t>
            </w:r>
          </w:p>
          <w:p w14:paraId="551063B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 = Fidgetiness.</w:t>
            </w:r>
          </w:p>
          <w:p w14:paraId="70CE590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2 = Playing with hands, hair, etc.</w:t>
            </w:r>
          </w:p>
          <w:p w14:paraId="373AD49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3 = Moving about can't sit still.</w:t>
            </w:r>
          </w:p>
          <w:p w14:paraId="66FB47C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Hand wringing, nail biting, hair pulling, biting of lips.</w:t>
            </w:r>
          </w:p>
        </w:tc>
      </w:tr>
    </w:tbl>
    <w:p w14:paraId="4B17A32C" w14:textId="77777777" w:rsidR="006C14A5" w:rsidRDefault="006C14A5">
      <w:pPr>
        <w:adjustRightInd w:val="0"/>
        <w:snapToGrid w:val="0"/>
        <w:spacing w:line="480" w:lineRule="auto"/>
        <w:rPr>
          <w:rFonts w:ascii="Times New Roman" w:hAnsi="Times New Roman" w:cs="Times New Roman"/>
          <w:b/>
          <w:bCs/>
          <w:sz w:val="20"/>
          <w:szCs w:val="20"/>
        </w:rPr>
        <w:jc w:val="both"/>
      </w:pPr>
    </w:p>
    <w:p w14:paraId="64DBA54D"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r>
    </w:p>
    <w:p w14:paraId="59615E67"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lastRenderedPageBreak/>
        <w:t xml:space="preserve">Table S4. </w:t>
      </w:r>
      <w:bookmarkStart w:id="1" w:name="OLE_LINK19"/>
      <w:r>
        <w:rPr>
          <w:rFonts w:ascii="Times New Roman" w:hAnsi="Times New Roman" w:cs="Times New Roman"/>
          <w:b/>
          <w:bCs/>
          <w:color w:val="000000"/>
          <w:sz w:val="24"/>
          <w:szCs w:val="20"/>
        </w:rPr>
        <w:t>Hamilton Depression Rating Scale - 14 item</w:t>
      </w:r>
      <w:bookmarkEnd w:id="1"/>
      <w:r>
        <w:rPr>
          <w:rFonts w:ascii="Times New Roman" w:hAnsi="Times New Roman" w:cs="Times New Roman"/>
          <w:b/>
          <w:bCs/>
          <w:color w:val="000000"/>
          <w:sz w:val="24"/>
          <w:szCs w:val="20"/>
        </w:rPr>
        <w:t>.</w:t>
      </w:r>
    </w:p>
    <w:tbl>
      <w:tblPr>
        <w:tblW w:w="5000" w:type="pct"/>
        <w:tblLook w:val="04A0" w:firstRow="1" w:lastRow="0" w:firstColumn="1" w:lastColumn="0" w:noHBand="0" w:noVBand="1"/>
      </w:tblPr>
      <w:tblGrid>
        <w:gridCol w:w="2970"/>
        <w:gridCol w:w="10818"/>
      </w:tblGrid>
      <w:tr w:rsidR="006C14A5" w14:paraId="6CEE7D9D" w14:textId="77777777">
        <w:trPr>
          <w:trHeight w:val="340"/>
        </w:trPr>
        <w:tc>
          <w:tcPr>
            <w:tcW w:w="1077" w:type="pct"/>
            <w:tcBorders>
              <w:top w:val="single" w:sz="12" w:space="0" w:color="000000"/>
              <w:left w:val="nil"/>
              <w:bottom w:val="single" w:sz="12" w:space="0" w:color="000000"/>
              <w:right w:val="nil"/>
            </w:tcBorders>
            <w:vAlign w:val="center"/>
          </w:tcPr>
          <w:p w14:paraId="076F70AF" w14:textId="77777777" w:rsidR="006C14A5" w:rsidRDefault="00C10EF3">
            <w:pPr>
              <w:adjustRightInd w:val="0"/>
              <w:snapToGrid w:val="0"/>
              <w:spacing w:line="480" w:lineRule="auto"/>
              <w:textAlignment w:val="center"/>
              <w:rPr>
                <w:rFonts w:ascii="Times New Roman" w:hAnsi="Times New Roman" w:cs="Times New Roman"/>
                <w:b/>
                <w:bCs/>
                <w:color w:val="000000"/>
                <w:sz w:val="20"/>
                <w:szCs w:val="20"/>
              </w:rPr>
              <w:jc w:val="both"/>
            </w:pPr>
            <w:r>
              <w:rPr>
                <w:rFonts w:ascii="Times New Roman" w:hAnsi="Times New Roman" w:cs="Times New Roman"/>
                <w:b/>
                <w:bCs/>
                <w:color w:val="000000"/>
                <w:sz w:val="24"/>
                <w:szCs w:val="20"/>
                <w:lang w:bidi="ar"/>
              </w:rPr>
              <w:t>Item</w:t>
            </w:r>
          </w:p>
        </w:tc>
        <w:tc>
          <w:tcPr>
            <w:tcW w:w="3922" w:type="pct"/>
            <w:tcBorders>
              <w:top w:val="single" w:sz="12" w:space="0" w:color="000000"/>
              <w:left w:val="nil"/>
              <w:bottom w:val="single" w:sz="12" w:space="0" w:color="000000"/>
              <w:right w:val="nil"/>
            </w:tcBorders>
            <w:vAlign w:val="center"/>
          </w:tcPr>
          <w:p w14:paraId="5942A631" w14:textId="77777777" w:rsidR="006C14A5" w:rsidRDefault="00C10EF3">
            <w:pPr>
              <w:adjustRightInd w:val="0"/>
              <w:snapToGrid w:val="0"/>
              <w:spacing w:line="480" w:lineRule="auto"/>
              <w:textAlignment w:val="center"/>
              <w:rPr>
                <w:rFonts w:ascii="Times New Roman" w:hAnsi="Times New Roman" w:cs="Times New Roman"/>
                <w:b/>
                <w:bCs/>
                <w:color w:val="000000"/>
                <w:sz w:val="20"/>
                <w:szCs w:val="20"/>
              </w:rPr>
              <w:jc w:val="both"/>
            </w:pPr>
            <w:r>
              <w:rPr>
                <w:rFonts w:ascii="Times New Roman" w:hAnsi="Times New Roman" w:cs="Times New Roman"/>
                <w:b/>
                <w:bCs/>
                <w:color w:val="000000"/>
                <w:sz w:val="24"/>
                <w:szCs w:val="20"/>
                <w:lang w:bidi="ar"/>
              </w:rPr>
              <w:t>Description</w:t>
            </w:r>
          </w:p>
        </w:tc>
      </w:tr>
      <w:tr w:rsidR="006C14A5" w14:paraId="55B04433" w14:textId="77777777">
        <w:trPr>
          <w:trHeight w:val="340"/>
        </w:trPr>
        <w:tc>
          <w:tcPr>
            <w:tcW w:w="1077" w:type="pct"/>
            <w:tcBorders>
              <w:top w:val="nil"/>
              <w:left w:val="nil"/>
              <w:bottom w:val="nil"/>
              <w:right w:val="nil"/>
            </w:tcBorders>
            <w:vAlign w:val="center"/>
          </w:tcPr>
          <w:p w14:paraId="1455EBBF"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Anxious mood</w:t>
            </w:r>
          </w:p>
        </w:tc>
        <w:tc>
          <w:tcPr>
            <w:tcW w:w="3922" w:type="pct"/>
            <w:tcBorders>
              <w:top w:val="nil"/>
              <w:left w:val="nil"/>
              <w:bottom w:val="nil"/>
              <w:right w:val="nil"/>
            </w:tcBorders>
            <w:vAlign w:val="center"/>
          </w:tcPr>
          <w:p w14:paraId="3F41ADAB"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Worries, anticipation of the worst, fearful anticipation, irritability.</w:t>
            </w:r>
          </w:p>
        </w:tc>
      </w:tr>
      <w:tr w:rsidR="006C14A5" w14:paraId="22775276" w14:textId="77777777">
        <w:trPr>
          <w:trHeight w:val="340"/>
        </w:trPr>
        <w:tc>
          <w:tcPr>
            <w:tcW w:w="1077" w:type="pct"/>
            <w:tcBorders>
              <w:top w:val="nil"/>
              <w:left w:val="nil"/>
              <w:bottom w:val="nil"/>
              <w:right w:val="nil"/>
            </w:tcBorders>
            <w:vAlign w:val="center"/>
          </w:tcPr>
          <w:p w14:paraId="66353284"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Tension</w:t>
            </w:r>
          </w:p>
        </w:tc>
        <w:tc>
          <w:tcPr>
            <w:tcW w:w="3922" w:type="pct"/>
            <w:tcBorders>
              <w:top w:val="nil"/>
              <w:left w:val="nil"/>
              <w:bottom w:val="nil"/>
              <w:right w:val="nil"/>
            </w:tcBorders>
            <w:vAlign w:val="center"/>
          </w:tcPr>
          <w:p w14:paraId="21DFD190"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Feelings of tension, fatigability, startle response, moved to tears easily, trembling, feelings of restlessness, inability to relax.</w:t>
            </w:r>
          </w:p>
        </w:tc>
      </w:tr>
      <w:tr w:rsidR="006C14A5" w14:paraId="384923D7" w14:textId="77777777">
        <w:trPr>
          <w:trHeight w:val="340"/>
        </w:trPr>
        <w:tc>
          <w:tcPr>
            <w:tcW w:w="1077" w:type="pct"/>
            <w:tcBorders>
              <w:top w:val="nil"/>
              <w:left w:val="nil"/>
              <w:bottom w:val="nil"/>
              <w:right w:val="nil"/>
            </w:tcBorders>
            <w:vAlign w:val="center"/>
          </w:tcPr>
          <w:p w14:paraId="56A347D7"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Fears</w:t>
            </w:r>
          </w:p>
        </w:tc>
        <w:tc>
          <w:tcPr>
            <w:tcW w:w="3922" w:type="pct"/>
            <w:tcBorders>
              <w:top w:val="nil"/>
              <w:left w:val="nil"/>
              <w:bottom w:val="nil"/>
              <w:right w:val="nil"/>
            </w:tcBorders>
            <w:vAlign w:val="center"/>
          </w:tcPr>
          <w:p w14:paraId="5107EE2D"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Of dark, of strangers, of being left alone, of animals, of traffic, of crowds.</w:t>
            </w:r>
          </w:p>
        </w:tc>
      </w:tr>
      <w:tr w:rsidR="006C14A5" w14:paraId="2D668D23" w14:textId="77777777">
        <w:trPr>
          <w:trHeight w:val="340"/>
        </w:trPr>
        <w:tc>
          <w:tcPr>
            <w:tcW w:w="1077" w:type="pct"/>
            <w:tcBorders>
              <w:top w:val="nil"/>
              <w:left w:val="nil"/>
              <w:bottom w:val="nil"/>
              <w:right w:val="nil"/>
            </w:tcBorders>
            <w:vAlign w:val="center"/>
          </w:tcPr>
          <w:p w14:paraId="68F0D3BB"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Insomnia</w:t>
            </w:r>
          </w:p>
        </w:tc>
        <w:tc>
          <w:tcPr>
            <w:tcW w:w="3922" w:type="pct"/>
            <w:tcBorders>
              <w:top w:val="nil"/>
              <w:left w:val="nil"/>
              <w:bottom w:val="nil"/>
              <w:right w:val="nil"/>
            </w:tcBorders>
            <w:vAlign w:val="center"/>
          </w:tcPr>
          <w:p w14:paraId="79F7AAF6"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Difficulty in falling asleep, broken sleep, unsatisfying sleep and fatigue on waking, dreams, nightmares, night terrors.</w:t>
            </w:r>
          </w:p>
        </w:tc>
      </w:tr>
      <w:tr w:rsidR="006C14A5" w14:paraId="061FC177" w14:textId="77777777">
        <w:trPr>
          <w:trHeight w:val="340"/>
        </w:trPr>
        <w:tc>
          <w:tcPr>
            <w:tcW w:w="1077" w:type="pct"/>
            <w:tcBorders>
              <w:top w:val="nil"/>
              <w:left w:val="nil"/>
              <w:bottom w:val="nil"/>
              <w:right w:val="nil"/>
            </w:tcBorders>
            <w:vAlign w:val="center"/>
          </w:tcPr>
          <w:p w14:paraId="52415599"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Intellectual</w:t>
            </w:r>
          </w:p>
        </w:tc>
        <w:tc>
          <w:tcPr>
            <w:tcW w:w="3922" w:type="pct"/>
            <w:tcBorders>
              <w:top w:val="nil"/>
              <w:left w:val="nil"/>
              <w:bottom w:val="nil"/>
              <w:right w:val="nil"/>
            </w:tcBorders>
            <w:vAlign w:val="center"/>
          </w:tcPr>
          <w:p w14:paraId="2F7DBF47"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Difficulty in concentration, poor memory.</w:t>
            </w:r>
          </w:p>
        </w:tc>
      </w:tr>
      <w:tr w:rsidR="006C14A5" w14:paraId="3DCEDA6A" w14:textId="77777777">
        <w:trPr>
          <w:trHeight w:val="340"/>
        </w:trPr>
        <w:tc>
          <w:tcPr>
            <w:tcW w:w="1077" w:type="pct"/>
            <w:tcBorders>
              <w:top w:val="nil"/>
              <w:left w:val="nil"/>
              <w:bottom w:val="nil"/>
              <w:right w:val="nil"/>
            </w:tcBorders>
            <w:vAlign w:val="center"/>
          </w:tcPr>
          <w:p w14:paraId="0B4DAE54"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Depressed mood</w:t>
            </w:r>
          </w:p>
        </w:tc>
        <w:tc>
          <w:tcPr>
            <w:tcW w:w="3922" w:type="pct"/>
            <w:tcBorders>
              <w:top w:val="nil"/>
              <w:left w:val="nil"/>
              <w:bottom w:val="nil"/>
              <w:right w:val="nil"/>
            </w:tcBorders>
            <w:vAlign w:val="center"/>
          </w:tcPr>
          <w:p w14:paraId="3E25738E"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Loss of interest, lack of pleasure in hobbies, depression, early waking, diurnal swing.</w:t>
            </w:r>
          </w:p>
        </w:tc>
      </w:tr>
      <w:tr w:rsidR="006C14A5" w14:paraId="75E557CF" w14:textId="77777777">
        <w:trPr>
          <w:trHeight w:val="340"/>
        </w:trPr>
        <w:tc>
          <w:tcPr>
            <w:tcW w:w="1077" w:type="pct"/>
            <w:tcBorders>
              <w:top w:val="nil"/>
              <w:left w:val="nil"/>
              <w:bottom w:val="nil"/>
              <w:right w:val="nil"/>
            </w:tcBorders>
            <w:vAlign w:val="center"/>
          </w:tcPr>
          <w:p w14:paraId="439DE774"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Somatic (muscular)</w:t>
            </w:r>
          </w:p>
        </w:tc>
        <w:tc>
          <w:tcPr>
            <w:tcW w:w="3922" w:type="pct"/>
            <w:tcBorders>
              <w:top w:val="nil"/>
              <w:left w:val="nil"/>
              <w:bottom w:val="nil"/>
              <w:right w:val="nil"/>
            </w:tcBorders>
            <w:vAlign w:val="center"/>
          </w:tcPr>
          <w:p w14:paraId="1BC529E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Pains and aches, twitching, stiffness, myoclonic jerks, grinding of teeth, unsteady voice, increased muscular tone.</w:t>
            </w:r>
          </w:p>
        </w:tc>
      </w:tr>
      <w:tr w:rsidR="006C14A5" w14:paraId="0658EE16" w14:textId="77777777">
        <w:trPr>
          <w:trHeight w:val="340"/>
        </w:trPr>
        <w:tc>
          <w:tcPr>
            <w:tcW w:w="1077" w:type="pct"/>
            <w:tcBorders>
              <w:top w:val="nil"/>
              <w:left w:val="nil"/>
              <w:bottom w:val="nil"/>
              <w:right w:val="nil"/>
            </w:tcBorders>
            <w:vAlign w:val="center"/>
          </w:tcPr>
          <w:p w14:paraId="7A6698AE"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Somatic (sensory)</w:t>
            </w:r>
          </w:p>
        </w:tc>
        <w:tc>
          <w:tcPr>
            <w:tcW w:w="3922" w:type="pct"/>
            <w:tcBorders>
              <w:top w:val="nil"/>
              <w:left w:val="nil"/>
              <w:bottom w:val="nil"/>
              <w:right w:val="nil"/>
            </w:tcBorders>
            <w:vAlign w:val="center"/>
          </w:tcPr>
          <w:p w14:paraId="4CFC4E69"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Tinnitus, blurring of vision, hot and cold flushes, feelings of weakness, pricking sensation.</w:t>
            </w:r>
          </w:p>
        </w:tc>
      </w:tr>
      <w:tr w:rsidR="006C14A5" w14:paraId="1B537D34" w14:textId="77777777">
        <w:trPr>
          <w:trHeight w:val="340"/>
        </w:trPr>
        <w:tc>
          <w:tcPr>
            <w:tcW w:w="1077" w:type="pct"/>
            <w:tcBorders>
              <w:top w:val="nil"/>
              <w:left w:val="nil"/>
              <w:bottom w:val="nil"/>
              <w:right w:val="nil"/>
            </w:tcBorders>
            <w:vAlign w:val="center"/>
          </w:tcPr>
          <w:p w14:paraId="1CB2709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Cardiovascular symptoms</w:t>
            </w:r>
          </w:p>
        </w:tc>
        <w:tc>
          <w:tcPr>
            <w:tcW w:w="3922" w:type="pct"/>
            <w:tcBorders>
              <w:top w:val="nil"/>
              <w:left w:val="nil"/>
              <w:bottom w:val="nil"/>
              <w:right w:val="nil"/>
            </w:tcBorders>
            <w:vAlign w:val="center"/>
          </w:tcPr>
          <w:p w14:paraId="049676AD"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Tachycardia, palpitations, pain in chest, throbbing of vessels, fainting feelings, missing beat.</w:t>
            </w:r>
          </w:p>
        </w:tc>
      </w:tr>
      <w:tr w:rsidR="006C14A5" w14:paraId="6A6FD854" w14:textId="77777777">
        <w:trPr>
          <w:trHeight w:val="340"/>
        </w:trPr>
        <w:tc>
          <w:tcPr>
            <w:tcW w:w="1077" w:type="pct"/>
            <w:tcBorders>
              <w:top w:val="nil"/>
              <w:left w:val="nil"/>
              <w:bottom w:val="nil"/>
              <w:right w:val="nil"/>
            </w:tcBorders>
            <w:vAlign w:val="center"/>
          </w:tcPr>
          <w:p w14:paraId="6CF6E9C3"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Respiratory symptoms</w:t>
            </w:r>
          </w:p>
        </w:tc>
        <w:tc>
          <w:tcPr>
            <w:tcW w:w="3922" w:type="pct"/>
            <w:tcBorders>
              <w:top w:val="nil"/>
              <w:left w:val="nil"/>
              <w:bottom w:val="nil"/>
              <w:right w:val="nil"/>
            </w:tcBorders>
            <w:vAlign w:val="center"/>
          </w:tcPr>
          <w:p w14:paraId="5772CEAE"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Pressure or constriction in chest, choking feelings, sighing, dyspnea.</w:t>
            </w:r>
          </w:p>
        </w:tc>
      </w:tr>
      <w:tr w:rsidR="006C14A5" w14:paraId="431E2C71" w14:textId="77777777">
        <w:trPr>
          <w:trHeight w:val="340"/>
        </w:trPr>
        <w:tc>
          <w:tcPr>
            <w:tcW w:w="1077" w:type="pct"/>
            <w:tcBorders>
              <w:top w:val="nil"/>
              <w:left w:val="nil"/>
              <w:bottom w:val="nil"/>
              <w:right w:val="nil"/>
            </w:tcBorders>
            <w:vAlign w:val="center"/>
          </w:tcPr>
          <w:p w14:paraId="5FCAF6A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Gastrointestinal symptoms</w:t>
            </w:r>
          </w:p>
        </w:tc>
        <w:tc>
          <w:tcPr>
            <w:tcW w:w="3922" w:type="pct"/>
            <w:tcBorders>
              <w:top w:val="nil"/>
              <w:left w:val="nil"/>
              <w:bottom w:val="nil"/>
              <w:right w:val="nil"/>
            </w:tcBorders>
            <w:vAlign w:val="center"/>
          </w:tcPr>
          <w:p w14:paraId="0865C40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Difficulty in swallowing, wind abdominal pain, burning sensations, abdominal fullness, nausea, vomiting, borborygmi, looseness of bowels, weight loss, constipation.</w:t>
            </w:r>
          </w:p>
        </w:tc>
      </w:tr>
      <w:tr w:rsidR="006C14A5" w14:paraId="1BFDD089" w14:textId="77777777">
        <w:trPr>
          <w:trHeight w:val="340"/>
        </w:trPr>
        <w:tc>
          <w:tcPr>
            <w:tcW w:w="1077" w:type="pct"/>
            <w:tcBorders>
              <w:top w:val="nil"/>
              <w:left w:val="nil"/>
              <w:bottom w:val="nil"/>
              <w:right w:val="nil"/>
            </w:tcBorders>
            <w:vAlign w:val="center"/>
          </w:tcPr>
          <w:p w14:paraId="779BB41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lastRenderedPageBreak/>
              <w:t>Genitourinary symptoms</w:t>
            </w:r>
          </w:p>
        </w:tc>
        <w:tc>
          <w:tcPr>
            <w:tcW w:w="3922" w:type="pct"/>
            <w:tcBorders>
              <w:top w:val="nil"/>
              <w:left w:val="nil"/>
              <w:bottom w:val="nil"/>
              <w:right w:val="nil"/>
            </w:tcBorders>
            <w:vAlign w:val="center"/>
          </w:tcPr>
          <w:p w14:paraId="2B594D7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Frequency and urgency of micturition, amenorrhea, menorrhagia, frigidity, premature ejaculation, loss of libido, impotence.</w:t>
            </w:r>
          </w:p>
        </w:tc>
      </w:tr>
      <w:tr w:rsidR="006C14A5" w14:paraId="613EC185" w14:textId="77777777">
        <w:trPr>
          <w:trHeight w:val="340"/>
        </w:trPr>
        <w:tc>
          <w:tcPr>
            <w:tcW w:w="1077" w:type="pct"/>
            <w:tcBorders>
              <w:top w:val="nil"/>
              <w:left w:val="nil"/>
              <w:bottom w:val="nil"/>
              <w:right w:val="nil"/>
            </w:tcBorders>
            <w:vAlign w:val="center"/>
          </w:tcPr>
          <w:p w14:paraId="7335C65F"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Autonomic symptoms</w:t>
            </w:r>
          </w:p>
        </w:tc>
        <w:tc>
          <w:tcPr>
            <w:tcW w:w="3922" w:type="pct"/>
            <w:tcBorders>
              <w:top w:val="nil"/>
              <w:left w:val="nil"/>
              <w:bottom w:val="nil"/>
              <w:right w:val="nil"/>
            </w:tcBorders>
            <w:vAlign w:val="center"/>
          </w:tcPr>
          <w:p w14:paraId="710829F6"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Dry mouth, flushing, pallor, tendency to sweat, giddiness, tension headache, raising of hair.</w:t>
            </w:r>
          </w:p>
        </w:tc>
      </w:tr>
      <w:tr w:rsidR="006C14A5" w14:paraId="3AD91F81" w14:textId="77777777">
        <w:trPr>
          <w:trHeight w:val="340"/>
        </w:trPr>
        <w:tc>
          <w:tcPr>
            <w:tcW w:w="1077" w:type="pct"/>
            <w:tcBorders>
              <w:top w:val="nil"/>
              <w:left w:val="nil"/>
              <w:bottom w:val="single" w:sz="12" w:space="0" w:color="000000"/>
              <w:right w:val="nil"/>
            </w:tcBorders>
            <w:vAlign w:val="center"/>
          </w:tcPr>
          <w:p w14:paraId="3F92EE99"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Behavior at interview</w:t>
            </w:r>
          </w:p>
        </w:tc>
        <w:tc>
          <w:tcPr>
            <w:tcW w:w="3922" w:type="pct"/>
            <w:tcBorders>
              <w:top w:val="nil"/>
              <w:left w:val="nil"/>
              <w:bottom w:val="single" w:sz="12" w:space="0" w:color="000000"/>
              <w:right w:val="nil"/>
            </w:tcBorders>
            <w:vAlign w:val="center"/>
          </w:tcPr>
          <w:p w14:paraId="02D830E9"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Fidgeting, restlessness or pacing, tremor of hands, furrowed brow, strained face, sighing or rapid respiration, facial pallor, swallowing, etc.</w:t>
            </w:r>
          </w:p>
        </w:tc>
      </w:tr>
    </w:tbl>
    <w:p w14:paraId="369A6EEF" w14:textId="77777777" w:rsidR="006C14A5" w:rsidRDefault="006C14A5">
      <w:pPr>
        <w:adjustRightInd w:val="0"/>
        <w:snapToGrid w:val="0"/>
        <w:spacing w:line="480" w:lineRule="auto"/>
        <w:rPr>
          <w:rFonts w:ascii="Times New Roman" w:hAnsi="Times New Roman" w:cs="Times New Roman"/>
          <w:b/>
          <w:bCs/>
          <w:sz w:val="20"/>
          <w:szCs w:val="20"/>
        </w:rPr>
        <w:jc w:val="both"/>
      </w:pPr>
    </w:p>
    <w:p w14:paraId="5D9E93D9"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r>
      <w:r>
        <w:rPr>
          <w:rFonts w:ascii="Times New Roman" w:hAnsi="Times New Roman" w:cs="Times New Roman"/>
          <w:b/>
          <w:bCs/>
          <w:color w:val="000000"/>
          <w:sz w:val="24"/>
          <w:szCs w:val="20"/>
        </w:rPr>
        <w:lastRenderedPageBreak/>
        <w:t>Table S5. Clinical Global Impression (CGI).</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820"/>
        <w:gridCol w:w="7051"/>
      </w:tblGrid>
      <w:tr w:rsidR="006C14A5" w14:paraId="4E4A0377" w14:textId="77777777">
        <w:tc>
          <w:tcPr>
            <w:tcW w:w="1701" w:type="dxa"/>
            <w:tcBorders>
              <w:top w:val="single" w:sz="12" w:space="0" w:color="auto"/>
            </w:tcBorders>
          </w:tcPr>
          <w:p w14:paraId="279AE18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b/>
                <w:bCs/>
                <w:color w:val="000000"/>
                <w:sz w:val="24"/>
                <w:szCs w:val="20"/>
              </w:rPr>
              <w:t>Item</w:t>
            </w:r>
          </w:p>
        </w:tc>
        <w:tc>
          <w:tcPr>
            <w:tcW w:w="4820" w:type="dxa"/>
            <w:tcBorders>
              <w:top w:val="single" w:sz="12" w:space="0" w:color="auto"/>
            </w:tcBorders>
          </w:tcPr>
          <w:p w14:paraId="7BCB790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b/>
                <w:bCs/>
                <w:color w:val="000000"/>
                <w:sz w:val="24"/>
                <w:szCs w:val="20"/>
              </w:rPr>
              <w:t>Description</w:t>
            </w:r>
          </w:p>
        </w:tc>
        <w:tc>
          <w:tcPr>
            <w:tcW w:w="7051" w:type="dxa"/>
            <w:tcBorders>
              <w:top w:val="single" w:sz="12" w:space="0" w:color="auto"/>
            </w:tcBorders>
          </w:tcPr>
          <w:p w14:paraId="47EF9C3F" w14:textId="77777777" w:rsidR="006C14A5" w:rsidRDefault="006C14A5">
            <w:pPr>
              <w:adjustRightInd w:val="0"/>
              <w:snapToGrid w:val="0"/>
              <w:spacing w:line="480" w:lineRule="auto"/>
              <w:rPr>
                <w:rFonts w:ascii="Times New Roman" w:hAnsi="Times New Roman" w:cs="Times New Roman"/>
                <w:sz w:val="20"/>
                <w:szCs w:val="20"/>
              </w:rPr>
              <w:jc w:val="both"/>
            </w:pPr>
          </w:p>
        </w:tc>
      </w:tr>
      <w:tr w:rsidR="006C14A5" w14:paraId="02862A2C" w14:textId="77777777">
        <w:tc>
          <w:tcPr>
            <w:tcW w:w="1701" w:type="dxa"/>
            <w:tcBorders>
              <w:top w:val="single" w:sz="12" w:space="0" w:color="auto"/>
            </w:tcBorders>
          </w:tcPr>
          <w:p w14:paraId="0873B94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Severity of Illness</w:t>
            </w:r>
          </w:p>
        </w:tc>
        <w:tc>
          <w:tcPr>
            <w:tcW w:w="4820" w:type="dxa"/>
            <w:tcBorders>
              <w:top w:val="single" w:sz="12" w:space="0" w:color="auto"/>
            </w:tcBorders>
          </w:tcPr>
          <w:p w14:paraId="5A96E85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Considering your total clinical experience with this particular population, how mentally ill is the patient at this time?</w:t>
            </w:r>
          </w:p>
        </w:tc>
        <w:tc>
          <w:tcPr>
            <w:tcW w:w="7051" w:type="dxa"/>
            <w:tcBorders>
              <w:top w:val="single" w:sz="12" w:space="0" w:color="auto"/>
            </w:tcBorders>
          </w:tcPr>
          <w:p w14:paraId="6A5B9FB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0 = Not assessed </w:t>
            </w:r>
          </w:p>
          <w:p w14:paraId="580A974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1 = Normal, not at all ill </w:t>
            </w:r>
          </w:p>
          <w:p w14:paraId="295A654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2 = Borderline mentally ill </w:t>
            </w:r>
          </w:p>
          <w:p w14:paraId="0BECDAA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3 = Mildly ill </w:t>
            </w:r>
          </w:p>
          <w:p w14:paraId="188DA59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Moderately ill</w:t>
            </w:r>
          </w:p>
          <w:p w14:paraId="0D167909"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5 = Markedly ill</w:t>
            </w:r>
          </w:p>
          <w:p w14:paraId="322E065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6 = Severely ill</w:t>
            </w:r>
          </w:p>
          <w:p w14:paraId="2AB5262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7 = Among the most extremely ill patients</w:t>
            </w:r>
          </w:p>
        </w:tc>
      </w:tr>
      <w:tr w:rsidR="006C14A5" w14:paraId="3887C6AB" w14:textId="77777777">
        <w:tc>
          <w:tcPr>
            <w:tcW w:w="1701" w:type="dxa"/>
          </w:tcPr>
          <w:p w14:paraId="700C98B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Global Improvement</w:t>
            </w:r>
          </w:p>
        </w:tc>
        <w:tc>
          <w:tcPr>
            <w:tcW w:w="4820" w:type="dxa"/>
          </w:tcPr>
          <w:p w14:paraId="2E4AE62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Rate total improvement whether or not, in your judgment, it is due entirely to drug treatment.</w:t>
            </w:r>
          </w:p>
        </w:tc>
        <w:tc>
          <w:tcPr>
            <w:tcW w:w="7051" w:type="dxa"/>
          </w:tcPr>
          <w:p w14:paraId="0A6BDF3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0 = Not assessed </w:t>
            </w:r>
          </w:p>
          <w:p w14:paraId="675E857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1 = Very much improved </w:t>
            </w:r>
          </w:p>
          <w:p w14:paraId="3033DDB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2 = Much improved </w:t>
            </w:r>
          </w:p>
          <w:p w14:paraId="50CD45A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3 = Minimally improved </w:t>
            </w:r>
          </w:p>
          <w:p w14:paraId="6DF66D9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4 = No change</w:t>
            </w:r>
          </w:p>
          <w:p w14:paraId="21D703B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5 = Minimally worse</w:t>
            </w:r>
          </w:p>
          <w:p w14:paraId="50B7210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6 = Much worse</w:t>
            </w:r>
          </w:p>
          <w:p w14:paraId="1C7B12A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7 = Very much worse</w:t>
            </w:r>
          </w:p>
        </w:tc>
      </w:tr>
      <w:tr w:rsidR="006C14A5" w14:paraId="41149C7D" w14:textId="77777777">
        <w:tc>
          <w:tcPr>
            <w:tcW w:w="1701" w:type="dxa"/>
            <w:tcBorders>
              <w:bottom w:val="single" w:sz="12" w:space="0" w:color="auto"/>
            </w:tcBorders>
          </w:tcPr>
          <w:p w14:paraId="4BDD6FD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 xml:space="preserve">Efficacy Index </w:t>
            </w:r>
          </w:p>
          <w:p w14:paraId="0917EC7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(Drug Effect Only)</w:t>
            </w:r>
          </w:p>
        </w:tc>
        <w:tc>
          <w:tcPr>
            <w:tcW w:w="4820" w:type="dxa"/>
            <w:tcBorders>
              <w:bottom w:val="single" w:sz="12" w:space="0" w:color="auto"/>
            </w:tcBorders>
          </w:tcPr>
          <w:p w14:paraId="75D7398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Therapeutic Effect</w:t>
            </w:r>
          </w:p>
          <w:p w14:paraId="5CC758B2"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Side Effects</w:t>
            </w:r>
          </w:p>
        </w:tc>
        <w:tc>
          <w:tcPr>
            <w:tcW w:w="7051" w:type="dxa"/>
            <w:tcBorders>
              <w:bottom w:val="single" w:sz="12" w:space="0" w:color="auto"/>
            </w:tcBorders>
          </w:tcPr>
          <w:p w14:paraId="66A27E5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Marked: </w:t>
            </w:r>
          </w:p>
          <w:p w14:paraId="02D62CC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01 = None</w:t>
            </w:r>
            <w:r>
              <w:rPr>
                <w:rFonts w:ascii="Times New Roman" w:hAnsi="Times New Roman" w:cs="Times New Roman"/>
                <w:color w:val="000000"/>
                <w:sz w:val="24"/>
                <w:szCs w:val="20"/>
              </w:rPr>
              <w:tab/>
            </w:r>
          </w:p>
          <w:p w14:paraId="6D81496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02 = Do not significantly interfere with functioning</w:t>
            </w:r>
            <w:r>
              <w:rPr>
                <w:rFonts w:ascii="Times New Roman" w:hAnsi="Times New Roman" w:cs="Times New Roman"/>
                <w:color w:val="000000"/>
                <w:sz w:val="24"/>
                <w:szCs w:val="20"/>
              </w:rPr>
              <w:tab/>
            </w:r>
          </w:p>
          <w:p w14:paraId="13E8DBB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03 = Significantly interferes with functioning</w:t>
            </w:r>
          </w:p>
          <w:p w14:paraId="6741E55A"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04 = Outweighs therapeutic effect</w:t>
            </w:r>
          </w:p>
          <w:p w14:paraId="6608A0C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Moderate: </w:t>
            </w:r>
          </w:p>
          <w:p w14:paraId="740D18D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05 = None</w:t>
            </w:r>
            <w:r>
              <w:rPr>
                <w:rFonts w:ascii="Times New Roman" w:hAnsi="Times New Roman" w:cs="Times New Roman"/>
                <w:color w:val="000000"/>
                <w:sz w:val="24"/>
                <w:szCs w:val="20"/>
              </w:rPr>
              <w:tab/>
            </w:r>
          </w:p>
          <w:p w14:paraId="357F8198"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06 = Do not significantly interfere with functioning</w:t>
            </w:r>
            <w:r>
              <w:rPr>
                <w:rFonts w:ascii="Times New Roman" w:hAnsi="Times New Roman" w:cs="Times New Roman"/>
                <w:color w:val="000000"/>
                <w:sz w:val="24"/>
                <w:szCs w:val="20"/>
              </w:rPr>
              <w:tab/>
            </w:r>
          </w:p>
          <w:p w14:paraId="779B7DC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07 = Significantly interferes with functioning</w:t>
            </w:r>
          </w:p>
          <w:p w14:paraId="233457A4"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08 = Outweighs therapeutic effect</w:t>
            </w:r>
          </w:p>
          <w:p w14:paraId="2A12F23D"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Minimal: </w:t>
            </w:r>
          </w:p>
          <w:p w14:paraId="33E3E8D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09 = None</w:t>
            </w:r>
            <w:r>
              <w:rPr>
                <w:rFonts w:ascii="Times New Roman" w:hAnsi="Times New Roman" w:cs="Times New Roman"/>
                <w:color w:val="000000"/>
                <w:sz w:val="24"/>
                <w:szCs w:val="20"/>
              </w:rPr>
              <w:tab/>
            </w:r>
          </w:p>
          <w:p w14:paraId="4967B840"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10 = Do not significantly interfere with functioning</w:t>
            </w:r>
            <w:r>
              <w:rPr>
                <w:rFonts w:ascii="Times New Roman" w:hAnsi="Times New Roman" w:cs="Times New Roman"/>
                <w:color w:val="000000"/>
                <w:sz w:val="24"/>
                <w:szCs w:val="20"/>
              </w:rPr>
              <w:tab/>
            </w:r>
          </w:p>
          <w:p w14:paraId="2B1441A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11 = Significantly interferes with functioning</w:t>
            </w:r>
          </w:p>
          <w:p w14:paraId="432835D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12 = Outweighs therapeutic effect</w:t>
            </w:r>
          </w:p>
          <w:p w14:paraId="78A5F7C1"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 xml:space="preserve">Unchanged or worse: </w:t>
            </w:r>
          </w:p>
          <w:p w14:paraId="121E9CFB"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13 = None</w:t>
            </w:r>
            <w:r>
              <w:rPr>
                <w:rFonts w:ascii="Times New Roman" w:hAnsi="Times New Roman" w:cs="Times New Roman"/>
                <w:color w:val="000000"/>
                <w:sz w:val="24"/>
                <w:szCs w:val="20"/>
              </w:rPr>
              <w:tab/>
            </w:r>
          </w:p>
          <w:p w14:paraId="3B78F205"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lastRenderedPageBreak/>
              <w:t>14 = Do not significantly interfere with functioning</w:t>
            </w:r>
            <w:r>
              <w:rPr>
                <w:rFonts w:ascii="Times New Roman" w:hAnsi="Times New Roman" w:cs="Times New Roman"/>
                <w:color w:val="000000"/>
                <w:sz w:val="24"/>
                <w:szCs w:val="20"/>
              </w:rPr>
              <w:tab/>
            </w:r>
          </w:p>
          <w:p w14:paraId="29E9836F"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15 = Significantly interferes with functioning</w:t>
            </w:r>
          </w:p>
          <w:p w14:paraId="7E63F616"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16 = Outweighs therapeutic effect</w:t>
            </w:r>
          </w:p>
          <w:p w14:paraId="5BE4B61B" w14:textId="77777777" w:rsidR="006C14A5" w:rsidRDefault="006C14A5">
            <w:pPr>
              <w:adjustRightInd w:val="0"/>
              <w:snapToGrid w:val="0"/>
              <w:spacing w:line="480" w:lineRule="auto"/>
              <w:rPr>
                <w:rFonts w:ascii="Times New Roman" w:hAnsi="Times New Roman" w:cs="Times New Roman"/>
                <w:sz w:val="20"/>
                <w:szCs w:val="20"/>
              </w:rPr>
              <w:jc w:val="both"/>
            </w:pPr>
          </w:p>
          <w:p w14:paraId="702B1D6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t>00 = Not assessed</w:t>
            </w:r>
          </w:p>
        </w:tc>
      </w:tr>
    </w:tbl>
    <w:p w14:paraId="4EC442BF"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lastRenderedPageBreak/>
      </w:r>
    </w:p>
    <w:p w14:paraId="5A418356"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lastRenderedPageBreak/>
        <w:t>Table S6. Global Assessment of Functioning (GAF) scale.</w:t>
      </w:r>
    </w:p>
    <w:p w14:paraId="363DCE5F" w14:textId="79D1BA83" w:rsidR="006C14A5" w:rsidRDefault="00C10EF3">
      <w:pPr>
        <w:spacing w:line="480" w:lineRule="auto"/>
        <w:rPr>
          <w:rFonts w:ascii="Times New Roman" w:hAnsi="Times New Roman" w:cs="Times New Roman"/>
        </w:rPr>
        <w:jc w:val="both"/>
      </w:pPr>
    </w:p>
    <w:tbl>
      <w:tblPr>
        <w:tblW w:w="0" w:type="auto"/>
        <w:tblLook w:val="04A0" w:firstRow="1" w:lastRow="0" w:firstColumn="1" w:lastColumn="0" w:noHBand="0" w:noVBand="1"/>
      </w:tblPr>
      <w:tblGrid>
        <w:gridCol w:w="1122"/>
        <w:gridCol w:w="12666"/>
      </w:tblGrid>
      <w:tr w:rsidR="006C14A5" w14:paraId="315F2754" w14:textId="77777777">
        <w:trPr>
          <w:trHeight w:val="340"/>
        </w:trPr>
        <w:tc>
          <w:tcPr>
            <w:tcW w:w="0" w:type="auto"/>
            <w:tcBorders>
              <w:top w:val="single" w:sz="12" w:space="0" w:color="000000"/>
              <w:left w:val="nil"/>
              <w:bottom w:val="single" w:sz="12" w:space="0" w:color="000000"/>
              <w:right w:val="nil"/>
            </w:tcBorders>
            <w:vAlign w:val="center"/>
          </w:tcPr>
          <w:p w14:paraId="1E584DF1" w14:textId="77777777" w:rsidR="006C14A5" w:rsidRDefault="00C10EF3">
            <w:pPr>
              <w:adjustRightInd w:val="0"/>
              <w:snapToGrid w:val="0"/>
              <w:spacing w:line="480" w:lineRule="auto"/>
              <w:textAlignment w:val="center"/>
              <w:rPr>
                <w:rFonts w:ascii="Times New Roman" w:hAnsi="Times New Roman" w:cs="Times New Roman"/>
                <w:b/>
                <w:bCs/>
                <w:color w:val="000000"/>
                <w:sz w:val="20"/>
                <w:szCs w:val="20"/>
              </w:rPr>
              <w:jc w:val="both"/>
            </w:pPr>
            <w:r>
              <w:rPr>
                <w:rFonts w:ascii="Times New Roman" w:hAnsi="Times New Roman" w:cs="Times New Roman"/>
                <w:b/>
                <w:bCs/>
                <w:color w:val="000000"/>
                <w:sz w:val="24"/>
                <w:szCs w:val="20"/>
                <w:lang w:bidi="ar"/>
              </w:rPr>
              <w:t>Score Range</w:t>
            </w:r>
          </w:p>
        </w:tc>
        <w:tc>
          <w:tcPr>
            <w:tcW w:w="0" w:type="auto"/>
            <w:tcBorders>
              <w:top w:val="single" w:sz="12" w:space="0" w:color="000000"/>
              <w:left w:val="nil"/>
              <w:bottom w:val="single" w:sz="12" w:space="0" w:color="000000"/>
              <w:right w:val="nil"/>
            </w:tcBorders>
            <w:vAlign w:val="center"/>
          </w:tcPr>
          <w:p w14:paraId="3CB2C5E8" w14:textId="77777777" w:rsidR="006C14A5" w:rsidRDefault="00C10EF3">
            <w:pPr>
              <w:adjustRightInd w:val="0"/>
              <w:snapToGrid w:val="0"/>
              <w:spacing w:line="480" w:lineRule="auto"/>
              <w:textAlignment w:val="center"/>
              <w:rPr>
                <w:rFonts w:ascii="Times New Roman" w:hAnsi="Times New Roman" w:cs="Times New Roman"/>
                <w:b/>
                <w:bCs/>
                <w:color w:val="000000"/>
                <w:sz w:val="20"/>
                <w:szCs w:val="20"/>
              </w:rPr>
              <w:jc w:val="both"/>
            </w:pPr>
            <w:r>
              <w:rPr>
                <w:rFonts w:ascii="Times New Roman" w:hAnsi="Times New Roman" w:cs="Times New Roman"/>
                <w:b/>
                <w:bCs/>
                <w:color w:val="000000"/>
                <w:sz w:val="24"/>
                <w:szCs w:val="20"/>
                <w:lang w:bidi="ar"/>
              </w:rPr>
              <w:t>Description</w:t>
            </w:r>
          </w:p>
        </w:tc>
      </w:tr>
      <w:tr w:rsidR="006C14A5" w14:paraId="1D65CA1F" w14:textId="77777777">
        <w:trPr>
          <w:trHeight w:val="340"/>
        </w:trPr>
        <w:tc>
          <w:tcPr>
            <w:tcW w:w="0" w:type="auto"/>
            <w:tcBorders>
              <w:top w:val="nil"/>
              <w:left w:val="nil"/>
              <w:bottom w:val="nil"/>
              <w:right w:val="nil"/>
            </w:tcBorders>
            <w:vAlign w:val="center"/>
          </w:tcPr>
          <w:p w14:paraId="2A749763"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100–91</w:t>
            </w:r>
          </w:p>
        </w:tc>
        <w:tc>
          <w:tcPr>
            <w:tcW w:w="0" w:type="auto"/>
            <w:tcBorders>
              <w:top w:val="nil"/>
              <w:left w:val="nil"/>
              <w:bottom w:val="nil"/>
              <w:right w:val="nil"/>
            </w:tcBorders>
            <w:vAlign w:val="center"/>
          </w:tcPr>
          <w:p w14:paraId="55E06A95"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Superior functioning in a wide range of activities, life’s problems never seem to get out of hand, sought out by others because of many positive qualities. No symptoms.</w:t>
            </w:r>
          </w:p>
        </w:tc>
      </w:tr>
      <w:tr w:rsidR="006C14A5" w14:paraId="0314C237" w14:textId="77777777">
        <w:trPr>
          <w:trHeight w:val="340"/>
        </w:trPr>
        <w:tc>
          <w:tcPr>
            <w:tcW w:w="0" w:type="auto"/>
            <w:tcBorders>
              <w:top w:val="nil"/>
              <w:left w:val="nil"/>
              <w:bottom w:val="nil"/>
              <w:right w:val="nil"/>
            </w:tcBorders>
            <w:vAlign w:val="center"/>
          </w:tcPr>
          <w:p w14:paraId="6507C1A1"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90–81</w:t>
            </w:r>
          </w:p>
        </w:tc>
        <w:tc>
          <w:tcPr>
            <w:tcW w:w="0" w:type="auto"/>
            <w:tcBorders>
              <w:top w:val="nil"/>
              <w:left w:val="nil"/>
              <w:bottom w:val="nil"/>
              <w:right w:val="nil"/>
            </w:tcBorders>
            <w:vAlign w:val="center"/>
          </w:tcPr>
          <w:p w14:paraId="759C2A6E"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Absent or minimal symptoms (e.g., mild anxiety before an exam); good functioning in all areas; interested and involved in a wide range of activities; socially effective, generally satisfied with life; no more than everyday problems or concerns (e.g., an occasional argument with family members).</w:t>
            </w:r>
          </w:p>
        </w:tc>
      </w:tr>
      <w:tr w:rsidR="006C14A5" w14:paraId="6F232E43" w14:textId="77777777">
        <w:trPr>
          <w:trHeight w:val="340"/>
        </w:trPr>
        <w:tc>
          <w:tcPr>
            <w:tcW w:w="0" w:type="auto"/>
            <w:tcBorders>
              <w:top w:val="nil"/>
              <w:left w:val="nil"/>
              <w:bottom w:val="nil"/>
              <w:right w:val="nil"/>
            </w:tcBorders>
            <w:vAlign w:val="center"/>
          </w:tcPr>
          <w:p w14:paraId="4E6B5C05"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80–71</w:t>
            </w:r>
          </w:p>
        </w:tc>
        <w:tc>
          <w:tcPr>
            <w:tcW w:w="0" w:type="auto"/>
            <w:tcBorders>
              <w:top w:val="nil"/>
              <w:left w:val="nil"/>
              <w:bottom w:val="nil"/>
              <w:right w:val="nil"/>
            </w:tcBorders>
            <w:vAlign w:val="center"/>
          </w:tcPr>
          <w:p w14:paraId="07B613D3"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If symptoms are present, they are transient and expectable reactions to psychosocial stressors (e.g., difficulty concentrating after family argument); no more than slight impairment in social, occupational, or school functioning (e.g., temporarily falling behind in schoolwork).</w:t>
            </w:r>
          </w:p>
        </w:tc>
      </w:tr>
      <w:tr w:rsidR="006C14A5" w14:paraId="4A7B93B7" w14:textId="77777777">
        <w:trPr>
          <w:trHeight w:val="340"/>
        </w:trPr>
        <w:tc>
          <w:tcPr>
            <w:tcW w:w="0" w:type="auto"/>
            <w:tcBorders>
              <w:top w:val="nil"/>
              <w:left w:val="nil"/>
              <w:bottom w:val="nil"/>
              <w:right w:val="nil"/>
            </w:tcBorders>
            <w:vAlign w:val="center"/>
          </w:tcPr>
          <w:p w14:paraId="33B2AB6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70–61</w:t>
            </w:r>
          </w:p>
        </w:tc>
        <w:tc>
          <w:tcPr>
            <w:tcW w:w="0" w:type="auto"/>
            <w:tcBorders>
              <w:top w:val="nil"/>
              <w:left w:val="nil"/>
              <w:bottom w:val="nil"/>
              <w:right w:val="nil"/>
            </w:tcBorders>
            <w:vAlign w:val="center"/>
          </w:tcPr>
          <w:p w14:paraId="6866CAB6"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Some mild symptoms (e.g., depressed mood and mild insomnia) OR some difficulty in social, occupational, or school functioning (e.g., occasional truancy, or theft within the household), but generally functioning pretty well, has some meaningful interpersonal relationships.</w:t>
            </w:r>
          </w:p>
        </w:tc>
      </w:tr>
      <w:tr w:rsidR="006C14A5" w14:paraId="6EB36D71" w14:textId="77777777">
        <w:trPr>
          <w:trHeight w:val="340"/>
        </w:trPr>
        <w:tc>
          <w:tcPr>
            <w:tcW w:w="0" w:type="auto"/>
            <w:tcBorders>
              <w:top w:val="nil"/>
              <w:left w:val="nil"/>
              <w:bottom w:val="nil"/>
              <w:right w:val="nil"/>
            </w:tcBorders>
            <w:vAlign w:val="center"/>
          </w:tcPr>
          <w:p w14:paraId="01DEA70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60–51</w:t>
            </w:r>
          </w:p>
        </w:tc>
        <w:tc>
          <w:tcPr>
            <w:tcW w:w="0" w:type="auto"/>
            <w:tcBorders>
              <w:top w:val="nil"/>
              <w:left w:val="nil"/>
              <w:bottom w:val="nil"/>
              <w:right w:val="nil"/>
            </w:tcBorders>
            <w:vAlign w:val="center"/>
          </w:tcPr>
          <w:p w14:paraId="55BA7F53"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Moderate symptoms (e.g., flat affect and circumstantial speech, occasional panic attacks) OR moderate difficulty in social, occupational, or school functioning (e.g., few friends, conflicts with peers or co-workers).</w:t>
            </w:r>
          </w:p>
        </w:tc>
      </w:tr>
      <w:tr w:rsidR="006C14A5" w14:paraId="3C6C8A28" w14:textId="77777777">
        <w:trPr>
          <w:trHeight w:val="340"/>
        </w:trPr>
        <w:tc>
          <w:tcPr>
            <w:tcW w:w="0" w:type="auto"/>
            <w:tcBorders>
              <w:top w:val="nil"/>
              <w:left w:val="nil"/>
              <w:bottom w:val="nil"/>
              <w:right w:val="nil"/>
            </w:tcBorders>
            <w:vAlign w:val="center"/>
          </w:tcPr>
          <w:p w14:paraId="747A742B"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50–41</w:t>
            </w:r>
          </w:p>
        </w:tc>
        <w:tc>
          <w:tcPr>
            <w:tcW w:w="0" w:type="auto"/>
            <w:tcBorders>
              <w:top w:val="nil"/>
              <w:left w:val="nil"/>
              <w:bottom w:val="nil"/>
              <w:right w:val="nil"/>
            </w:tcBorders>
            <w:vAlign w:val="center"/>
          </w:tcPr>
          <w:p w14:paraId="18C79A06"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 xml:space="preserve">Serious symptoms (e.g., suicidal ideation, severe obsessional rituals, frequent shoplifting) OR any serious impairment in social, </w:t>
            </w:r>
            <w:r>
              <w:rPr>
                <w:rFonts w:ascii="Times New Roman" w:hAnsi="Times New Roman" w:cs="Times New Roman"/>
                <w:color w:val="000000"/>
                <w:sz w:val="24"/>
                <w:szCs w:val="20"/>
                <w:lang w:bidi="ar"/>
              </w:rPr>
              <w:lastRenderedPageBreak/>
              <w:t>occupational, or school functioning (e.g., no friends, unable to keep a job).</w:t>
            </w:r>
          </w:p>
        </w:tc>
      </w:tr>
      <w:tr w:rsidR="006C14A5" w14:paraId="0AE8F1D4" w14:textId="77777777">
        <w:trPr>
          <w:trHeight w:val="340"/>
        </w:trPr>
        <w:tc>
          <w:tcPr>
            <w:tcW w:w="0" w:type="auto"/>
            <w:tcBorders>
              <w:top w:val="nil"/>
              <w:left w:val="nil"/>
              <w:bottom w:val="nil"/>
              <w:right w:val="nil"/>
            </w:tcBorders>
            <w:vAlign w:val="center"/>
          </w:tcPr>
          <w:p w14:paraId="2AFD004B"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lastRenderedPageBreak/>
              <w:t>40–31</w:t>
            </w:r>
          </w:p>
        </w:tc>
        <w:tc>
          <w:tcPr>
            <w:tcW w:w="0" w:type="auto"/>
            <w:tcBorders>
              <w:top w:val="nil"/>
              <w:left w:val="nil"/>
              <w:bottom w:val="nil"/>
              <w:right w:val="nil"/>
            </w:tcBorders>
            <w:vAlign w:val="center"/>
          </w:tcPr>
          <w:p w14:paraId="4700F5F7"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Some impairment in reality testing or communication (e.g., speech is at times illogical, obscure, or irrelevant) OR major impairment in several areas, such as work or school, family relations, judgment, thinking, or mood.</w:t>
            </w:r>
          </w:p>
        </w:tc>
      </w:tr>
      <w:tr w:rsidR="006C14A5" w14:paraId="148E2891" w14:textId="77777777">
        <w:trPr>
          <w:trHeight w:val="340"/>
        </w:trPr>
        <w:tc>
          <w:tcPr>
            <w:tcW w:w="0" w:type="auto"/>
            <w:tcBorders>
              <w:top w:val="nil"/>
              <w:left w:val="nil"/>
              <w:bottom w:val="nil"/>
              <w:right w:val="nil"/>
            </w:tcBorders>
            <w:vAlign w:val="center"/>
          </w:tcPr>
          <w:p w14:paraId="2592177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30–21</w:t>
            </w:r>
          </w:p>
        </w:tc>
        <w:tc>
          <w:tcPr>
            <w:tcW w:w="0" w:type="auto"/>
            <w:tcBorders>
              <w:top w:val="nil"/>
              <w:left w:val="nil"/>
              <w:bottom w:val="nil"/>
              <w:right w:val="nil"/>
            </w:tcBorders>
            <w:vAlign w:val="center"/>
          </w:tcPr>
          <w:p w14:paraId="709B656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Behavior is considerably influenced by delusions or hallucinations OR serious impairment in communication or judgment (e.g., sometimes incoherent, acts grossly inappropriately, suicidal preoccupation) OR inability to function in almost all areas (e.g., stays in bed all day; no job, home, or friends).</w:t>
            </w:r>
          </w:p>
        </w:tc>
      </w:tr>
      <w:tr w:rsidR="006C14A5" w14:paraId="695CB616" w14:textId="77777777">
        <w:trPr>
          <w:trHeight w:val="340"/>
        </w:trPr>
        <w:tc>
          <w:tcPr>
            <w:tcW w:w="0" w:type="auto"/>
            <w:tcBorders>
              <w:top w:val="nil"/>
              <w:left w:val="nil"/>
              <w:bottom w:val="nil"/>
              <w:right w:val="nil"/>
            </w:tcBorders>
            <w:vAlign w:val="center"/>
          </w:tcPr>
          <w:p w14:paraId="2CB6F7CD"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20–11</w:t>
            </w:r>
          </w:p>
        </w:tc>
        <w:tc>
          <w:tcPr>
            <w:tcW w:w="0" w:type="auto"/>
            <w:tcBorders>
              <w:top w:val="nil"/>
              <w:left w:val="nil"/>
              <w:bottom w:val="nil"/>
              <w:right w:val="nil"/>
            </w:tcBorders>
            <w:vAlign w:val="center"/>
          </w:tcPr>
          <w:p w14:paraId="024D4500"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Some danger of hurting self or others (e.g., suicide attempts without clear expectation of death; frequently violent; manic excitement) OR occasionally fails to maintain minimal personal hygiene OR gross impairment in communication.</w:t>
            </w:r>
          </w:p>
        </w:tc>
      </w:tr>
      <w:tr w:rsidR="006C14A5" w14:paraId="1140B35A" w14:textId="77777777">
        <w:trPr>
          <w:trHeight w:val="340"/>
        </w:trPr>
        <w:tc>
          <w:tcPr>
            <w:tcW w:w="0" w:type="auto"/>
            <w:tcBorders>
              <w:top w:val="nil"/>
              <w:left w:val="nil"/>
              <w:bottom w:val="nil"/>
              <w:right w:val="nil"/>
            </w:tcBorders>
            <w:vAlign w:val="center"/>
          </w:tcPr>
          <w:p w14:paraId="24C266D4"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10–1</w:t>
            </w:r>
          </w:p>
        </w:tc>
        <w:tc>
          <w:tcPr>
            <w:tcW w:w="0" w:type="auto"/>
            <w:tcBorders>
              <w:top w:val="nil"/>
              <w:left w:val="nil"/>
              <w:bottom w:val="nil"/>
              <w:right w:val="nil"/>
            </w:tcBorders>
            <w:vAlign w:val="center"/>
          </w:tcPr>
          <w:p w14:paraId="50EF8EA8"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Persistent danger of severely hurting self or others (e.g., recurrent violence) OR persistent inability to maintain minimal personal hygiene OR serious suicidal act with clear expectation of death.</w:t>
            </w:r>
          </w:p>
        </w:tc>
      </w:tr>
      <w:tr w:rsidR="006C14A5" w14:paraId="443980DC" w14:textId="77777777">
        <w:trPr>
          <w:trHeight w:val="340"/>
        </w:trPr>
        <w:tc>
          <w:tcPr>
            <w:tcW w:w="0" w:type="auto"/>
            <w:tcBorders>
              <w:top w:val="nil"/>
              <w:left w:val="nil"/>
              <w:bottom w:val="single" w:sz="12" w:space="0" w:color="000000"/>
              <w:right w:val="nil"/>
            </w:tcBorders>
            <w:vAlign w:val="center"/>
          </w:tcPr>
          <w:p w14:paraId="7A2D41E2"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0</w:t>
            </w:r>
          </w:p>
        </w:tc>
        <w:tc>
          <w:tcPr>
            <w:tcW w:w="0" w:type="auto"/>
            <w:tcBorders>
              <w:top w:val="nil"/>
              <w:left w:val="nil"/>
              <w:bottom w:val="single" w:sz="12" w:space="0" w:color="000000"/>
              <w:right w:val="nil"/>
            </w:tcBorders>
            <w:vAlign w:val="center"/>
          </w:tcPr>
          <w:p w14:paraId="3545722A" w14:textId="77777777" w:rsidR="006C14A5" w:rsidRDefault="00C10EF3">
            <w:pPr>
              <w:adjustRightInd w:val="0"/>
              <w:snapToGrid w:val="0"/>
              <w:spacing w:line="480" w:lineRule="auto"/>
              <w:textAlignment w:val="center"/>
              <w:rPr>
                <w:rFonts w:ascii="Times New Roman" w:hAnsi="Times New Roman" w:cs="Times New Roman"/>
                <w:color w:val="000000"/>
                <w:sz w:val="20"/>
                <w:szCs w:val="20"/>
              </w:rPr>
              <w:jc w:val="both"/>
            </w:pPr>
            <w:r>
              <w:rPr>
                <w:rFonts w:ascii="Times New Roman" w:hAnsi="Times New Roman" w:cs="Times New Roman"/>
                <w:color w:val="000000"/>
                <w:sz w:val="24"/>
                <w:szCs w:val="20"/>
                <w:lang w:bidi="ar"/>
              </w:rPr>
              <w:t>Inadequate information.</w:t>
            </w:r>
          </w:p>
        </w:tc>
      </w:tr>
    </w:tbl>
    <w:p w14:paraId="6D115C53"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szCs w:val="20"/>
        </w:rPr>
      </w:r>
    </w:p>
    <w:p w14:paraId="4E0FC547" w14:textId="469E0F5A" w:rsidR="006C14A5" w:rsidRDefault="00C10EF3">
      <w:pPr>
        <w:adjustRightInd w:val="0"/>
        <w:snapToGrid w:val="0"/>
        <w:spacing w:line="480" w:lineRule="auto"/>
        <w:rPr>
          <w:rFonts w:ascii="Times New Roman" w:hAnsi="Times New Roman" w:cs="Times New Roman"/>
          <w:b/>
          <w:bCs/>
          <w:sz w:val="20"/>
          <w:szCs w:val="20"/>
        </w:rPr>
        <w:jc w:val="both"/>
      </w:pPr>
    </w:p>
    <w:tbl>
      <w:tblPr>
        <w:tblStyle w:val="a4"/>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3298"/>
        <w:gridCol w:w="3187"/>
        <w:gridCol w:w="2628"/>
        <w:gridCol w:w="2622"/>
      </w:tblGrid>
      <w:tr w:rsidR="006C14A5" w14:paraId="611F9077" w14:textId="77777777">
        <w:tc>
          <w:tcPr>
            <w:tcW w:w="742" w:type="pct"/>
            <w:tcBorders>
              <w:top w:val="single" w:sz="12" w:space="0" w:color="auto"/>
              <w:bottom w:val="single" w:sz="12" w:space="0" w:color="auto"/>
            </w:tcBorders>
          </w:tcPr>
          <w:p w14:paraId="4E1008A3" w14:textId="09A20D20" w:rsidR="006C14A5" w:rsidRDefault="00C10EF3">
            <w:pPr>
              <w:adjustRightInd w:val="0"/>
              <w:snapToGrid w:val="0"/>
              <w:spacing w:line="480" w:lineRule="auto"/>
              <w:rPr>
                <w:rFonts w:ascii="Times New Roman" w:hAnsi="Times New Roman" w:cs="Times New Roman"/>
                <w:b/>
                <w:bCs/>
                <w:sz w:val="20"/>
                <w:szCs w:val="20"/>
              </w:rPr>
              <w:jc w:val="both"/>
            </w:pPr>
          </w:p>
        </w:tc>
        <w:tc>
          <w:tcPr>
            <w:tcW w:w="1196" w:type="pct"/>
            <w:tcBorders>
              <w:top w:val="single" w:sz="12" w:space="0" w:color="auto"/>
              <w:bottom w:val="single" w:sz="12" w:space="0" w:color="auto"/>
            </w:tcBorders>
          </w:tcPr>
          <w:p w14:paraId="582838DE" w14:textId="7CE21DE6" w:rsidR="006C14A5" w:rsidRDefault="00C10EF3">
            <w:pPr>
              <w:adjustRightInd w:val="0"/>
              <w:snapToGrid w:val="0"/>
              <w:spacing w:line="480" w:lineRule="auto"/>
              <w:rPr>
                <w:rFonts w:ascii="Times New Roman" w:hAnsi="Times New Roman" w:cs="Times New Roman"/>
                <w:b/>
                <w:bCs/>
                <w:sz w:val="20"/>
                <w:szCs w:val="20"/>
              </w:rPr>
              <w:jc w:val="both"/>
            </w:pPr>
          </w:p>
        </w:tc>
        <w:tc>
          <w:tcPr>
            <w:tcW w:w="1156" w:type="pct"/>
            <w:tcBorders>
              <w:top w:val="single" w:sz="12" w:space="0" w:color="auto"/>
              <w:bottom w:val="single" w:sz="12" w:space="0" w:color="auto"/>
            </w:tcBorders>
          </w:tcPr>
          <w:p w14:paraId="1A1A8CD2" w14:textId="61CFD318" w:rsidR="006C14A5" w:rsidRDefault="00C10EF3">
            <w:pPr>
              <w:adjustRightInd w:val="0"/>
              <w:snapToGrid w:val="0"/>
              <w:spacing w:line="480" w:lineRule="auto"/>
              <w:rPr>
                <w:rFonts w:ascii="Times New Roman" w:hAnsi="Times New Roman" w:cs="Times New Roman"/>
                <w:b/>
                <w:bCs/>
                <w:sz w:val="20"/>
                <w:szCs w:val="20"/>
              </w:rPr>
              <w:jc w:val="both"/>
            </w:pPr>
          </w:p>
        </w:tc>
        <w:tc>
          <w:tcPr>
            <w:tcW w:w="953" w:type="pct"/>
            <w:tcBorders>
              <w:top w:val="single" w:sz="12" w:space="0" w:color="auto"/>
              <w:bottom w:val="single" w:sz="12" w:space="0" w:color="auto"/>
            </w:tcBorders>
          </w:tcPr>
          <w:p w14:paraId="0799048C" w14:textId="1F42D41B" w:rsidR="006C14A5" w:rsidRDefault="00C10EF3">
            <w:pPr>
              <w:adjustRightInd w:val="0"/>
              <w:snapToGrid w:val="0"/>
              <w:spacing w:line="480" w:lineRule="auto"/>
              <w:rPr>
                <w:rFonts w:ascii="Times New Roman" w:hAnsi="Times New Roman" w:cs="Times New Roman"/>
                <w:b/>
                <w:bCs/>
                <w:sz w:val="20"/>
                <w:szCs w:val="20"/>
              </w:rPr>
              <w:jc w:val="both"/>
            </w:pPr>
          </w:p>
        </w:tc>
        <w:tc>
          <w:tcPr>
            <w:tcW w:w="951" w:type="pct"/>
            <w:tcBorders>
              <w:top w:val="single" w:sz="12" w:space="0" w:color="auto"/>
              <w:bottom w:val="single" w:sz="12" w:space="0" w:color="auto"/>
            </w:tcBorders>
          </w:tcPr>
          <w:p w14:paraId="14502170" w14:textId="430483D8" w:rsidR="006C14A5" w:rsidRDefault="00C10EF3">
            <w:pPr>
              <w:adjustRightInd w:val="0"/>
              <w:snapToGrid w:val="0"/>
              <w:spacing w:line="480" w:lineRule="auto"/>
              <w:rPr>
                <w:rFonts w:ascii="Times New Roman" w:hAnsi="Times New Roman" w:cs="Times New Roman"/>
                <w:b/>
                <w:bCs/>
                <w:sz w:val="20"/>
                <w:szCs w:val="20"/>
              </w:rPr>
              <w:jc w:val="both"/>
            </w:pPr>
          </w:p>
        </w:tc>
      </w:tr>
      <w:tr w:rsidR="006C14A5" w14:paraId="06F426F1" w14:textId="77777777">
        <w:tc>
          <w:tcPr>
            <w:tcW w:w="742" w:type="pct"/>
            <w:tcBorders>
              <w:top w:val="single" w:sz="12" w:space="0" w:color="auto"/>
            </w:tcBorders>
          </w:tcPr>
          <w:p w14:paraId="12F609B6" w14:textId="7CB5DE6F" w:rsidR="006C14A5" w:rsidRDefault="00C10EF3">
            <w:pPr>
              <w:adjustRightInd w:val="0"/>
              <w:snapToGrid w:val="0"/>
              <w:spacing w:line="480" w:lineRule="auto"/>
              <w:rPr>
                <w:rFonts w:ascii="Times New Roman" w:hAnsi="Times New Roman" w:cs="Times New Roman"/>
                <w:sz w:val="20"/>
                <w:szCs w:val="20"/>
              </w:rPr>
              <w:jc w:val="both"/>
            </w:pPr>
          </w:p>
        </w:tc>
        <w:tc>
          <w:tcPr>
            <w:tcW w:w="1196" w:type="pct"/>
            <w:tcBorders>
              <w:top w:val="single" w:sz="12" w:space="0" w:color="auto"/>
            </w:tcBorders>
          </w:tcPr>
          <w:p w14:paraId="03DF54DA" w14:textId="30AD201E" w:rsidR="006C14A5" w:rsidRDefault="00C10EF3">
            <w:pPr>
              <w:adjustRightInd w:val="0"/>
              <w:snapToGrid w:val="0"/>
              <w:spacing w:line="480" w:lineRule="auto"/>
              <w:rPr>
                <w:rFonts w:ascii="Times New Roman" w:hAnsi="Times New Roman" w:cs="Times New Roman"/>
                <w:b/>
                <w:bCs/>
                <w:sz w:val="20"/>
                <w:szCs w:val="20"/>
              </w:rPr>
              <w:jc w:val="both"/>
            </w:pPr>
          </w:p>
        </w:tc>
        <w:tc>
          <w:tcPr>
            <w:tcW w:w="1156" w:type="pct"/>
            <w:tcBorders>
              <w:top w:val="single" w:sz="12" w:space="0" w:color="auto"/>
            </w:tcBorders>
          </w:tcPr>
          <w:p w14:paraId="29C6D87C" w14:textId="1ACFCB0B" w:rsidR="006C14A5" w:rsidRDefault="00C10EF3">
            <w:pPr>
              <w:adjustRightInd w:val="0"/>
              <w:snapToGrid w:val="0"/>
              <w:spacing w:line="480" w:lineRule="auto"/>
              <w:rPr>
                <w:rFonts w:ascii="Times New Roman" w:hAnsi="Times New Roman" w:cs="Times New Roman"/>
                <w:sz w:val="20"/>
                <w:szCs w:val="20"/>
              </w:rPr>
              <w:jc w:val="both"/>
            </w:pPr>
          </w:p>
        </w:tc>
        <w:tc>
          <w:tcPr>
            <w:tcW w:w="953" w:type="pct"/>
            <w:tcBorders>
              <w:top w:val="single" w:sz="12" w:space="0" w:color="auto"/>
            </w:tcBorders>
          </w:tcPr>
          <w:p w14:paraId="4C6BC3BE" w14:textId="6F0480D8" w:rsidR="006C14A5" w:rsidRDefault="00C10EF3">
            <w:pPr>
              <w:adjustRightInd w:val="0"/>
              <w:snapToGrid w:val="0"/>
              <w:spacing w:line="480" w:lineRule="auto"/>
              <w:rPr>
                <w:rFonts w:ascii="Times New Roman" w:hAnsi="Times New Roman" w:cs="Times New Roman"/>
                <w:b/>
                <w:bCs/>
                <w:sz w:val="20"/>
                <w:szCs w:val="20"/>
              </w:rPr>
              <w:jc w:val="both"/>
            </w:pPr>
          </w:p>
        </w:tc>
        <w:tc>
          <w:tcPr>
            <w:tcW w:w="951" w:type="pct"/>
            <w:tcBorders>
              <w:top w:val="single" w:sz="12" w:space="0" w:color="auto"/>
            </w:tcBorders>
          </w:tcPr>
          <w:p w14:paraId="5D4140CA" w14:textId="6EB69F27" w:rsidR="006C14A5" w:rsidDel="006A566F" w:rsidRDefault="00C10EF3">
            <w:pPr>
              <w:adjustRightInd w:val="0"/>
              <w:snapToGrid w:val="0"/>
              <w:spacing w:line="480" w:lineRule="auto"/>
              <w:rPr>
                <w:rStyle w:val="a5"/>
                <w:rFonts w:ascii="Times New Roman" w:hAnsi="Times New Roman" w:cs="Times New Roman"/>
                <w:color w:val="0000FF"/>
                <w:sz w:val="20"/>
                <w:szCs w:val="20"/>
              </w:rPr>
              <w:jc w:val="both"/>
            </w:pPr>
          </w:p>
          <w:p w14:paraId="2B5F6D63" w14:textId="77777777" w:rsidR="006C14A5" w:rsidRDefault="006C14A5">
            <w:pPr>
              <w:adjustRightInd w:val="0"/>
              <w:snapToGrid w:val="0"/>
              <w:spacing w:line="480" w:lineRule="auto"/>
              <w:rPr>
                <w:rFonts w:ascii="Times New Roman" w:hAnsi="Times New Roman" w:cs="Times New Roman"/>
                <w:sz w:val="20"/>
                <w:szCs w:val="20"/>
              </w:rPr>
              <w:jc w:val="both"/>
            </w:pPr>
          </w:p>
        </w:tc>
      </w:tr>
      <w:tr w:rsidR="006C14A5" w14:paraId="2BC46710" w14:textId="77777777">
        <w:tc>
          <w:tcPr>
            <w:tcW w:w="742" w:type="pct"/>
          </w:tcPr>
          <w:p w14:paraId="5F8692F6" w14:textId="3E0812CF" w:rsidR="006C14A5" w:rsidRDefault="00C10EF3">
            <w:pPr>
              <w:adjustRightInd w:val="0"/>
              <w:snapToGrid w:val="0"/>
              <w:spacing w:line="480" w:lineRule="auto"/>
              <w:rPr>
                <w:rFonts w:ascii="Times New Roman" w:hAnsi="Times New Roman" w:cs="Times New Roman"/>
                <w:sz w:val="20"/>
                <w:szCs w:val="20"/>
              </w:rPr>
              <w:jc w:val="both"/>
            </w:pPr>
          </w:p>
        </w:tc>
        <w:tc>
          <w:tcPr>
            <w:tcW w:w="1196" w:type="pct"/>
          </w:tcPr>
          <w:p w14:paraId="48C0D609" w14:textId="4F1043DB" w:rsidR="006C14A5" w:rsidRDefault="00C10EF3">
            <w:pPr>
              <w:adjustRightInd w:val="0"/>
              <w:snapToGrid w:val="0"/>
              <w:spacing w:line="480" w:lineRule="auto"/>
              <w:rPr>
                <w:rFonts w:ascii="Times New Roman" w:hAnsi="Times New Roman" w:cs="Times New Roman"/>
                <w:sz w:val="20"/>
                <w:szCs w:val="20"/>
              </w:rPr>
              <w:jc w:val="both"/>
            </w:pPr>
          </w:p>
        </w:tc>
        <w:tc>
          <w:tcPr>
            <w:tcW w:w="1156" w:type="pct"/>
          </w:tcPr>
          <w:p w14:paraId="28DFFBFA" w14:textId="410A9C05" w:rsidR="006C14A5" w:rsidRDefault="00C10EF3">
            <w:pPr>
              <w:adjustRightInd w:val="0"/>
              <w:snapToGrid w:val="0"/>
              <w:spacing w:line="480" w:lineRule="auto"/>
              <w:rPr>
                <w:rFonts w:ascii="Times New Roman" w:hAnsi="Times New Roman" w:cs="Times New Roman"/>
                <w:sz w:val="20"/>
                <w:szCs w:val="20"/>
              </w:rPr>
              <w:jc w:val="both"/>
            </w:pPr>
          </w:p>
        </w:tc>
        <w:tc>
          <w:tcPr>
            <w:tcW w:w="953" w:type="pct"/>
          </w:tcPr>
          <w:p w14:paraId="33D25E18" w14:textId="2DD78B60" w:rsidR="006C14A5" w:rsidRDefault="00C10EF3">
            <w:pPr>
              <w:adjustRightInd w:val="0"/>
              <w:snapToGrid w:val="0"/>
              <w:spacing w:line="480" w:lineRule="auto"/>
              <w:rPr>
                <w:rFonts w:ascii="Times New Roman" w:hAnsi="Times New Roman" w:cs="Times New Roman"/>
                <w:sz w:val="20"/>
                <w:szCs w:val="20"/>
              </w:rPr>
              <w:jc w:val="both"/>
            </w:pPr>
          </w:p>
        </w:tc>
        <w:tc>
          <w:tcPr>
            <w:tcW w:w="951" w:type="pct"/>
          </w:tcPr>
          <w:p w14:paraId="28708202" w14:textId="2CD032B9" w:rsidR="006C14A5" w:rsidDel="006A566F" w:rsidRDefault="00C10EF3">
            <w:pPr>
              <w:pStyle w:val="a3"/>
              <w:adjustRightInd w:val="0"/>
              <w:snapToGrid w:val="0"/>
              <w:spacing w:line="480" w:lineRule="auto"/>
              <w:jc w:val="both"/>
              <w:rPr>
                <w:rFonts w:ascii="Times New Roman" w:hAnsi="Times New Roman" w:cs="Times New Roman"/>
                <w:sz w:val="20"/>
                <w:szCs w:val="20"/>
              </w:rPr>
            </w:pPr>
          </w:p>
          <w:p w14:paraId="7F383E8B" w14:textId="4A36A7FE" w:rsidR="006C14A5" w:rsidRDefault="00C10EF3">
            <w:pPr>
              <w:pStyle w:val="a3"/>
              <w:adjustRightInd w:val="0"/>
              <w:snapToGrid w:val="0"/>
              <w:spacing w:line="480" w:lineRule="auto"/>
              <w:jc w:val="both"/>
              <w:rPr>
                <w:rFonts w:ascii="Times New Roman" w:hAnsi="Times New Roman" w:cs="Times New Roman"/>
                <w:sz w:val="20"/>
                <w:szCs w:val="20"/>
              </w:rPr>
            </w:pPr>
          </w:p>
        </w:tc>
      </w:tr>
      <w:tr w:rsidR="006C14A5" w14:paraId="6EA34F66" w14:textId="77777777">
        <w:tc>
          <w:tcPr>
            <w:tcW w:w="742" w:type="pct"/>
          </w:tcPr>
          <w:p w14:paraId="28B2A15D" w14:textId="0E4C8609" w:rsidR="006C14A5" w:rsidRDefault="00C10EF3">
            <w:pPr>
              <w:adjustRightInd w:val="0"/>
              <w:snapToGrid w:val="0"/>
              <w:spacing w:line="480" w:lineRule="auto"/>
              <w:rPr>
                <w:rFonts w:ascii="Times New Roman" w:hAnsi="Times New Roman" w:cs="Times New Roman"/>
                <w:sz w:val="20"/>
                <w:szCs w:val="20"/>
              </w:rPr>
              <w:jc w:val="both"/>
            </w:pPr>
            <w:bookmarkStart w:id="22" w:name="OLE_LINK1"/>
            <w:bookmarkEnd w:id="22"/>
          </w:p>
        </w:tc>
        <w:tc>
          <w:tcPr>
            <w:tcW w:w="1196" w:type="pct"/>
          </w:tcPr>
          <w:p w14:paraId="67E52A60" w14:textId="235851F2" w:rsidR="006C14A5" w:rsidRDefault="00C10EF3">
            <w:pPr>
              <w:adjustRightInd w:val="0"/>
              <w:snapToGrid w:val="0"/>
              <w:spacing w:line="480" w:lineRule="auto"/>
              <w:rPr>
                <w:rFonts w:ascii="Times New Roman" w:hAnsi="Times New Roman" w:cs="Times New Roman"/>
                <w:sz w:val="20"/>
                <w:szCs w:val="20"/>
              </w:rPr>
              <w:jc w:val="both"/>
            </w:pPr>
          </w:p>
        </w:tc>
        <w:tc>
          <w:tcPr>
            <w:tcW w:w="1156" w:type="pct"/>
          </w:tcPr>
          <w:p w14:paraId="5D978A8D" w14:textId="392D8BC8" w:rsidR="006C14A5" w:rsidRDefault="00C10EF3">
            <w:pPr>
              <w:adjustRightInd w:val="0"/>
              <w:snapToGrid w:val="0"/>
              <w:spacing w:line="480" w:lineRule="auto"/>
              <w:rPr>
                <w:rFonts w:ascii="Times New Roman" w:hAnsi="Times New Roman" w:cs="Times New Roman"/>
                <w:sz w:val="20"/>
                <w:szCs w:val="20"/>
              </w:rPr>
              <w:jc w:val="both"/>
            </w:pPr>
          </w:p>
        </w:tc>
        <w:tc>
          <w:tcPr>
            <w:tcW w:w="953" w:type="pct"/>
          </w:tcPr>
          <w:p w14:paraId="19AB2FB9" w14:textId="628F93FF" w:rsidR="006C14A5" w:rsidRDefault="00C10EF3">
            <w:pPr>
              <w:adjustRightInd w:val="0"/>
              <w:snapToGrid w:val="0"/>
              <w:spacing w:line="480" w:lineRule="auto"/>
              <w:rPr>
                <w:rFonts w:ascii="Times New Roman" w:hAnsi="Times New Roman" w:cs="Times New Roman"/>
                <w:sz w:val="20"/>
                <w:szCs w:val="20"/>
              </w:rPr>
              <w:jc w:val="both"/>
            </w:pPr>
          </w:p>
        </w:tc>
        <w:tc>
          <w:tcPr>
            <w:tcW w:w="951" w:type="pct"/>
          </w:tcPr>
          <w:p w14:paraId="57528048" w14:textId="123A5305" w:rsidR="006C14A5" w:rsidDel="006A566F" w:rsidRDefault="00C10EF3">
            <w:pPr>
              <w:adjustRightInd w:val="0"/>
              <w:snapToGrid w:val="0"/>
              <w:spacing w:line="480" w:lineRule="auto"/>
              <w:rPr>
                <w:rFonts w:ascii="Times New Roman" w:hAnsi="Times New Roman" w:cs="Times New Roman"/>
                <w:sz w:val="20"/>
                <w:szCs w:val="20"/>
              </w:rPr>
              <w:jc w:val="both"/>
            </w:pPr>
          </w:p>
          <w:p w14:paraId="13102D37" w14:textId="77777777" w:rsidR="006C14A5" w:rsidRDefault="006C14A5">
            <w:pPr>
              <w:adjustRightInd w:val="0"/>
              <w:snapToGrid w:val="0"/>
              <w:spacing w:line="480" w:lineRule="auto"/>
              <w:rPr>
                <w:rFonts w:ascii="Times New Roman" w:hAnsi="Times New Roman" w:cs="Times New Roman"/>
                <w:sz w:val="20"/>
                <w:szCs w:val="20"/>
              </w:rPr>
              <w:jc w:val="both"/>
            </w:pPr>
          </w:p>
        </w:tc>
      </w:tr>
      <w:tr w:rsidR="006C14A5" w14:paraId="22D9F8EE" w14:textId="77777777">
        <w:tc>
          <w:tcPr>
            <w:tcW w:w="742" w:type="pct"/>
          </w:tcPr>
          <w:p w14:paraId="0A29F3A5" w14:textId="5A331B5C" w:rsidR="006C14A5" w:rsidRDefault="00C10EF3">
            <w:pPr>
              <w:adjustRightInd w:val="0"/>
              <w:snapToGrid w:val="0"/>
              <w:spacing w:line="480" w:lineRule="auto"/>
              <w:rPr>
                <w:rFonts w:ascii="Times New Roman" w:hAnsi="Times New Roman" w:cs="Times New Roman"/>
                <w:sz w:val="20"/>
                <w:szCs w:val="20"/>
              </w:rPr>
              <w:jc w:val="both"/>
            </w:pPr>
          </w:p>
        </w:tc>
        <w:tc>
          <w:tcPr>
            <w:tcW w:w="1196" w:type="pct"/>
          </w:tcPr>
          <w:p w14:paraId="0674B086" w14:textId="4F21AE93" w:rsidR="006C14A5" w:rsidRDefault="00C10EF3">
            <w:pPr>
              <w:adjustRightInd w:val="0"/>
              <w:snapToGrid w:val="0"/>
              <w:spacing w:line="480" w:lineRule="auto"/>
              <w:rPr>
                <w:rFonts w:ascii="Times New Roman" w:hAnsi="Times New Roman" w:cs="Times New Roman"/>
                <w:sz w:val="20"/>
                <w:szCs w:val="20"/>
              </w:rPr>
              <w:jc w:val="both"/>
            </w:pPr>
          </w:p>
        </w:tc>
        <w:tc>
          <w:tcPr>
            <w:tcW w:w="1156" w:type="pct"/>
          </w:tcPr>
          <w:p w14:paraId="45A4C545" w14:textId="47B03D04" w:rsidR="006C14A5" w:rsidRDefault="00C10EF3">
            <w:pPr>
              <w:adjustRightInd w:val="0"/>
              <w:snapToGrid w:val="0"/>
              <w:spacing w:line="480" w:lineRule="auto"/>
              <w:rPr>
                <w:rFonts w:ascii="Times New Roman" w:hAnsi="Times New Roman" w:cs="Times New Roman"/>
                <w:sz w:val="20"/>
                <w:szCs w:val="20"/>
              </w:rPr>
              <w:jc w:val="both"/>
            </w:pPr>
          </w:p>
        </w:tc>
        <w:tc>
          <w:tcPr>
            <w:tcW w:w="953" w:type="pct"/>
          </w:tcPr>
          <w:p w14:paraId="5D30B192" w14:textId="035DFC99" w:rsidR="006C14A5" w:rsidRDefault="00C10EF3">
            <w:pPr>
              <w:adjustRightInd w:val="0"/>
              <w:snapToGrid w:val="0"/>
              <w:spacing w:line="480" w:lineRule="auto"/>
              <w:rPr>
                <w:rFonts w:ascii="Times New Roman" w:hAnsi="Times New Roman" w:cs="Times New Roman"/>
                <w:sz w:val="20"/>
                <w:szCs w:val="20"/>
              </w:rPr>
              <w:jc w:val="both"/>
            </w:pPr>
          </w:p>
        </w:tc>
        <w:tc>
          <w:tcPr>
            <w:tcW w:w="951" w:type="pct"/>
          </w:tcPr>
          <w:p w14:paraId="30190F26" w14:textId="3A08EC4C" w:rsidR="006C14A5" w:rsidDel="006A566F" w:rsidRDefault="00C10EF3">
            <w:pPr>
              <w:pStyle w:val="a3"/>
              <w:adjustRightInd w:val="0"/>
              <w:snapToGrid w:val="0"/>
              <w:spacing w:line="480" w:lineRule="auto"/>
              <w:jc w:val="both"/>
              <w:rPr>
                <w:rFonts w:ascii="Times New Roman" w:hAnsi="Times New Roman" w:cs="Times New Roman"/>
                <w:sz w:val="20"/>
                <w:szCs w:val="20"/>
              </w:rPr>
            </w:pPr>
          </w:p>
          <w:p w14:paraId="4C66E7DD" w14:textId="77777777" w:rsidR="006C14A5" w:rsidRDefault="006C14A5">
            <w:pPr>
              <w:pStyle w:val="a3"/>
              <w:adjustRightInd w:val="0"/>
              <w:snapToGrid w:val="0"/>
              <w:spacing w:line="480" w:lineRule="auto"/>
              <w:jc w:val="both"/>
              <w:rPr>
                <w:rFonts w:ascii="Times New Roman" w:hAnsi="Times New Roman" w:cs="Times New Roman"/>
                <w:sz w:val="20"/>
                <w:szCs w:val="20"/>
              </w:rPr>
            </w:pPr>
          </w:p>
        </w:tc>
      </w:tr>
      <w:tr w:rsidR="006C14A5" w14:paraId="79048FEE" w14:textId="77777777">
        <w:tc>
          <w:tcPr>
            <w:tcW w:w="742" w:type="pct"/>
          </w:tcPr>
          <w:p w14:paraId="1F2F8EAA" w14:textId="6A5DF5CB" w:rsidR="006C14A5" w:rsidRDefault="00C10EF3">
            <w:pPr>
              <w:adjustRightInd w:val="0"/>
              <w:snapToGrid w:val="0"/>
              <w:spacing w:line="480" w:lineRule="auto"/>
              <w:rPr>
                <w:rFonts w:ascii="Times New Roman" w:hAnsi="Times New Roman" w:cs="Times New Roman"/>
                <w:sz w:val="20"/>
                <w:szCs w:val="20"/>
              </w:rPr>
              <w:jc w:val="both"/>
            </w:pPr>
          </w:p>
        </w:tc>
        <w:tc>
          <w:tcPr>
            <w:tcW w:w="1196" w:type="pct"/>
          </w:tcPr>
          <w:p w14:paraId="7E80DF2E" w14:textId="7BD66141" w:rsidR="006C14A5" w:rsidRDefault="00C10EF3">
            <w:pPr>
              <w:adjustRightInd w:val="0"/>
              <w:snapToGrid w:val="0"/>
              <w:spacing w:line="480" w:lineRule="auto"/>
              <w:rPr>
                <w:rFonts w:ascii="Times New Roman" w:hAnsi="Times New Roman" w:cs="Times New Roman"/>
                <w:sz w:val="20"/>
                <w:szCs w:val="20"/>
              </w:rPr>
              <w:jc w:val="both"/>
            </w:pPr>
          </w:p>
        </w:tc>
        <w:tc>
          <w:tcPr>
            <w:tcW w:w="1156" w:type="pct"/>
          </w:tcPr>
          <w:p w14:paraId="30FED63B" w14:textId="15B27F9D" w:rsidR="006C14A5" w:rsidRDefault="00C10EF3">
            <w:pPr>
              <w:adjustRightInd w:val="0"/>
              <w:snapToGrid w:val="0"/>
              <w:spacing w:line="480" w:lineRule="auto"/>
              <w:rPr>
                <w:rFonts w:ascii="Times New Roman" w:hAnsi="Times New Roman" w:cs="Times New Roman"/>
                <w:sz w:val="20"/>
                <w:szCs w:val="20"/>
              </w:rPr>
              <w:jc w:val="both"/>
            </w:pPr>
          </w:p>
        </w:tc>
        <w:tc>
          <w:tcPr>
            <w:tcW w:w="953" w:type="pct"/>
          </w:tcPr>
          <w:p w14:paraId="3B6D6C47" w14:textId="48D45AF7" w:rsidR="006C14A5" w:rsidRDefault="00C10EF3">
            <w:pPr>
              <w:adjustRightInd w:val="0"/>
              <w:snapToGrid w:val="0"/>
              <w:spacing w:line="480" w:lineRule="auto"/>
              <w:rPr>
                <w:rFonts w:ascii="Times New Roman" w:hAnsi="Times New Roman" w:cs="Times New Roman"/>
                <w:sz w:val="20"/>
                <w:szCs w:val="20"/>
              </w:rPr>
              <w:jc w:val="both"/>
            </w:pPr>
          </w:p>
        </w:tc>
        <w:tc>
          <w:tcPr>
            <w:tcW w:w="951" w:type="pct"/>
          </w:tcPr>
          <w:p w14:paraId="6FDFA746" w14:textId="1E7D528B" w:rsidR="006C14A5" w:rsidDel="006A566F" w:rsidRDefault="00C10EF3">
            <w:pPr>
              <w:adjustRightInd w:val="0"/>
              <w:snapToGrid w:val="0"/>
              <w:spacing w:line="480" w:lineRule="auto"/>
              <w:rPr>
                <w:rFonts w:ascii="Times New Roman" w:hAnsi="Times New Roman" w:cs="Times New Roman"/>
                <w:sz w:val="20"/>
                <w:szCs w:val="20"/>
              </w:rPr>
              <w:jc w:val="both"/>
            </w:pPr>
          </w:p>
          <w:p w14:paraId="72210D35" w14:textId="77777777" w:rsidR="006C14A5" w:rsidRDefault="006C14A5">
            <w:pPr>
              <w:adjustRightInd w:val="0"/>
              <w:snapToGrid w:val="0"/>
              <w:spacing w:line="480" w:lineRule="auto"/>
              <w:rPr>
                <w:rFonts w:ascii="Times New Roman" w:hAnsi="Times New Roman" w:cs="Times New Roman"/>
                <w:sz w:val="20"/>
                <w:szCs w:val="20"/>
              </w:rPr>
              <w:jc w:val="both"/>
            </w:pPr>
          </w:p>
        </w:tc>
      </w:tr>
      <w:tr w:rsidR="006C14A5" w14:paraId="273A284A" w14:textId="77777777">
        <w:tc>
          <w:tcPr>
            <w:tcW w:w="742" w:type="pct"/>
            <w:tcBorders>
              <w:bottom w:val="single" w:sz="12" w:space="0" w:color="auto"/>
            </w:tcBorders>
          </w:tcPr>
          <w:p w14:paraId="3F128A08" w14:textId="0EF10C4F" w:rsidR="006C14A5" w:rsidRDefault="00C10EF3">
            <w:pPr>
              <w:adjustRightInd w:val="0"/>
              <w:snapToGrid w:val="0"/>
              <w:spacing w:line="480" w:lineRule="auto"/>
              <w:rPr>
                <w:rFonts w:ascii="Times New Roman" w:hAnsi="Times New Roman" w:cs="Times New Roman"/>
                <w:sz w:val="20"/>
                <w:szCs w:val="20"/>
              </w:rPr>
              <w:jc w:val="both"/>
            </w:pPr>
            <w:bookmarkStart w:id="41" w:name="OLE_LINK2"/>
            <w:bookmarkEnd w:id="41"/>
          </w:p>
        </w:tc>
        <w:tc>
          <w:tcPr>
            <w:tcW w:w="1196" w:type="pct"/>
            <w:tcBorders>
              <w:bottom w:val="single" w:sz="12" w:space="0" w:color="auto"/>
            </w:tcBorders>
          </w:tcPr>
          <w:p w14:paraId="45463663" w14:textId="72D921C2" w:rsidR="006C14A5" w:rsidRDefault="00C10EF3">
            <w:pPr>
              <w:adjustRightInd w:val="0"/>
              <w:snapToGrid w:val="0"/>
              <w:spacing w:line="480" w:lineRule="auto"/>
              <w:rPr>
                <w:rFonts w:ascii="Times New Roman" w:hAnsi="Times New Roman" w:cs="Times New Roman"/>
                <w:sz w:val="20"/>
                <w:szCs w:val="20"/>
              </w:rPr>
              <w:jc w:val="both"/>
            </w:pPr>
          </w:p>
        </w:tc>
        <w:tc>
          <w:tcPr>
            <w:tcW w:w="1156" w:type="pct"/>
            <w:tcBorders>
              <w:bottom w:val="single" w:sz="12" w:space="0" w:color="auto"/>
            </w:tcBorders>
          </w:tcPr>
          <w:p w14:paraId="31A159DE" w14:textId="657FCC9A" w:rsidR="006C14A5" w:rsidRDefault="00C10EF3">
            <w:pPr>
              <w:adjustRightInd w:val="0"/>
              <w:snapToGrid w:val="0"/>
              <w:spacing w:line="480" w:lineRule="auto"/>
              <w:rPr>
                <w:rFonts w:ascii="Times New Roman" w:hAnsi="Times New Roman" w:cs="Times New Roman"/>
                <w:sz w:val="20"/>
                <w:szCs w:val="20"/>
              </w:rPr>
              <w:jc w:val="both"/>
            </w:pPr>
          </w:p>
        </w:tc>
        <w:tc>
          <w:tcPr>
            <w:tcW w:w="953" w:type="pct"/>
            <w:tcBorders>
              <w:bottom w:val="single" w:sz="12" w:space="0" w:color="auto"/>
            </w:tcBorders>
          </w:tcPr>
          <w:p w14:paraId="160174B0" w14:textId="7F406C18" w:rsidR="006C14A5" w:rsidRDefault="00C10EF3">
            <w:pPr>
              <w:adjustRightInd w:val="0"/>
              <w:snapToGrid w:val="0"/>
              <w:spacing w:line="480" w:lineRule="auto"/>
              <w:rPr>
                <w:rFonts w:ascii="Times New Roman" w:hAnsi="Times New Roman" w:cs="Times New Roman"/>
                <w:sz w:val="20"/>
                <w:szCs w:val="20"/>
              </w:rPr>
              <w:jc w:val="both"/>
            </w:pPr>
          </w:p>
        </w:tc>
        <w:tc>
          <w:tcPr>
            <w:tcW w:w="951" w:type="pct"/>
            <w:tcBorders>
              <w:bottom w:val="single" w:sz="12" w:space="0" w:color="auto"/>
            </w:tcBorders>
          </w:tcPr>
          <w:p w14:paraId="50E65203" w14:textId="164C114D" w:rsidR="006C14A5" w:rsidDel="006A566F" w:rsidRDefault="00C10EF3">
            <w:pPr>
              <w:adjustRightInd w:val="0"/>
              <w:snapToGrid w:val="0"/>
              <w:spacing w:line="480" w:lineRule="auto"/>
              <w:rPr>
                <w:rFonts w:ascii="Times New Roman" w:hAnsi="Times New Roman" w:cs="Times New Roman"/>
                <w:sz w:val="20"/>
                <w:szCs w:val="20"/>
              </w:rPr>
              <w:jc w:val="both"/>
            </w:pPr>
          </w:p>
          <w:p w14:paraId="2EE52145" w14:textId="77777777" w:rsidR="006C14A5" w:rsidRDefault="006C14A5">
            <w:pPr>
              <w:adjustRightInd w:val="0"/>
              <w:snapToGrid w:val="0"/>
              <w:spacing w:line="480" w:lineRule="auto"/>
              <w:rPr>
                <w:rFonts w:ascii="Times New Roman" w:hAnsi="Times New Roman" w:cs="Times New Roman"/>
                <w:sz w:val="20"/>
                <w:szCs w:val="20"/>
              </w:rPr>
              <w:jc w:val="both"/>
            </w:pPr>
          </w:p>
        </w:tc>
      </w:tr>
    </w:tbl>
    <w:p w14:paraId="7D2858A6" w14:textId="5E6A03DA" w:rsidR="006C14A5" w:rsidDel="00A1503C" w:rsidRDefault="00C10EF3">
      <w:pPr>
        <w:adjustRightInd w:val="0"/>
        <w:snapToGrid w:val="0"/>
        <w:spacing w:line="480" w:lineRule="auto"/>
        <w:rPr>
          <w:rFonts w:ascii="Times New Roman" w:hAnsi="Times New Roman" w:cs="Times New Roman"/>
          <w:sz w:val="20"/>
          <w:szCs w:val="20"/>
        </w:rPr>
        <w:jc w:val="both"/>
      </w:pPr>
    </w:p>
    <w:p w14:paraId="14306F3A" w14:textId="77777777" w:rsidR="003B6183" w:rsidRDefault="00C10EF3">
      <w:pPr>
        <w:adjustRightInd w:val="0"/>
        <w:snapToGrid w:val="0"/>
        <w:spacing w:line="480" w:lineRule="auto"/>
        <w:rPr>
          <w:rFonts w:ascii="Times New Roman" w:hAnsi="Times New Roman" w:cs="Times New Roman"/>
          <w:b/>
          <w:bCs/>
          <w:color w:val="000000"/>
          <w:sz w:val="24"/>
          <w:szCs w:val="20"/>
        </w:rPr>
        <w:jc w:val="both"/>
      </w:pPr>
      <w:r w:rsidR="003B6183">
        <w:rPr>
          <w:rFonts w:ascii="Times New Roman" w:hAnsi="Times New Roman" w:cs="Times New Roman"/>
          <w:b/>
          <w:bCs/>
          <w:color w:val="000000"/>
          <w:sz w:val="24"/>
          <w:szCs w:val="20"/>
        </w:rPr>
        <w:t>Table S7. Fixed-seed convergence check for permutation-based group comparisons</w:t>
      </w:r>
    </w:p>
    <w:p w14:paraId="471622B5" w14:textId="36B33621" w:rsidR="006C14A5" w:rsidRDefault="006C14A5">
      <w:pPr>
        <w:adjustRightInd w:val="0"/>
        <w:snapToGrid w:val="0"/>
        <w:spacing w:line="480" w:lineRule="auto"/>
        <w:rPr>
          <w:rFonts w:ascii="Times New Roman" w:hAnsi="Times New Roman" w:cs="Times New Roman"/>
          <w:b/>
          <w:bCs/>
          <w:sz w:val="20"/>
          <w:szCs w:val="20"/>
        </w:rPr>
        <w:jc w:val="both"/>
      </w:pPr>
    </w:p>
    <w:tbl>
      <w:tblPr>
        <w:tblW w:w="4997" w:type="pct"/>
        <w:jc w:val="center"/>
        <w:tblLook w:val="04A0" w:firstRow="1" w:lastRow="0" w:firstColumn="1" w:lastColumn="0" w:noHBand="0" w:noVBand="1"/>
      </w:tblPr>
      <w:tblGrid>
        <w:gridCol w:w="1748"/>
        <w:gridCol w:w="1120"/>
        <w:gridCol w:w="1367"/>
        <w:gridCol w:w="1424"/>
        <w:gridCol w:w="1424"/>
        <w:gridCol w:w="1312"/>
        <w:gridCol w:w="2800"/>
        <w:gridCol w:w="1320"/>
        <w:gridCol w:w="1049"/>
      </w:tblGrid>
      <w:tr w:rsidR="006C14A5" w14:paraId="5C04BA3F" w14:textId="77777777">
        <w:trPr>
          <w:tblHeader/>
          <w:jc w:val="center"/>
        </w:trPr>
        <w:tc>
          <w:tcPr>
            <w:tcW w:w="738" w:type="pct"/>
            <w:tcBorders>
              <w:top w:val="single" w:sz="12" w:space="0" w:color="auto"/>
              <w:left w:val="nil"/>
              <w:bottom w:val="nil"/>
              <w:right w:val="nil"/>
            </w:tcBorders>
            <w:tcMar>
              <w:top w:w="-1" w:type="dxa"/>
              <w:left w:w="-1" w:type="dxa"/>
              <w:bottom w:w="-1" w:type="dxa"/>
              <w:right w:w="-1" w:type="dxa"/>
            </w:tcMar>
            <w:vAlign w:val="center"/>
          </w:tcPr>
          <w:p w14:paraId="0271B4CB" w14:textId="0B938DCA" w:rsidR="007818A9" w:rsidRDefault="007818A9">
            <w:pPr>
              <w:spacing w:line="480" w:lineRule="auto"/>
              <w:rPr>
                <w:rFonts w:ascii="Times New Roman" w:hAnsi="Times New Roman" w:cs="Times New Roman"/>
                <w:color w:val="000000"/>
                <w:sz w:val="24"/>
              </w:rPr>
              <w:jc w:val="both"/>
            </w:pPr>
          </w:p>
          <w:p w14:paraId="7C583BB0" w14:textId="26541336"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Metric</w:t>
            </w:r>
          </w:p>
        </w:tc>
        <w:tc>
          <w:tcPr>
            <w:tcW w:w="491" w:type="pct"/>
            <w:tcBorders>
              <w:top w:val="single" w:sz="12" w:space="0" w:color="auto"/>
              <w:left w:val="nil"/>
              <w:bottom w:val="nil"/>
              <w:right w:val="nil"/>
            </w:tcBorders>
            <w:tcMar>
              <w:top w:w="-1" w:type="dxa"/>
              <w:left w:w="-1" w:type="dxa"/>
              <w:bottom w:w="-1" w:type="dxa"/>
              <w:right w:w="-1" w:type="dxa"/>
            </w:tcMar>
            <w:vAlign w:val="center"/>
          </w:tcPr>
          <w:p w14:paraId="1CBF05F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Observed statistic</w:t>
            </w:r>
          </w:p>
        </w:tc>
        <w:tc>
          <w:tcPr>
            <w:tcW w:w="613" w:type="pct"/>
            <w:tcBorders>
              <w:top w:val="single" w:sz="12" w:space="0" w:color="auto"/>
              <w:left w:val="nil"/>
              <w:bottom w:val="nil"/>
              <w:right w:val="nil"/>
            </w:tcBorders>
            <w:tcMar>
              <w:top w:w="-1" w:type="dxa"/>
              <w:left w:w="-1" w:type="dxa"/>
              <w:bottom w:w="-1" w:type="dxa"/>
              <w:right w:w="-1" w:type="dxa"/>
            </w:tcMar>
            <w:vAlign w:val="center"/>
          </w:tcPr>
          <w:p w14:paraId="3AED578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p, 5,000 permutations</w:t>
            </w:r>
          </w:p>
        </w:tc>
        <w:tc>
          <w:tcPr>
            <w:tcW w:w="618" w:type="pct"/>
            <w:tcBorders>
              <w:top w:val="single" w:sz="12" w:space="0" w:color="auto"/>
              <w:left w:val="nil"/>
              <w:bottom w:val="nil"/>
              <w:right w:val="nil"/>
            </w:tcBorders>
            <w:tcMar>
              <w:top w:w="-1" w:type="dxa"/>
              <w:left w:w="-1" w:type="dxa"/>
              <w:bottom w:w="-1" w:type="dxa"/>
              <w:right w:w="-1" w:type="dxa"/>
            </w:tcMar>
            <w:vAlign w:val="center"/>
          </w:tcPr>
          <w:p w14:paraId="48BCCE4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p, 10,000 permutations</w:t>
            </w:r>
          </w:p>
        </w:tc>
        <w:tc>
          <w:tcPr>
            <w:tcW w:w="618" w:type="pct"/>
            <w:tcBorders>
              <w:top w:val="single" w:sz="12" w:space="0" w:color="auto"/>
              <w:left w:val="nil"/>
              <w:bottom w:val="nil"/>
              <w:right w:val="nil"/>
            </w:tcBorders>
            <w:tcMar>
              <w:top w:w="-1" w:type="dxa"/>
              <w:left w:w="-1" w:type="dxa"/>
              <w:bottom w:w="-1" w:type="dxa"/>
              <w:right w:w="-1" w:type="dxa"/>
            </w:tcMar>
            <w:vAlign w:val="center"/>
          </w:tcPr>
          <w:p w14:paraId="5E9DD96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p, 20,000 permutations</w:t>
            </w:r>
          </w:p>
        </w:tc>
        <w:tc>
          <w:tcPr>
            <w:tcW w:w="370" w:type="pct"/>
            <w:tcBorders>
              <w:top w:val="single" w:sz="12" w:space="0" w:color="auto"/>
              <w:left w:val="nil"/>
              <w:bottom w:val="nil"/>
              <w:right w:val="nil"/>
            </w:tcBorders>
            <w:tcMar>
              <w:top w:w="-1" w:type="dxa"/>
              <w:left w:w="-1" w:type="dxa"/>
              <w:bottom w:w="-1" w:type="dxa"/>
              <w:right w:w="-1" w:type="dxa"/>
            </w:tcMar>
            <w:vAlign w:val="center"/>
          </w:tcPr>
          <w:p w14:paraId="27C99CC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MC SE at 10,000</w:t>
            </w:r>
          </w:p>
        </w:tc>
        <w:tc>
          <w:tcPr>
            <w:tcW w:w="711" w:type="pct"/>
            <w:tcBorders>
              <w:top w:val="single" w:sz="12" w:space="0" w:color="auto"/>
              <w:left w:val="nil"/>
              <w:bottom w:val="nil"/>
              <w:right w:val="nil"/>
            </w:tcBorders>
            <w:tcMar>
              <w:top w:w="-1" w:type="dxa"/>
              <w:left w:w="-1" w:type="dxa"/>
              <w:bottom w:w="-1" w:type="dxa"/>
              <w:right w:w="-1" w:type="dxa"/>
            </w:tcMar>
            <w:vAlign w:val="center"/>
          </w:tcPr>
          <w:p w14:paraId="0640023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Approx. 95% MC CI at 10,000</w:t>
            </w:r>
          </w:p>
        </w:tc>
        <w:tc>
          <w:tcPr>
            <w:tcW w:w="358" w:type="pct"/>
            <w:tcBorders>
              <w:top w:val="single" w:sz="12" w:space="0" w:color="auto"/>
              <w:left w:val="nil"/>
              <w:bottom w:val="nil"/>
              <w:right w:val="nil"/>
            </w:tcBorders>
            <w:tcMar>
              <w:top w:w="-1" w:type="dxa"/>
              <w:left w:w="-1" w:type="dxa"/>
              <w:bottom w:w="-1" w:type="dxa"/>
              <w:right w:w="-1" w:type="dxa"/>
            </w:tcMar>
            <w:vAlign w:val="center"/>
          </w:tcPr>
          <w:p w14:paraId="6B6B461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|p10k - p20k|</w:t>
            </w:r>
          </w:p>
        </w:tc>
        <w:tc>
          <w:tcPr>
            <w:tcW w:w="480" w:type="pct"/>
            <w:tcBorders>
              <w:top w:val="single" w:sz="12" w:space="0" w:color="auto"/>
              <w:left w:val="nil"/>
              <w:bottom w:val="nil"/>
              <w:right w:val="nil"/>
            </w:tcBorders>
            <w:tcMar>
              <w:top w:w="-1" w:type="dxa"/>
              <w:left w:w="-1" w:type="dxa"/>
              <w:bottom w:w="-1" w:type="dxa"/>
              <w:right w:w="-1" w:type="dxa"/>
            </w:tcMar>
            <w:vAlign w:val="center"/>
          </w:tcPr>
          <w:p w14:paraId="5C1A15D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Inference stable</w:t>
            </w:r>
          </w:p>
        </w:tc>
      </w:tr>
      <w:tr w:rsidR="006C14A5" w14:paraId="195F0B1D" w14:textId="77777777">
        <w:trPr>
          <w:jc w:val="center"/>
        </w:trPr>
        <w:tc>
          <w:tcPr>
            <w:tcW w:w="738" w:type="pct"/>
            <w:tcBorders>
              <w:top w:val="single" w:sz="4" w:space="0" w:color="auto"/>
              <w:left w:val="nil"/>
              <w:bottom w:val="nil"/>
              <w:right w:val="nil"/>
            </w:tcBorders>
            <w:tcMar>
              <w:top w:w="-1" w:type="dxa"/>
              <w:left w:w="-1" w:type="dxa"/>
              <w:bottom w:w="-1" w:type="dxa"/>
              <w:right w:w="-1" w:type="dxa"/>
            </w:tcMar>
            <w:vAlign w:val="center"/>
          </w:tcPr>
          <w:p w14:paraId="7A13DD8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Metastability</w:t>
            </w:r>
          </w:p>
        </w:tc>
        <w:tc>
          <w:tcPr>
            <w:tcW w:w="491" w:type="pct"/>
            <w:tcBorders>
              <w:top w:val="single" w:sz="4" w:space="0" w:color="auto"/>
              <w:left w:val="nil"/>
              <w:bottom w:val="nil"/>
              <w:right w:val="nil"/>
            </w:tcBorders>
            <w:tcMar>
              <w:top w:w="-1" w:type="dxa"/>
              <w:left w:w="-1" w:type="dxa"/>
              <w:bottom w:w="-1" w:type="dxa"/>
              <w:right w:w="-1" w:type="dxa"/>
            </w:tcMar>
            <w:vAlign w:val="center"/>
          </w:tcPr>
          <w:p w14:paraId="088A2AD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2.41</w:t>
            </w:r>
          </w:p>
        </w:tc>
        <w:tc>
          <w:tcPr>
            <w:tcW w:w="613" w:type="pct"/>
            <w:tcBorders>
              <w:top w:val="single" w:sz="4" w:space="0" w:color="auto"/>
              <w:left w:val="nil"/>
              <w:bottom w:val="nil"/>
              <w:right w:val="nil"/>
            </w:tcBorders>
            <w:tcMar>
              <w:top w:w="-1" w:type="dxa"/>
              <w:left w:w="-1" w:type="dxa"/>
              <w:bottom w:w="-1" w:type="dxa"/>
              <w:right w:w="-1" w:type="dxa"/>
            </w:tcMar>
            <w:vAlign w:val="center"/>
          </w:tcPr>
          <w:p w14:paraId="50FF263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0.0124</w:t>
            </w:r>
          </w:p>
        </w:tc>
        <w:tc>
          <w:tcPr>
            <w:tcW w:w="618" w:type="pct"/>
            <w:tcBorders>
              <w:top w:val="single" w:sz="4" w:space="0" w:color="auto"/>
              <w:left w:val="nil"/>
              <w:bottom w:val="nil"/>
              <w:right w:val="nil"/>
            </w:tcBorders>
            <w:tcMar>
              <w:top w:w="-1" w:type="dxa"/>
              <w:left w:w="-1" w:type="dxa"/>
              <w:bottom w:w="-1" w:type="dxa"/>
              <w:right w:w="-1" w:type="dxa"/>
            </w:tcMar>
            <w:vAlign w:val="center"/>
          </w:tcPr>
          <w:p w14:paraId="12C91D0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0.0123</w:t>
            </w:r>
          </w:p>
        </w:tc>
        <w:tc>
          <w:tcPr>
            <w:tcW w:w="618" w:type="pct"/>
            <w:tcBorders>
              <w:top w:val="single" w:sz="4" w:space="0" w:color="auto"/>
              <w:left w:val="nil"/>
              <w:bottom w:val="nil"/>
              <w:right w:val="nil"/>
            </w:tcBorders>
            <w:tcMar>
              <w:top w:w="-1" w:type="dxa"/>
              <w:left w:w="-1" w:type="dxa"/>
              <w:bottom w:w="-1" w:type="dxa"/>
              <w:right w:w="-1" w:type="dxa"/>
            </w:tcMar>
            <w:vAlign w:val="center"/>
          </w:tcPr>
          <w:p w14:paraId="069B4F3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0.0123</w:t>
            </w:r>
          </w:p>
        </w:tc>
        <w:tc>
          <w:tcPr>
            <w:tcW w:w="370" w:type="pct"/>
            <w:tcBorders>
              <w:top w:val="single" w:sz="4" w:space="0" w:color="auto"/>
              <w:left w:val="nil"/>
              <w:bottom w:val="nil"/>
              <w:right w:val="nil"/>
            </w:tcBorders>
            <w:tcMar>
              <w:top w:w="-1" w:type="dxa"/>
              <w:left w:w="-1" w:type="dxa"/>
              <w:bottom w:w="-1" w:type="dxa"/>
              <w:right w:w="-1" w:type="dxa"/>
            </w:tcMar>
            <w:vAlign w:val="center"/>
          </w:tcPr>
          <w:p w14:paraId="13A8BFC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0.0011</w:t>
            </w:r>
          </w:p>
        </w:tc>
        <w:tc>
          <w:tcPr>
            <w:tcW w:w="711" w:type="pct"/>
            <w:tcBorders>
              <w:top w:val="single" w:sz="4" w:space="0" w:color="auto"/>
              <w:left w:val="nil"/>
              <w:bottom w:val="nil"/>
              <w:right w:val="nil"/>
            </w:tcBorders>
            <w:tcMar>
              <w:top w:w="-1" w:type="dxa"/>
              <w:left w:w="-1" w:type="dxa"/>
              <w:bottom w:w="-1" w:type="dxa"/>
              <w:right w:w="-1" w:type="dxa"/>
            </w:tcMar>
            <w:vAlign w:val="center"/>
          </w:tcPr>
          <w:p w14:paraId="42FB334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0.0101-0.0145</w:t>
            </w:r>
          </w:p>
        </w:tc>
        <w:tc>
          <w:tcPr>
            <w:tcW w:w="358" w:type="pct"/>
            <w:tcBorders>
              <w:top w:val="single" w:sz="4" w:space="0" w:color="auto"/>
              <w:left w:val="nil"/>
              <w:bottom w:val="nil"/>
              <w:right w:val="nil"/>
            </w:tcBorders>
            <w:tcMar>
              <w:top w:w="-1" w:type="dxa"/>
              <w:left w:w="-1" w:type="dxa"/>
              <w:bottom w:w="-1" w:type="dxa"/>
              <w:right w:w="-1" w:type="dxa"/>
            </w:tcMar>
            <w:vAlign w:val="center"/>
          </w:tcPr>
          <w:p w14:paraId="1E16916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w:t>
            </w:r>
          </w:p>
        </w:tc>
        <w:tc>
          <w:tcPr>
            <w:tcW w:w="480" w:type="pct"/>
            <w:tcBorders>
              <w:top w:val="single" w:sz="4" w:space="0" w:color="auto"/>
              <w:left w:val="nil"/>
              <w:bottom w:val="nil"/>
              <w:right w:val="nil"/>
            </w:tcBorders>
            <w:tcMar>
              <w:top w:w="-1" w:type="dxa"/>
              <w:left w:w="-1" w:type="dxa"/>
              <w:bottom w:w="-1" w:type="dxa"/>
              <w:right w:w="-1" w:type="dxa"/>
            </w:tcMar>
            <w:vAlign w:val="center"/>
          </w:tcPr>
          <w:p w14:paraId="6E2466F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Yes</w:t>
            </w:r>
          </w:p>
        </w:tc>
      </w:tr>
      <w:tr w:rsidR="006C14A5" w14:paraId="02B4C0F3"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D7D059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Synchrony</w:t>
            </w:r>
          </w:p>
        </w:tc>
        <w:tc>
          <w:tcPr>
            <w:tcW w:w="491" w:type="pct"/>
            <w:tcBorders>
              <w:top w:val="nil"/>
              <w:left w:val="nil"/>
              <w:bottom w:val="nil"/>
              <w:right w:val="nil"/>
            </w:tcBorders>
            <w:tcMar>
              <w:top w:w="-1" w:type="dxa"/>
              <w:left w:w="-1" w:type="dxa"/>
              <w:bottom w:w="-1" w:type="dxa"/>
              <w:right w:w="-1" w:type="dxa"/>
            </w:tcMar>
            <w:vAlign w:val="center"/>
          </w:tcPr>
          <w:p w14:paraId="265735A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-0.84</w:t>
            </w:r>
          </w:p>
        </w:tc>
        <w:tc>
          <w:tcPr>
            <w:tcW w:w="613" w:type="pct"/>
            <w:tcBorders>
              <w:top w:val="nil"/>
              <w:left w:val="nil"/>
              <w:bottom w:val="nil"/>
              <w:right w:val="nil"/>
            </w:tcBorders>
            <w:tcMar>
              <w:top w:w="-1" w:type="dxa"/>
              <w:left w:w="-1" w:type="dxa"/>
              <w:bottom w:w="-1" w:type="dxa"/>
              <w:right w:w="-1" w:type="dxa"/>
            </w:tcMar>
            <w:vAlign w:val="center"/>
          </w:tcPr>
          <w:p w14:paraId="6CDB538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0.4011</w:t>
            </w:r>
          </w:p>
        </w:tc>
        <w:tc>
          <w:tcPr>
            <w:tcW w:w="618" w:type="pct"/>
            <w:tcBorders>
              <w:top w:val="nil"/>
              <w:left w:val="nil"/>
              <w:bottom w:val="nil"/>
              <w:right w:val="nil"/>
            </w:tcBorders>
            <w:tcMar>
              <w:top w:w="-1" w:type="dxa"/>
              <w:left w:w="-1" w:type="dxa"/>
              <w:bottom w:w="-1" w:type="dxa"/>
              <w:right w:w="-1" w:type="dxa"/>
            </w:tcMar>
            <w:vAlign w:val="center"/>
          </w:tcPr>
          <w:p w14:paraId="1F2386B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0.399</w:t>
            </w:r>
          </w:p>
        </w:tc>
        <w:tc>
          <w:tcPr>
            <w:tcW w:w="618" w:type="pct"/>
            <w:tcBorders>
              <w:top w:val="nil"/>
              <w:left w:val="nil"/>
              <w:bottom w:val="nil"/>
              <w:right w:val="nil"/>
            </w:tcBorders>
            <w:tcMar>
              <w:top w:w="-1" w:type="dxa"/>
              <w:left w:w="-1" w:type="dxa"/>
              <w:bottom w:w="-1" w:type="dxa"/>
              <w:right w:w="-1" w:type="dxa"/>
            </w:tcMar>
            <w:vAlign w:val="center"/>
          </w:tcPr>
          <w:p w14:paraId="7E51219B"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0.3978</w:t>
            </w:r>
          </w:p>
        </w:tc>
        <w:tc>
          <w:tcPr>
            <w:tcW w:w="370" w:type="pct"/>
            <w:tcBorders>
              <w:top w:val="nil"/>
              <w:left w:val="nil"/>
              <w:bottom w:val="nil"/>
              <w:right w:val="nil"/>
            </w:tcBorders>
            <w:tcMar>
              <w:top w:w="-1" w:type="dxa"/>
              <w:left w:w="-1" w:type="dxa"/>
              <w:bottom w:w="-1" w:type="dxa"/>
              <w:right w:w="-1" w:type="dxa"/>
            </w:tcMar>
            <w:vAlign w:val="center"/>
          </w:tcPr>
          <w:p w14:paraId="087C896F"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0.0049</w:t>
            </w:r>
          </w:p>
        </w:tc>
        <w:tc>
          <w:tcPr>
            <w:tcW w:w="711" w:type="pct"/>
            <w:tcBorders>
              <w:top w:val="nil"/>
              <w:left w:val="nil"/>
              <w:bottom w:val="nil"/>
              <w:right w:val="nil"/>
            </w:tcBorders>
            <w:tcMar>
              <w:top w:w="-1" w:type="dxa"/>
              <w:left w:w="-1" w:type="dxa"/>
              <w:bottom w:w="-1" w:type="dxa"/>
              <w:right w:w="-1" w:type="dxa"/>
            </w:tcMar>
            <w:vAlign w:val="center"/>
          </w:tcPr>
          <w:p w14:paraId="140894D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0.3894-0.4086</w:t>
            </w:r>
          </w:p>
        </w:tc>
        <w:tc>
          <w:tcPr>
            <w:tcW w:w="358" w:type="pct"/>
            <w:tcBorders>
              <w:top w:val="nil"/>
              <w:left w:val="nil"/>
              <w:bottom w:val="nil"/>
              <w:right w:val="nil"/>
            </w:tcBorders>
            <w:tcMar>
              <w:top w:w="-1" w:type="dxa"/>
              <w:left w:w="-1" w:type="dxa"/>
              <w:bottom w:w="-1" w:type="dxa"/>
              <w:right w:w="-1" w:type="dxa"/>
            </w:tcMar>
            <w:vAlign w:val="center"/>
          </w:tcPr>
          <w:p w14:paraId="3862C72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0.0012</w:t>
            </w:r>
          </w:p>
        </w:tc>
        <w:tc>
          <w:tcPr>
            <w:tcW w:w="480" w:type="pct"/>
            <w:tcBorders>
              <w:top w:val="nil"/>
              <w:left w:val="nil"/>
              <w:bottom w:val="nil"/>
              <w:right w:val="nil"/>
            </w:tcBorders>
            <w:tcMar>
              <w:top w:w="-1" w:type="dxa"/>
              <w:left w:w="-1" w:type="dxa"/>
              <w:bottom w:w="-1" w:type="dxa"/>
              <w:right w:w="-1" w:type="dxa"/>
            </w:tcMar>
            <w:vAlign w:val="center"/>
          </w:tcPr>
          <w:p w14:paraId="10204BC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Yes</w:t>
            </w:r>
          </w:p>
        </w:tc>
      </w:tr>
      <w:tr w:rsidR="006C14A5" w14:paraId="1A486D86"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05777E14" w14:textId="58B39103"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lastRenderedPageBreak/>
              <w:t>Mode 3 occurrence probability</w:t>
            </w:r>
          </w:p>
        </w:tc>
        <w:tc>
          <w:tcPr>
            <w:tcW w:w="491" w:type="pct"/>
            <w:tcBorders>
              <w:top w:val="nil"/>
              <w:left w:val="nil"/>
              <w:bottom w:val="nil"/>
              <w:right w:val="nil"/>
            </w:tcBorders>
            <w:tcMar>
              <w:top w:w="-1" w:type="dxa"/>
              <w:left w:w="-1" w:type="dxa"/>
              <w:bottom w:w="-1" w:type="dxa"/>
              <w:right w:w="-1" w:type="dxa"/>
            </w:tcMar>
            <w:vAlign w:val="center"/>
          </w:tcPr>
          <w:p w14:paraId="6DF8C8E8" w14:textId="4F458666"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-2.383</w:t>
            </w:r>
          </w:p>
        </w:tc>
        <w:tc>
          <w:tcPr>
            <w:tcW w:w="613" w:type="pct"/>
            <w:tcBorders>
              <w:top w:val="nil"/>
              <w:left w:val="nil"/>
              <w:bottom w:val="nil"/>
              <w:right w:val="nil"/>
            </w:tcBorders>
            <w:tcMar>
              <w:top w:w="-1" w:type="dxa"/>
              <w:left w:w="-1" w:type="dxa"/>
              <w:bottom w:w="-1" w:type="dxa"/>
              <w:right w:w="-1" w:type="dxa"/>
            </w:tcMar>
            <w:vAlign w:val="center"/>
          </w:tcPr>
          <w:p w14:paraId="49997B86" w14:textId="2D64EDF3"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0.0120</w:t>
            </w:r>
          </w:p>
        </w:tc>
        <w:tc>
          <w:tcPr>
            <w:tcW w:w="618" w:type="pct"/>
            <w:tcBorders>
              <w:top w:val="nil"/>
              <w:left w:val="nil"/>
              <w:bottom w:val="nil"/>
              <w:right w:val="nil"/>
            </w:tcBorders>
            <w:tcMar>
              <w:top w:w="-1" w:type="dxa"/>
              <w:left w:w="-1" w:type="dxa"/>
              <w:bottom w:w="-1" w:type="dxa"/>
              <w:right w:w="-1" w:type="dxa"/>
            </w:tcMar>
            <w:vAlign w:val="center"/>
          </w:tcPr>
          <w:p w14:paraId="00BCFCB0" w14:textId="45BC1FC7"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0.0120</w:t>
            </w:r>
          </w:p>
        </w:tc>
        <w:tc>
          <w:tcPr>
            <w:tcW w:w="618" w:type="pct"/>
            <w:tcBorders>
              <w:top w:val="nil"/>
              <w:left w:val="nil"/>
              <w:bottom w:val="nil"/>
              <w:right w:val="nil"/>
            </w:tcBorders>
            <w:tcMar>
              <w:top w:w="-1" w:type="dxa"/>
              <w:left w:w="-1" w:type="dxa"/>
              <w:bottom w:w="-1" w:type="dxa"/>
              <w:right w:w="-1" w:type="dxa"/>
            </w:tcMar>
            <w:vAlign w:val="center"/>
          </w:tcPr>
          <w:p w14:paraId="3D9EC0E2" w14:textId="14867375"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0.0120</w:t>
            </w:r>
          </w:p>
        </w:tc>
        <w:tc>
          <w:tcPr>
            <w:tcW w:w="370" w:type="pct"/>
            <w:tcBorders>
              <w:top w:val="nil"/>
              <w:left w:val="nil"/>
              <w:bottom w:val="nil"/>
              <w:right w:val="nil"/>
            </w:tcBorders>
            <w:tcMar>
              <w:top w:w="-1" w:type="dxa"/>
              <w:left w:w="-1" w:type="dxa"/>
              <w:bottom w:w="-1" w:type="dxa"/>
              <w:right w:w="-1" w:type="dxa"/>
            </w:tcMar>
            <w:vAlign w:val="center"/>
          </w:tcPr>
          <w:p w14:paraId="7E354EF6" w14:textId="1FA0A645"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0.0011</w:t>
            </w:r>
          </w:p>
        </w:tc>
        <w:tc>
          <w:tcPr>
            <w:tcW w:w="711" w:type="pct"/>
            <w:tcBorders>
              <w:top w:val="nil"/>
              <w:left w:val="nil"/>
              <w:bottom w:val="nil"/>
              <w:right w:val="nil"/>
            </w:tcBorders>
            <w:tcMar>
              <w:top w:w="-1" w:type="dxa"/>
              <w:left w:w="-1" w:type="dxa"/>
              <w:bottom w:w="-1" w:type="dxa"/>
              <w:right w:w="-1" w:type="dxa"/>
            </w:tcMar>
            <w:vAlign w:val="center"/>
          </w:tcPr>
          <w:p w14:paraId="6C08F200" w14:textId="2C80A68F"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0.0099-0.0141</w:t>
            </w:r>
          </w:p>
        </w:tc>
        <w:tc>
          <w:tcPr>
            <w:tcW w:w="358" w:type="pct"/>
            <w:tcBorders>
              <w:top w:val="nil"/>
              <w:left w:val="nil"/>
              <w:bottom w:val="nil"/>
              <w:right w:val="nil"/>
            </w:tcBorders>
            <w:tcMar>
              <w:top w:w="-1" w:type="dxa"/>
              <w:left w:w="-1" w:type="dxa"/>
              <w:bottom w:w="-1" w:type="dxa"/>
              <w:right w:w="-1" w:type="dxa"/>
            </w:tcMar>
            <w:vAlign w:val="center"/>
          </w:tcPr>
          <w:p w14:paraId="25691C0D" w14:textId="518E4581"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0.0000</w:t>
            </w:r>
          </w:p>
        </w:tc>
        <w:tc>
          <w:tcPr>
            <w:tcW w:w="480" w:type="pct"/>
            <w:tcBorders>
              <w:top w:val="nil"/>
              <w:left w:val="nil"/>
              <w:bottom w:val="nil"/>
              <w:right w:val="nil"/>
            </w:tcBorders>
            <w:tcMar>
              <w:top w:w="-1" w:type="dxa"/>
              <w:left w:w="-1" w:type="dxa"/>
              <w:bottom w:w="-1" w:type="dxa"/>
              <w:right w:w="-1" w:type="dxa"/>
            </w:tcMar>
            <w:vAlign w:val="center"/>
          </w:tcPr>
          <w:p w14:paraId="45F73800" w14:textId="4A3D6375" w:rsidR="006C14A5" w:rsidRDefault="00AF6CEE">
            <w:pPr>
              <w:spacing w:line="480" w:lineRule="auto"/>
              <w:rPr>
                <w:rFonts w:ascii="Times New Roman" w:hAnsi="Times New Roman" w:cs="Times New Roman"/>
              </w:rPr>
              <w:jc w:val="both"/>
            </w:pPr>
            <w:r>
              <w:rPr>
                <w:rFonts w:ascii="Times New Roman" w:hAnsi="Times New Roman" w:cs="Times New Roman"/>
                <w:color w:val="000000"/>
                <w:sz w:val="24"/>
              </w:rPr>
              <w:t>Yes</w:t>
            </w:r>
          </w:p>
        </w:tc>
      </w:tr>
      <w:tr w:rsidR="006C14A5" w14:paraId="49B5655D"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34FB331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4 occurrence probability</w:t>
            </w:r>
          </w:p>
        </w:tc>
        <w:tc>
          <w:tcPr>
            <w:tcW w:w="491" w:type="pct"/>
            <w:tcBorders>
              <w:top w:val="nil"/>
              <w:left w:val="nil"/>
              <w:bottom w:val="nil"/>
              <w:right w:val="nil"/>
            </w:tcBorders>
            <w:tcMar>
              <w:top w:w="-1" w:type="dxa"/>
              <w:left w:w="-1" w:type="dxa"/>
              <w:bottom w:w="-1" w:type="dxa"/>
              <w:right w:w="-1" w:type="dxa"/>
            </w:tcMar>
            <w:vAlign w:val="center"/>
          </w:tcPr>
          <w:p w14:paraId="36CEE43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2.14</w:t>
            </w:r>
          </w:p>
        </w:tc>
        <w:tc>
          <w:tcPr>
            <w:tcW w:w="613" w:type="pct"/>
            <w:tcBorders>
              <w:top w:val="nil"/>
              <w:left w:val="nil"/>
              <w:bottom w:val="nil"/>
              <w:right w:val="nil"/>
            </w:tcBorders>
            <w:tcMar>
              <w:top w:w="-1" w:type="dxa"/>
              <w:left w:w="-1" w:type="dxa"/>
              <w:bottom w:w="-1" w:type="dxa"/>
              <w:right w:w="-1" w:type="dxa"/>
            </w:tcMar>
            <w:vAlign w:val="center"/>
          </w:tcPr>
          <w:p w14:paraId="347E3D7C"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0.032</w:t>
            </w:r>
          </w:p>
        </w:tc>
        <w:tc>
          <w:tcPr>
            <w:tcW w:w="618" w:type="pct"/>
            <w:tcBorders>
              <w:top w:val="nil"/>
              <w:left w:val="nil"/>
              <w:bottom w:val="nil"/>
              <w:right w:val="nil"/>
            </w:tcBorders>
            <w:tcMar>
              <w:top w:w="-1" w:type="dxa"/>
              <w:left w:w="-1" w:type="dxa"/>
              <w:bottom w:w="-1" w:type="dxa"/>
              <w:right w:w="-1" w:type="dxa"/>
            </w:tcMar>
            <w:vAlign w:val="center"/>
          </w:tcPr>
          <w:p w14:paraId="5EFDEAA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0.0315</w:t>
            </w:r>
          </w:p>
        </w:tc>
        <w:tc>
          <w:tcPr>
            <w:tcW w:w="618" w:type="pct"/>
            <w:tcBorders>
              <w:top w:val="nil"/>
              <w:left w:val="nil"/>
              <w:bottom w:val="nil"/>
              <w:right w:val="nil"/>
            </w:tcBorders>
            <w:tcMar>
              <w:top w:w="-1" w:type="dxa"/>
              <w:left w:w="-1" w:type="dxa"/>
              <w:bottom w:w="-1" w:type="dxa"/>
              <w:right w:w="-1" w:type="dxa"/>
            </w:tcMar>
            <w:vAlign w:val="center"/>
          </w:tcPr>
          <w:p w14:paraId="49DE198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0.0311</w:t>
            </w:r>
          </w:p>
        </w:tc>
        <w:tc>
          <w:tcPr>
            <w:tcW w:w="370" w:type="pct"/>
            <w:tcBorders>
              <w:top w:val="nil"/>
              <w:left w:val="nil"/>
              <w:bottom w:val="nil"/>
              <w:right w:val="nil"/>
            </w:tcBorders>
            <w:tcMar>
              <w:top w:w="-1" w:type="dxa"/>
              <w:left w:w="-1" w:type="dxa"/>
              <w:bottom w:w="-1" w:type="dxa"/>
              <w:right w:w="-1" w:type="dxa"/>
            </w:tcMar>
            <w:vAlign w:val="center"/>
          </w:tcPr>
          <w:p w14:paraId="27CD6CC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0.0017</w:t>
            </w:r>
          </w:p>
        </w:tc>
        <w:tc>
          <w:tcPr>
            <w:tcW w:w="711" w:type="pct"/>
            <w:tcBorders>
              <w:top w:val="nil"/>
              <w:left w:val="nil"/>
              <w:bottom w:val="nil"/>
              <w:right w:val="nil"/>
            </w:tcBorders>
            <w:tcMar>
              <w:top w:w="-1" w:type="dxa"/>
              <w:left w:w="-1" w:type="dxa"/>
              <w:bottom w:w="-1" w:type="dxa"/>
              <w:right w:w="-1" w:type="dxa"/>
            </w:tcMar>
            <w:vAlign w:val="center"/>
          </w:tcPr>
          <w:p w14:paraId="6AD5BA9C"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0.0281-0.0349</w:t>
            </w:r>
          </w:p>
        </w:tc>
        <w:tc>
          <w:tcPr>
            <w:tcW w:w="358" w:type="pct"/>
            <w:tcBorders>
              <w:top w:val="nil"/>
              <w:left w:val="nil"/>
              <w:bottom w:val="nil"/>
              <w:right w:val="nil"/>
            </w:tcBorders>
            <w:tcMar>
              <w:top w:w="-1" w:type="dxa"/>
              <w:left w:w="-1" w:type="dxa"/>
              <w:bottom w:w="-1" w:type="dxa"/>
              <w:right w:w="-1" w:type="dxa"/>
            </w:tcMar>
            <w:vAlign w:val="center"/>
          </w:tcPr>
          <w:p w14:paraId="52ED97B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0.0004</w:t>
            </w:r>
          </w:p>
        </w:tc>
        <w:tc>
          <w:tcPr>
            <w:tcW w:w="480" w:type="pct"/>
            <w:tcBorders>
              <w:top w:val="nil"/>
              <w:left w:val="nil"/>
              <w:bottom w:val="nil"/>
              <w:right w:val="nil"/>
            </w:tcBorders>
            <w:tcMar>
              <w:top w:w="-1" w:type="dxa"/>
              <w:left w:w="-1" w:type="dxa"/>
              <w:bottom w:w="-1" w:type="dxa"/>
              <w:right w:w="-1" w:type="dxa"/>
            </w:tcMar>
            <w:vAlign w:val="center"/>
          </w:tcPr>
          <w:p w14:paraId="65C4601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Yes</w:t>
            </w:r>
          </w:p>
        </w:tc>
      </w:tr>
      <w:tr w:rsidR="006C14A5" w14:paraId="38F73FF5" w14:textId="77777777">
        <w:trPr>
          <w:jc w:val="center"/>
        </w:trPr>
        <w:tc>
          <w:tcPr>
            <w:tcW w:w="738" w:type="pct"/>
            <w:tcBorders>
              <w:top w:val="nil"/>
              <w:left w:val="nil"/>
              <w:bottom w:val="nil"/>
              <w:right w:val="nil"/>
            </w:tcBorders>
            <w:tcMar>
              <w:top w:w="-1" w:type="dxa"/>
              <w:left w:w="-1" w:type="dxa"/>
              <w:bottom w:w="-1" w:type="dxa"/>
              <w:right w:w="-1" w:type="dxa"/>
            </w:tcMar>
            <w:vAlign w:val="center"/>
          </w:tcPr>
          <w:p w14:paraId="42614FA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1-to-Mode 4 transition probability</w:t>
            </w:r>
          </w:p>
        </w:tc>
        <w:tc>
          <w:tcPr>
            <w:tcW w:w="491" w:type="pct"/>
            <w:tcBorders>
              <w:top w:val="nil"/>
              <w:left w:val="nil"/>
              <w:bottom w:val="nil"/>
              <w:right w:val="nil"/>
            </w:tcBorders>
            <w:tcMar>
              <w:top w:w="-1" w:type="dxa"/>
              <w:left w:w="-1" w:type="dxa"/>
              <w:bottom w:w="-1" w:type="dxa"/>
              <w:right w:w="-1" w:type="dxa"/>
            </w:tcMar>
            <w:vAlign w:val="center"/>
          </w:tcPr>
          <w:p w14:paraId="69AAC3DC"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2.33</w:t>
            </w:r>
          </w:p>
        </w:tc>
        <w:tc>
          <w:tcPr>
            <w:tcW w:w="613" w:type="pct"/>
            <w:tcBorders>
              <w:top w:val="nil"/>
              <w:left w:val="nil"/>
              <w:bottom w:val="nil"/>
              <w:right w:val="nil"/>
            </w:tcBorders>
            <w:tcMar>
              <w:top w:w="-1" w:type="dxa"/>
              <w:left w:w="-1" w:type="dxa"/>
              <w:bottom w:w="-1" w:type="dxa"/>
              <w:right w:w="-1" w:type="dxa"/>
            </w:tcMar>
            <w:vAlign w:val="center"/>
          </w:tcPr>
          <w:p w14:paraId="49BF218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0.019</w:t>
            </w:r>
          </w:p>
        </w:tc>
        <w:tc>
          <w:tcPr>
            <w:tcW w:w="618" w:type="pct"/>
            <w:tcBorders>
              <w:top w:val="nil"/>
              <w:left w:val="nil"/>
              <w:bottom w:val="nil"/>
              <w:right w:val="nil"/>
            </w:tcBorders>
            <w:tcMar>
              <w:top w:w="-1" w:type="dxa"/>
              <w:left w:w="-1" w:type="dxa"/>
              <w:bottom w:w="-1" w:type="dxa"/>
              <w:right w:w="-1" w:type="dxa"/>
            </w:tcMar>
            <w:vAlign w:val="center"/>
          </w:tcPr>
          <w:p w14:paraId="2B00CF4B"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0.0188</w:t>
            </w:r>
          </w:p>
        </w:tc>
        <w:tc>
          <w:tcPr>
            <w:tcW w:w="618" w:type="pct"/>
            <w:tcBorders>
              <w:top w:val="nil"/>
              <w:left w:val="nil"/>
              <w:bottom w:val="nil"/>
              <w:right w:val="nil"/>
            </w:tcBorders>
            <w:tcMar>
              <w:top w:w="-1" w:type="dxa"/>
              <w:left w:w="-1" w:type="dxa"/>
              <w:bottom w:w="-1" w:type="dxa"/>
              <w:right w:w="-1" w:type="dxa"/>
            </w:tcMar>
            <w:vAlign w:val="center"/>
          </w:tcPr>
          <w:p w14:paraId="4B59247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0.0186</w:t>
            </w:r>
          </w:p>
        </w:tc>
        <w:tc>
          <w:tcPr>
            <w:tcW w:w="370" w:type="pct"/>
            <w:tcBorders>
              <w:top w:val="nil"/>
              <w:left w:val="nil"/>
              <w:bottom w:val="nil"/>
              <w:right w:val="nil"/>
            </w:tcBorders>
            <w:tcMar>
              <w:top w:w="-1" w:type="dxa"/>
              <w:left w:w="-1" w:type="dxa"/>
              <w:bottom w:w="-1" w:type="dxa"/>
              <w:right w:w="-1" w:type="dxa"/>
            </w:tcMar>
            <w:vAlign w:val="center"/>
          </w:tcPr>
          <w:p w14:paraId="69CA94C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0.0014</w:t>
            </w:r>
          </w:p>
        </w:tc>
        <w:tc>
          <w:tcPr>
            <w:tcW w:w="711" w:type="pct"/>
            <w:tcBorders>
              <w:top w:val="nil"/>
              <w:left w:val="nil"/>
              <w:bottom w:val="nil"/>
              <w:right w:val="nil"/>
            </w:tcBorders>
            <w:tcMar>
              <w:top w:w="-1" w:type="dxa"/>
              <w:left w:w="-1" w:type="dxa"/>
              <w:bottom w:w="-1" w:type="dxa"/>
              <w:right w:w="-1" w:type="dxa"/>
            </w:tcMar>
            <w:vAlign w:val="center"/>
          </w:tcPr>
          <w:p w14:paraId="149F4FF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0.0161-0.0215</w:t>
            </w:r>
          </w:p>
        </w:tc>
        <w:tc>
          <w:tcPr>
            <w:tcW w:w="358" w:type="pct"/>
            <w:tcBorders>
              <w:top w:val="nil"/>
              <w:left w:val="nil"/>
              <w:bottom w:val="nil"/>
              <w:right w:val="nil"/>
            </w:tcBorders>
            <w:tcMar>
              <w:top w:w="-1" w:type="dxa"/>
              <w:left w:w="-1" w:type="dxa"/>
              <w:bottom w:w="-1" w:type="dxa"/>
              <w:right w:w="-1" w:type="dxa"/>
            </w:tcMar>
            <w:vAlign w:val="center"/>
          </w:tcPr>
          <w:p w14:paraId="508EC19C"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0.0002</w:t>
            </w:r>
          </w:p>
        </w:tc>
        <w:tc>
          <w:tcPr>
            <w:tcW w:w="480" w:type="pct"/>
            <w:tcBorders>
              <w:top w:val="nil"/>
              <w:left w:val="nil"/>
              <w:bottom w:val="nil"/>
              <w:right w:val="nil"/>
            </w:tcBorders>
            <w:tcMar>
              <w:top w:w="-1" w:type="dxa"/>
              <w:left w:w="-1" w:type="dxa"/>
              <w:bottom w:w="-1" w:type="dxa"/>
              <w:right w:w="-1" w:type="dxa"/>
            </w:tcMar>
            <w:vAlign w:val="center"/>
          </w:tcPr>
          <w:p w14:paraId="4919E65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Yes</w:t>
            </w:r>
          </w:p>
        </w:tc>
      </w:tr>
      <w:tr w:rsidR="006C14A5" w14:paraId="316409F6" w14:textId="77777777">
        <w:trPr>
          <w:jc w:val="center"/>
        </w:trPr>
        <w:tc>
          <w:tcPr>
            <w:tcW w:w="738" w:type="pct"/>
            <w:tcBorders>
              <w:top w:val="nil"/>
              <w:left w:val="nil"/>
              <w:bottom w:val="single" w:sz="12" w:space="0" w:color="auto"/>
              <w:right w:val="nil"/>
            </w:tcBorders>
            <w:tcMar>
              <w:top w:w="-1" w:type="dxa"/>
              <w:left w:w="-1" w:type="dxa"/>
              <w:bottom w:w="-1" w:type="dxa"/>
              <w:right w:w="-1" w:type="dxa"/>
            </w:tcMar>
            <w:vAlign w:val="center"/>
          </w:tcPr>
          <w:p w14:paraId="1EEEC08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lastRenderedPageBreak/>
              <w:t>Mode 3 dwell time</w:t>
            </w:r>
          </w:p>
        </w:tc>
        <w:tc>
          <w:tcPr>
            <w:tcW w:w="491" w:type="pct"/>
            <w:tcBorders>
              <w:top w:val="nil"/>
              <w:left w:val="nil"/>
              <w:bottom w:val="single" w:sz="12" w:space="0" w:color="auto"/>
              <w:right w:val="nil"/>
            </w:tcBorders>
            <w:tcMar>
              <w:top w:w="-1" w:type="dxa"/>
              <w:left w:w="-1" w:type="dxa"/>
              <w:bottom w:w="-1" w:type="dxa"/>
              <w:right w:w="-1" w:type="dxa"/>
            </w:tcMar>
            <w:vAlign w:val="center"/>
          </w:tcPr>
          <w:p w14:paraId="6383CC32"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-1.86</w:t>
            </w:r>
          </w:p>
        </w:tc>
        <w:tc>
          <w:tcPr>
            <w:tcW w:w="613" w:type="pct"/>
            <w:tcBorders>
              <w:top w:val="nil"/>
              <w:left w:val="nil"/>
              <w:bottom w:val="single" w:sz="12" w:space="0" w:color="auto"/>
              <w:right w:val="nil"/>
            </w:tcBorders>
            <w:tcMar>
              <w:top w:w="-1" w:type="dxa"/>
              <w:left w:w="-1" w:type="dxa"/>
              <w:bottom w:w="-1" w:type="dxa"/>
              <w:right w:w="-1" w:type="dxa"/>
            </w:tcMar>
            <w:vAlign w:val="center"/>
          </w:tcPr>
          <w:p w14:paraId="3C33CE2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0.0642</w:t>
            </w:r>
          </w:p>
        </w:tc>
        <w:tc>
          <w:tcPr>
            <w:tcW w:w="618" w:type="pct"/>
            <w:tcBorders>
              <w:top w:val="nil"/>
              <w:left w:val="nil"/>
              <w:bottom w:val="single" w:sz="12" w:space="0" w:color="auto"/>
              <w:right w:val="nil"/>
            </w:tcBorders>
            <w:tcMar>
              <w:top w:w="-1" w:type="dxa"/>
              <w:left w:w="-1" w:type="dxa"/>
              <w:bottom w:w="-1" w:type="dxa"/>
              <w:right w:w="-1" w:type="dxa"/>
            </w:tcMar>
            <w:vAlign w:val="center"/>
          </w:tcPr>
          <w:p w14:paraId="2FF3057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0.0638</w:t>
            </w:r>
          </w:p>
        </w:tc>
        <w:tc>
          <w:tcPr>
            <w:tcW w:w="618" w:type="pct"/>
            <w:tcBorders>
              <w:top w:val="nil"/>
              <w:left w:val="nil"/>
              <w:bottom w:val="single" w:sz="12" w:space="0" w:color="auto"/>
              <w:right w:val="nil"/>
            </w:tcBorders>
            <w:tcMar>
              <w:top w:w="-1" w:type="dxa"/>
              <w:left w:w="-1" w:type="dxa"/>
              <w:bottom w:w="-1" w:type="dxa"/>
              <w:right w:w="-1" w:type="dxa"/>
            </w:tcMar>
            <w:vAlign w:val="center"/>
          </w:tcPr>
          <w:p w14:paraId="649EE95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0.0646</w:t>
            </w:r>
          </w:p>
        </w:tc>
        <w:tc>
          <w:tcPr>
            <w:tcW w:w="370" w:type="pct"/>
            <w:tcBorders>
              <w:top w:val="nil"/>
              <w:left w:val="nil"/>
              <w:bottom w:val="single" w:sz="12" w:space="0" w:color="auto"/>
              <w:right w:val="nil"/>
            </w:tcBorders>
            <w:tcMar>
              <w:top w:w="-1" w:type="dxa"/>
              <w:left w:w="-1" w:type="dxa"/>
              <w:bottom w:w="-1" w:type="dxa"/>
              <w:right w:w="-1" w:type="dxa"/>
            </w:tcMar>
            <w:vAlign w:val="center"/>
          </w:tcPr>
          <w:p w14:paraId="73A1A40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0.0024</w:t>
            </w:r>
          </w:p>
        </w:tc>
        <w:tc>
          <w:tcPr>
            <w:tcW w:w="711" w:type="pct"/>
            <w:tcBorders>
              <w:top w:val="nil"/>
              <w:left w:val="nil"/>
              <w:bottom w:val="single" w:sz="12" w:space="0" w:color="auto"/>
              <w:right w:val="nil"/>
            </w:tcBorders>
            <w:tcMar>
              <w:top w:w="-1" w:type="dxa"/>
              <w:left w:w="-1" w:type="dxa"/>
              <w:bottom w:w="-1" w:type="dxa"/>
              <w:right w:w="-1" w:type="dxa"/>
            </w:tcMar>
            <w:vAlign w:val="center"/>
          </w:tcPr>
          <w:p w14:paraId="4BFCF0C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0.0590-0.0686</w:t>
            </w:r>
          </w:p>
        </w:tc>
        <w:tc>
          <w:tcPr>
            <w:tcW w:w="358" w:type="pct"/>
            <w:tcBorders>
              <w:top w:val="nil"/>
              <w:left w:val="nil"/>
              <w:bottom w:val="single" w:sz="12" w:space="0" w:color="auto"/>
              <w:right w:val="nil"/>
            </w:tcBorders>
            <w:tcMar>
              <w:top w:w="-1" w:type="dxa"/>
              <w:left w:w="-1" w:type="dxa"/>
              <w:bottom w:w="-1" w:type="dxa"/>
              <w:right w:w="-1" w:type="dxa"/>
            </w:tcMar>
            <w:vAlign w:val="center"/>
          </w:tcPr>
          <w:p w14:paraId="6AE0FD0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0.0008</w:t>
            </w:r>
          </w:p>
        </w:tc>
        <w:tc>
          <w:tcPr>
            <w:tcW w:w="480" w:type="pct"/>
            <w:tcBorders>
              <w:top w:val="nil"/>
              <w:left w:val="nil"/>
              <w:bottom w:val="single" w:sz="12" w:space="0" w:color="auto"/>
              <w:right w:val="nil"/>
            </w:tcBorders>
            <w:tcMar>
              <w:top w:w="-1" w:type="dxa"/>
              <w:left w:w="-1" w:type="dxa"/>
              <w:bottom w:w="-1" w:type="dxa"/>
              <w:right w:w="-1" w:type="dxa"/>
            </w:tcMar>
            <w:vAlign w:val="center"/>
          </w:tcPr>
          <w:p w14:paraId="2E82076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Yes</w:t>
            </w:r>
          </w:p>
        </w:tc>
      </w:tr>
    </w:tbl>
    <w:p w14:paraId="57873707"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eastAsia="宋体" w:hAnsi="Times New Roman" w:cs="Times New Roman"/>
          <w:color w:val="000000"/>
          <w:sz w:val="24"/>
          <w:szCs w:val="20"/>
        </w:rPr>
        <w:t>Note: The table summarizes the fixed-seed convergence check for permutation-based group comparisons of representative LEiDA-derived dynamic metrics. Permutation p values were calculated as p = (b + 1)/(B + 1), where B is the number of permutations and b is the number of permuted statistics at least as extreme as the observed statistic. Monte Carlo standard error was calculated as √[p(1 − p)/B] using the 10,000-permutation estimate</w:t>
      </w:r>
      <w:r>
        <w:rPr>
          <w:rFonts w:ascii="Times New Roman" w:hAnsi="Times New Roman" w:cs="Times New Roman"/>
          <w:color w:val="000000"/>
          <w:sz w:val="24"/>
          <w:szCs w:val="20"/>
        </w:rPr>
        <w:t>. Δp indicates the absolute difference between the 10,000- and 20,000-permutation p values. The inference column indicates whether the nominal classification relative to p = 0.05 remained unchanged across 5,000, 10,000, and 20,000 permutations. FES, first-episode schizophrenia; HC, healthy control; CI, confidence interval; LEiDA, Leading Eigenvector Dynamics Analysis.</w:t>
      </w:r>
    </w:p>
    <w:p w14:paraId="176057C8" w14:textId="77777777" w:rsidR="006C14A5" w:rsidRDefault="00C10EF3">
      <w:pPr>
        <w:adjustRightInd w:val="0"/>
        <w:snapToGrid w:val="0"/>
        <w:spacing w:line="480" w:lineRule="auto"/>
        <w:rPr>
          <w:rFonts w:ascii="Times New Roman" w:hAnsi="Times New Roman" w:cs="Times New Roman"/>
          <w:b/>
          <w:bCs/>
          <w:sz w:val="20"/>
          <w:szCs w:val="20"/>
        </w:rPr>
        <w:jc w:val="both"/>
      </w:pPr>
      <w:r>
        <w:rPr>
          <w:rFonts w:ascii="Times New Roman" w:hAnsi="Times New Roman" w:cs="Times New Roman"/>
          <w:b/>
          <w:bCs/>
          <w:color w:val="000000"/>
          <w:sz w:val="24"/>
          <w:szCs w:val="20"/>
        </w:rPr>
      </w:r>
    </w:p>
    <w:p w14:paraId="74E59362" w14:textId="77777777" w:rsidR="007818A9" w:rsidRDefault="00C10EF3">
      <w:pPr>
        <w:adjustRightInd w:val="0"/>
        <w:snapToGrid w:val="0"/>
        <w:spacing w:line="480" w:lineRule="auto"/>
        <w:rPr>
          <w:rFonts w:ascii="Times New Roman" w:hAnsi="Times New Roman" w:cs="Times New Roman"/>
          <w:b/>
          <w:bCs/>
          <w:color w:val="000000"/>
          <w:sz w:val="24"/>
          <w:szCs w:val="20"/>
        </w:rPr>
        <w:jc w:val="both"/>
      </w:pPr>
      <w:r w:rsidR="007818A9">
        <w:rPr>
          <w:rFonts w:ascii="Times New Roman" w:hAnsi="Times New Roman" w:cs="Times New Roman"/>
          <w:b/>
          <w:bCs/>
          <w:color w:val="000000"/>
          <w:sz w:val="24"/>
          <w:szCs w:val="20"/>
        </w:rPr>
        <w:t>Table S8. Resting-state network composition of the four LEiDA modes.</w:t>
      </w:r>
    </w:p>
    <w:p w14:paraId="55498ACE" w14:textId="6DA1D7ED" w:rsidR="006C14A5" w:rsidRDefault="006C14A5">
      <w:pPr>
        <w:adjustRightInd w:val="0"/>
        <w:snapToGrid w:val="0"/>
        <w:spacing w:line="480" w:lineRule="auto"/>
        <w:rPr>
          <w:rFonts w:ascii="Times New Roman" w:hAnsi="Times New Roman" w:cs="Times New Roman"/>
          <w:b/>
          <w:bCs/>
          <w:sz w:val="20"/>
          <w:szCs w:val="20"/>
        </w:rPr>
        <w:jc w:val="both"/>
      </w:pPr>
    </w:p>
    <w:tbl>
      <w:tblPr>
        <w:tblW w:w="5000" w:type="pct"/>
        <w:jc w:val="center"/>
        <w:tblLook w:val="04A0" w:firstRow="1" w:lastRow="0" w:firstColumn="1" w:lastColumn="0" w:noHBand="0" w:noVBand="1"/>
      </w:tblPr>
      <w:tblGrid>
        <w:gridCol w:w="2743"/>
        <w:gridCol w:w="2557"/>
        <w:gridCol w:w="2932"/>
        <w:gridCol w:w="1335"/>
        <w:gridCol w:w="1335"/>
        <w:gridCol w:w="1335"/>
        <w:gridCol w:w="1335"/>
      </w:tblGrid>
      <w:tr w:rsidR="006C14A5" w14:paraId="5B0C6055" w14:textId="77777777">
        <w:trPr>
          <w:tblHeader/>
          <w:jc w:val="center"/>
        </w:trPr>
        <w:tc>
          <w:tcPr>
            <w:tcW w:w="1009" w:type="pct"/>
            <w:tcBorders>
              <w:top w:val="single" w:sz="12" w:space="0" w:color="auto"/>
              <w:left w:val="nil"/>
              <w:bottom w:val="nil"/>
              <w:right w:val="nil"/>
            </w:tcBorders>
            <w:tcMar>
              <w:top w:w="-1" w:type="dxa"/>
              <w:left w:w="-1" w:type="dxa"/>
              <w:bottom w:w="-1" w:type="dxa"/>
              <w:right w:w="-1" w:type="dxa"/>
            </w:tcMar>
            <w:vAlign w:val="center"/>
          </w:tcPr>
          <w:p w14:paraId="456C633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RSN</w:t>
            </w:r>
          </w:p>
        </w:tc>
        <w:tc>
          <w:tcPr>
            <w:tcW w:w="941" w:type="pct"/>
            <w:tcBorders>
              <w:top w:val="single" w:sz="12" w:space="0" w:color="auto"/>
              <w:left w:val="nil"/>
              <w:bottom w:val="nil"/>
              <w:right w:val="nil"/>
            </w:tcBorders>
            <w:tcMar>
              <w:top w:w="-1" w:type="dxa"/>
              <w:left w:w="-1" w:type="dxa"/>
              <w:bottom w:w="-1" w:type="dxa"/>
              <w:right w:w="-1" w:type="dxa"/>
            </w:tcMar>
            <w:vAlign w:val="center"/>
          </w:tcPr>
          <w:p w14:paraId="7499F71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Full name</w:t>
            </w:r>
          </w:p>
        </w:tc>
        <w:tc>
          <w:tcPr>
            <w:tcW w:w="1079" w:type="pct"/>
            <w:tcBorders>
              <w:top w:val="single" w:sz="12" w:space="0" w:color="auto"/>
              <w:left w:val="nil"/>
              <w:bottom w:val="nil"/>
              <w:right w:val="nil"/>
            </w:tcBorders>
            <w:tcMar>
              <w:top w:w="-1" w:type="dxa"/>
              <w:left w:w="-1" w:type="dxa"/>
              <w:bottom w:w="-1" w:type="dxa"/>
              <w:right w:w="-1" w:type="dxa"/>
            </w:tcMar>
            <w:vAlign w:val="center"/>
          </w:tcPr>
          <w:p w14:paraId="426EAA4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Schaefer-200 atlas capacity n</w:t>
            </w:r>
          </w:p>
        </w:tc>
        <w:tc>
          <w:tcPr>
            <w:tcW w:w="492" w:type="pct"/>
            <w:tcBorders>
              <w:top w:val="single" w:sz="12" w:space="0" w:color="auto"/>
              <w:left w:val="nil"/>
              <w:bottom w:val="nil"/>
              <w:right w:val="nil"/>
            </w:tcBorders>
            <w:tcMar>
              <w:top w:w="-1" w:type="dxa"/>
              <w:left w:w="-1" w:type="dxa"/>
              <w:bottom w:w="-1" w:type="dxa"/>
              <w:right w:w="-1" w:type="dxa"/>
            </w:tcMar>
            <w:vAlign w:val="center"/>
          </w:tcPr>
          <w:p w14:paraId="3DCCFFC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1 n (%)</w:t>
            </w:r>
          </w:p>
        </w:tc>
        <w:tc>
          <w:tcPr>
            <w:tcW w:w="492" w:type="pct"/>
            <w:tcBorders>
              <w:top w:val="single" w:sz="12" w:space="0" w:color="auto"/>
              <w:left w:val="nil"/>
              <w:bottom w:val="nil"/>
              <w:right w:val="nil"/>
            </w:tcBorders>
            <w:tcMar>
              <w:top w:w="-1" w:type="dxa"/>
              <w:left w:w="-1" w:type="dxa"/>
              <w:bottom w:w="-1" w:type="dxa"/>
              <w:right w:w="-1" w:type="dxa"/>
            </w:tcMar>
            <w:vAlign w:val="center"/>
          </w:tcPr>
          <w:p w14:paraId="04C2F28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2 n (%)</w:t>
            </w:r>
          </w:p>
        </w:tc>
        <w:tc>
          <w:tcPr>
            <w:tcW w:w="492" w:type="pct"/>
            <w:tcBorders>
              <w:top w:val="single" w:sz="12" w:space="0" w:color="auto"/>
              <w:left w:val="nil"/>
              <w:bottom w:val="nil"/>
              <w:right w:val="nil"/>
            </w:tcBorders>
            <w:tcMar>
              <w:top w:w="-1" w:type="dxa"/>
              <w:left w:w="-1" w:type="dxa"/>
              <w:bottom w:w="-1" w:type="dxa"/>
              <w:right w:w="-1" w:type="dxa"/>
            </w:tcMar>
            <w:vAlign w:val="center"/>
          </w:tcPr>
          <w:p w14:paraId="034B369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3 n (%)</w:t>
            </w:r>
          </w:p>
        </w:tc>
        <w:tc>
          <w:tcPr>
            <w:tcW w:w="492" w:type="pct"/>
            <w:tcBorders>
              <w:top w:val="single" w:sz="12" w:space="0" w:color="auto"/>
              <w:left w:val="nil"/>
              <w:bottom w:val="nil"/>
              <w:right w:val="nil"/>
            </w:tcBorders>
            <w:tcMar>
              <w:top w:w="-1" w:type="dxa"/>
              <w:left w:w="-1" w:type="dxa"/>
              <w:bottom w:w="-1" w:type="dxa"/>
              <w:right w:w="-1" w:type="dxa"/>
            </w:tcMar>
            <w:vAlign w:val="center"/>
          </w:tcPr>
          <w:p w14:paraId="059FC76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Mode 4 n (%)</w:t>
            </w:r>
          </w:p>
        </w:tc>
      </w:tr>
      <w:tr w:rsidR="006C14A5" w14:paraId="0F8BE819" w14:textId="77777777">
        <w:trPr>
          <w:jc w:val="center"/>
        </w:trPr>
        <w:tc>
          <w:tcPr>
            <w:tcW w:w="1009" w:type="pct"/>
            <w:tcBorders>
              <w:top w:val="single" w:sz="4" w:space="0" w:color="auto"/>
              <w:left w:val="nil"/>
              <w:bottom w:val="nil"/>
              <w:right w:val="nil"/>
            </w:tcBorders>
            <w:tcMar>
              <w:top w:w="-1" w:type="dxa"/>
              <w:left w:w="-1" w:type="dxa"/>
              <w:bottom w:w="-1" w:type="dxa"/>
              <w:right w:w="-1" w:type="dxa"/>
            </w:tcMar>
            <w:vAlign w:val="center"/>
          </w:tcPr>
          <w:p w14:paraId="0563B23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DMN</w:t>
            </w:r>
          </w:p>
        </w:tc>
        <w:tc>
          <w:tcPr>
            <w:tcW w:w="941" w:type="pct"/>
            <w:tcBorders>
              <w:top w:val="single" w:sz="4" w:space="0" w:color="auto"/>
              <w:left w:val="nil"/>
              <w:bottom w:val="nil"/>
              <w:right w:val="nil"/>
            </w:tcBorders>
            <w:tcMar>
              <w:top w:w="-1" w:type="dxa"/>
              <w:left w:w="-1" w:type="dxa"/>
              <w:bottom w:w="-1" w:type="dxa"/>
              <w:right w:w="-1" w:type="dxa"/>
            </w:tcMar>
            <w:vAlign w:val="center"/>
          </w:tcPr>
          <w:p w14:paraId="44EA89E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Default mode network</w:t>
            </w:r>
          </w:p>
        </w:tc>
        <w:tc>
          <w:tcPr>
            <w:tcW w:w="1079" w:type="pct"/>
            <w:tcBorders>
              <w:top w:val="single" w:sz="4" w:space="0" w:color="auto"/>
              <w:left w:val="nil"/>
              <w:bottom w:val="nil"/>
              <w:right w:val="nil"/>
            </w:tcBorders>
            <w:tcMar>
              <w:top w:w="-1" w:type="dxa"/>
              <w:left w:w="-1" w:type="dxa"/>
              <w:bottom w:w="-1" w:type="dxa"/>
              <w:right w:w="-1" w:type="dxa"/>
            </w:tcMar>
            <w:vAlign w:val="center"/>
          </w:tcPr>
          <w:p w14:paraId="24A0D78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46</w:t>
            </w:r>
          </w:p>
        </w:tc>
        <w:tc>
          <w:tcPr>
            <w:tcW w:w="492" w:type="pct"/>
            <w:tcBorders>
              <w:top w:val="single" w:sz="4" w:space="0" w:color="auto"/>
              <w:left w:val="nil"/>
              <w:bottom w:val="nil"/>
              <w:right w:val="nil"/>
            </w:tcBorders>
            <w:tcMar>
              <w:top w:w="-1" w:type="dxa"/>
              <w:left w:w="-1" w:type="dxa"/>
              <w:bottom w:w="-1" w:type="dxa"/>
              <w:right w:w="-1" w:type="dxa"/>
            </w:tcMar>
            <w:vAlign w:val="center"/>
          </w:tcPr>
          <w:p w14:paraId="3D42202F"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single" w:sz="4" w:space="0" w:color="auto"/>
              <w:left w:val="nil"/>
              <w:bottom w:val="nil"/>
              <w:right w:val="nil"/>
            </w:tcBorders>
            <w:tcMar>
              <w:top w:w="-1" w:type="dxa"/>
              <w:left w:w="-1" w:type="dxa"/>
              <w:bottom w:w="-1" w:type="dxa"/>
              <w:right w:w="-1" w:type="dxa"/>
            </w:tcMar>
            <w:vAlign w:val="center"/>
          </w:tcPr>
          <w:p w14:paraId="29D7EE1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32 (45.7)</w:t>
            </w:r>
          </w:p>
        </w:tc>
        <w:tc>
          <w:tcPr>
            <w:tcW w:w="492" w:type="pct"/>
            <w:tcBorders>
              <w:top w:val="single" w:sz="4" w:space="0" w:color="auto"/>
              <w:left w:val="nil"/>
              <w:bottom w:val="nil"/>
              <w:right w:val="nil"/>
            </w:tcBorders>
            <w:tcMar>
              <w:top w:w="-1" w:type="dxa"/>
              <w:left w:w="-1" w:type="dxa"/>
              <w:bottom w:w="-1" w:type="dxa"/>
              <w:right w:w="-1" w:type="dxa"/>
            </w:tcMar>
            <w:vAlign w:val="center"/>
          </w:tcPr>
          <w:p w14:paraId="6D95C62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32 (29.9)</w:t>
            </w:r>
          </w:p>
        </w:tc>
        <w:tc>
          <w:tcPr>
            <w:tcW w:w="492" w:type="pct"/>
            <w:tcBorders>
              <w:top w:val="single" w:sz="4" w:space="0" w:color="auto"/>
              <w:left w:val="nil"/>
              <w:bottom w:val="nil"/>
              <w:right w:val="nil"/>
            </w:tcBorders>
            <w:tcMar>
              <w:top w:w="-1" w:type="dxa"/>
              <w:left w:w="-1" w:type="dxa"/>
              <w:bottom w:w="-1" w:type="dxa"/>
              <w:right w:w="-1" w:type="dxa"/>
            </w:tcMar>
            <w:vAlign w:val="center"/>
          </w:tcPr>
          <w:p w14:paraId="595EF89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r>
      <w:tr w:rsidR="006C14A5" w14:paraId="2A819DF6"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40E8D02B"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CON</w:t>
            </w:r>
          </w:p>
        </w:tc>
        <w:tc>
          <w:tcPr>
            <w:tcW w:w="941" w:type="pct"/>
            <w:tcBorders>
              <w:top w:val="nil"/>
              <w:left w:val="nil"/>
              <w:bottom w:val="nil"/>
              <w:right w:val="nil"/>
            </w:tcBorders>
            <w:tcMar>
              <w:top w:w="-1" w:type="dxa"/>
              <w:left w:w="-1" w:type="dxa"/>
              <w:bottom w:w="-1" w:type="dxa"/>
              <w:right w:w="-1" w:type="dxa"/>
            </w:tcMar>
            <w:vAlign w:val="center"/>
          </w:tcPr>
          <w:p w14:paraId="3BC782F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Control network</w:t>
            </w:r>
          </w:p>
        </w:tc>
        <w:tc>
          <w:tcPr>
            <w:tcW w:w="1079" w:type="pct"/>
            <w:tcBorders>
              <w:top w:val="nil"/>
              <w:left w:val="nil"/>
              <w:bottom w:val="nil"/>
              <w:right w:val="nil"/>
            </w:tcBorders>
            <w:tcMar>
              <w:top w:w="-1" w:type="dxa"/>
              <w:left w:w="-1" w:type="dxa"/>
              <w:bottom w:w="-1" w:type="dxa"/>
              <w:right w:w="-1" w:type="dxa"/>
            </w:tcMar>
            <w:vAlign w:val="center"/>
          </w:tcPr>
          <w:p w14:paraId="4C4BD5F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30</w:t>
            </w:r>
          </w:p>
        </w:tc>
        <w:tc>
          <w:tcPr>
            <w:tcW w:w="492" w:type="pct"/>
            <w:tcBorders>
              <w:top w:val="nil"/>
              <w:left w:val="nil"/>
              <w:bottom w:val="nil"/>
              <w:right w:val="nil"/>
            </w:tcBorders>
            <w:tcMar>
              <w:top w:w="-1" w:type="dxa"/>
              <w:left w:w="-1" w:type="dxa"/>
              <w:bottom w:w="-1" w:type="dxa"/>
              <w:right w:w="-1" w:type="dxa"/>
            </w:tcMar>
            <w:vAlign w:val="center"/>
          </w:tcPr>
          <w:p w14:paraId="656BA5AB"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478B941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21 (30.0)</w:t>
            </w:r>
          </w:p>
        </w:tc>
        <w:tc>
          <w:tcPr>
            <w:tcW w:w="492" w:type="pct"/>
            <w:tcBorders>
              <w:top w:val="nil"/>
              <w:left w:val="nil"/>
              <w:bottom w:val="nil"/>
              <w:right w:val="nil"/>
            </w:tcBorders>
            <w:tcMar>
              <w:top w:w="-1" w:type="dxa"/>
              <w:left w:w="-1" w:type="dxa"/>
              <w:bottom w:w="-1" w:type="dxa"/>
              <w:right w:w="-1" w:type="dxa"/>
            </w:tcMar>
            <w:vAlign w:val="center"/>
          </w:tcPr>
          <w:p w14:paraId="2E7C7C5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21 (19.6)</w:t>
            </w:r>
          </w:p>
        </w:tc>
        <w:tc>
          <w:tcPr>
            <w:tcW w:w="492" w:type="pct"/>
            <w:tcBorders>
              <w:top w:val="nil"/>
              <w:left w:val="nil"/>
              <w:bottom w:val="nil"/>
              <w:right w:val="nil"/>
            </w:tcBorders>
            <w:tcMar>
              <w:top w:w="-1" w:type="dxa"/>
              <w:left w:w="-1" w:type="dxa"/>
              <w:bottom w:w="-1" w:type="dxa"/>
              <w:right w:w="-1" w:type="dxa"/>
            </w:tcMar>
            <w:vAlign w:val="center"/>
          </w:tcPr>
          <w:p w14:paraId="3870D4F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r>
      <w:tr w:rsidR="006C14A5" w14:paraId="7F5C0E20"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44020CA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DAN</w:t>
            </w:r>
          </w:p>
        </w:tc>
        <w:tc>
          <w:tcPr>
            <w:tcW w:w="941" w:type="pct"/>
            <w:tcBorders>
              <w:top w:val="nil"/>
              <w:left w:val="nil"/>
              <w:bottom w:val="nil"/>
              <w:right w:val="nil"/>
            </w:tcBorders>
            <w:tcMar>
              <w:top w:w="-1" w:type="dxa"/>
              <w:left w:w="-1" w:type="dxa"/>
              <w:bottom w:w="-1" w:type="dxa"/>
              <w:right w:w="-1" w:type="dxa"/>
            </w:tcMar>
            <w:vAlign w:val="center"/>
          </w:tcPr>
          <w:p w14:paraId="4D9A94F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Dorsal attention network</w:t>
            </w:r>
          </w:p>
        </w:tc>
        <w:tc>
          <w:tcPr>
            <w:tcW w:w="1079" w:type="pct"/>
            <w:tcBorders>
              <w:top w:val="nil"/>
              <w:left w:val="nil"/>
              <w:bottom w:val="nil"/>
              <w:right w:val="nil"/>
            </w:tcBorders>
            <w:tcMar>
              <w:top w:w="-1" w:type="dxa"/>
              <w:left w:w="-1" w:type="dxa"/>
              <w:bottom w:w="-1" w:type="dxa"/>
              <w:right w:w="-1" w:type="dxa"/>
            </w:tcMar>
            <w:vAlign w:val="center"/>
          </w:tcPr>
          <w:p w14:paraId="74FD035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26</w:t>
            </w:r>
          </w:p>
        </w:tc>
        <w:tc>
          <w:tcPr>
            <w:tcW w:w="492" w:type="pct"/>
            <w:tcBorders>
              <w:top w:val="nil"/>
              <w:left w:val="nil"/>
              <w:bottom w:val="nil"/>
              <w:right w:val="nil"/>
            </w:tcBorders>
            <w:tcMar>
              <w:top w:w="-1" w:type="dxa"/>
              <w:left w:w="-1" w:type="dxa"/>
              <w:bottom w:w="-1" w:type="dxa"/>
              <w:right w:w="-1" w:type="dxa"/>
            </w:tcMar>
            <w:vAlign w:val="center"/>
          </w:tcPr>
          <w:p w14:paraId="5660319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208A2E8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9 (12.9)</w:t>
            </w:r>
          </w:p>
        </w:tc>
        <w:tc>
          <w:tcPr>
            <w:tcW w:w="492" w:type="pct"/>
            <w:tcBorders>
              <w:top w:val="nil"/>
              <w:left w:val="nil"/>
              <w:bottom w:val="nil"/>
              <w:right w:val="nil"/>
            </w:tcBorders>
            <w:tcMar>
              <w:top w:w="-1" w:type="dxa"/>
              <w:left w:w="-1" w:type="dxa"/>
              <w:bottom w:w="-1" w:type="dxa"/>
              <w:right w:w="-1" w:type="dxa"/>
            </w:tcMar>
            <w:vAlign w:val="center"/>
          </w:tcPr>
          <w:p w14:paraId="57E8342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17 (15.9)</w:t>
            </w:r>
          </w:p>
        </w:tc>
        <w:tc>
          <w:tcPr>
            <w:tcW w:w="492" w:type="pct"/>
            <w:tcBorders>
              <w:top w:val="nil"/>
              <w:left w:val="nil"/>
              <w:bottom w:val="nil"/>
              <w:right w:val="nil"/>
            </w:tcBorders>
            <w:tcMar>
              <w:top w:w="-1" w:type="dxa"/>
              <w:left w:w="-1" w:type="dxa"/>
              <w:bottom w:w="-1" w:type="dxa"/>
              <w:right w:w="-1" w:type="dxa"/>
            </w:tcMar>
            <w:vAlign w:val="center"/>
          </w:tcPr>
          <w:p w14:paraId="03B61BC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10 (14.9)</w:t>
            </w:r>
          </w:p>
        </w:tc>
      </w:tr>
      <w:tr w:rsidR="006C14A5" w14:paraId="053BFE28"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3B47BA5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VAN</w:t>
            </w:r>
          </w:p>
        </w:tc>
        <w:tc>
          <w:tcPr>
            <w:tcW w:w="941" w:type="pct"/>
            <w:tcBorders>
              <w:top w:val="nil"/>
              <w:left w:val="nil"/>
              <w:bottom w:val="nil"/>
              <w:right w:val="nil"/>
            </w:tcBorders>
            <w:tcMar>
              <w:top w:w="-1" w:type="dxa"/>
              <w:left w:w="-1" w:type="dxa"/>
              <w:bottom w:w="-1" w:type="dxa"/>
              <w:right w:w="-1" w:type="dxa"/>
            </w:tcMar>
            <w:vAlign w:val="center"/>
          </w:tcPr>
          <w:p w14:paraId="5BC4A3E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Ventral attention network</w:t>
            </w:r>
          </w:p>
        </w:tc>
        <w:tc>
          <w:tcPr>
            <w:tcW w:w="1079" w:type="pct"/>
            <w:tcBorders>
              <w:top w:val="nil"/>
              <w:left w:val="nil"/>
              <w:bottom w:val="nil"/>
              <w:right w:val="nil"/>
            </w:tcBorders>
            <w:tcMar>
              <w:top w:w="-1" w:type="dxa"/>
              <w:left w:w="-1" w:type="dxa"/>
              <w:bottom w:w="-1" w:type="dxa"/>
              <w:right w:w="-1" w:type="dxa"/>
            </w:tcMar>
            <w:vAlign w:val="center"/>
          </w:tcPr>
          <w:p w14:paraId="45D8BB6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22</w:t>
            </w:r>
          </w:p>
        </w:tc>
        <w:tc>
          <w:tcPr>
            <w:tcW w:w="492" w:type="pct"/>
            <w:tcBorders>
              <w:top w:val="nil"/>
              <w:left w:val="nil"/>
              <w:bottom w:val="nil"/>
              <w:right w:val="nil"/>
            </w:tcBorders>
            <w:tcMar>
              <w:top w:w="-1" w:type="dxa"/>
              <w:left w:w="-1" w:type="dxa"/>
              <w:bottom w:w="-1" w:type="dxa"/>
              <w:right w:w="-1" w:type="dxa"/>
            </w:tcMar>
            <w:vAlign w:val="center"/>
          </w:tcPr>
          <w:p w14:paraId="64A3F46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53B6034D"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8 (11.4)</w:t>
            </w:r>
          </w:p>
        </w:tc>
        <w:tc>
          <w:tcPr>
            <w:tcW w:w="492" w:type="pct"/>
            <w:tcBorders>
              <w:top w:val="nil"/>
              <w:left w:val="nil"/>
              <w:bottom w:val="nil"/>
              <w:right w:val="nil"/>
            </w:tcBorders>
            <w:tcMar>
              <w:top w:w="-1" w:type="dxa"/>
              <w:left w:w="-1" w:type="dxa"/>
              <w:bottom w:w="-1" w:type="dxa"/>
              <w:right w:w="-1" w:type="dxa"/>
            </w:tcMar>
            <w:vAlign w:val="center"/>
          </w:tcPr>
          <w:p w14:paraId="1077ADD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14 (13.1)</w:t>
            </w:r>
          </w:p>
        </w:tc>
        <w:tc>
          <w:tcPr>
            <w:tcW w:w="492" w:type="pct"/>
            <w:tcBorders>
              <w:top w:val="nil"/>
              <w:left w:val="nil"/>
              <w:bottom w:val="nil"/>
              <w:right w:val="nil"/>
            </w:tcBorders>
            <w:tcMar>
              <w:top w:w="-1" w:type="dxa"/>
              <w:left w:w="-1" w:type="dxa"/>
              <w:bottom w:w="-1" w:type="dxa"/>
              <w:right w:w="-1" w:type="dxa"/>
            </w:tcMar>
            <w:vAlign w:val="center"/>
          </w:tcPr>
          <w:p w14:paraId="0CBC097F"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9 (13.4)</w:t>
            </w:r>
          </w:p>
        </w:tc>
      </w:tr>
      <w:tr w:rsidR="006C14A5" w14:paraId="578CE2DB"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1A0A1E4C"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SMN</w:t>
            </w:r>
          </w:p>
        </w:tc>
        <w:tc>
          <w:tcPr>
            <w:tcW w:w="941" w:type="pct"/>
            <w:tcBorders>
              <w:top w:val="nil"/>
              <w:left w:val="nil"/>
              <w:bottom w:val="nil"/>
              <w:right w:val="nil"/>
            </w:tcBorders>
            <w:tcMar>
              <w:top w:w="-1" w:type="dxa"/>
              <w:left w:w="-1" w:type="dxa"/>
              <w:bottom w:w="-1" w:type="dxa"/>
              <w:right w:w="-1" w:type="dxa"/>
            </w:tcMar>
            <w:vAlign w:val="center"/>
          </w:tcPr>
          <w:p w14:paraId="7C3DEEF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Somatomotor network</w:t>
            </w:r>
          </w:p>
        </w:tc>
        <w:tc>
          <w:tcPr>
            <w:tcW w:w="1079" w:type="pct"/>
            <w:tcBorders>
              <w:top w:val="nil"/>
              <w:left w:val="nil"/>
              <w:bottom w:val="nil"/>
              <w:right w:val="nil"/>
            </w:tcBorders>
            <w:tcMar>
              <w:top w:w="-1" w:type="dxa"/>
              <w:left w:w="-1" w:type="dxa"/>
              <w:bottom w:w="-1" w:type="dxa"/>
              <w:right w:w="-1" w:type="dxa"/>
            </w:tcMar>
            <w:vAlign w:val="center"/>
          </w:tcPr>
          <w:p w14:paraId="620B352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35</w:t>
            </w:r>
          </w:p>
        </w:tc>
        <w:tc>
          <w:tcPr>
            <w:tcW w:w="492" w:type="pct"/>
            <w:tcBorders>
              <w:top w:val="nil"/>
              <w:left w:val="nil"/>
              <w:bottom w:val="nil"/>
              <w:right w:val="nil"/>
            </w:tcBorders>
            <w:tcMar>
              <w:top w:w="-1" w:type="dxa"/>
              <w:left w:w="-1" w:type="dxa"/>
              <w:bottom w:w="-1" w:type="dxa"/>
              <w:right w:w="-1" w:type="dxa"/>
            </w:tcMar>
            <w:vAlign w:val="center"/>
          </w:tcPr>
          <w:p w14:paraId="5F9ED27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76076AB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c>
          <w:tcPr>
            <w:tcW w:w="492" w:type="pct"/>
            <w:tcBorders>
              <w:top w:val="nil"/>
              <w:left w:val="nil"/>
              <w:bottom w:val="nil"/>
              <w:right w:val="nil"/>
            </w:tcBorders>
            <w:tcMar>
              <w:top w:w="-1" w:type="dxa"/>
              <w:left w:w="-1" w:type="dxa"/>
              <w:bottom w:w="-1" w:type="dxa"/>
              <w:right w:w="-1" w:type="dxa"/>
            </w:tcMar>
            <w:vAlign w:val="center"/>
          </w:tcPr>
          <w:p w14:paraId="61CA1C4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23 (21.5)</w:t>
            </w:r>
          </w:p>
        </w:tc>
        <w:tc>
          <w:tcPr>
            <w:tcW w:w="492" w:type="pct"/>
            <w:tcBorders>
              <w:top w:val="nil"/>
              <w:left w:val="nil"/>
              <w:bottom w:val="nil"/>
              <w:right w:val="nil"/>
            </w:tcBorders>
            <w:tcMar>
              <w:top w:w="-1" w:type="dxa"/>
              <w:left w:w="-1" w:type="dxa"/>
              <w:bottom w:w="-1" w:type="dxa"/>
              <w:right w:w="-1" w:type="dxa"/>
            </w:tcMar>
            <w:vAlign w:val="center"/>
          </w:tcPr>
          <w:p w14:paraId="6505E43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26 (38.8)</w:t>
            </w:r>
          </w:p>
        </w:tc>
      </w:tr>
      <w:tr w:rsidR="006C14A5" w14:paraId="1378958B"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475A55F2"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Vis</w:t>
            </w:r>
          </w:p>
        </w:tc>
        <w:tc>
          <w:tcPr>
            <w:tcW w:w="941" w:type="pct"/>
            <w:tcBorders>
              <w:top w:val="nil"/>
              <w:left w:val="nil"/>
              <w:bottom w:val="nil"/>
              <w:right w:val="nil"/>
            </w:tcBorders>
            <w:tcMar>
              <w:top w:w="-1" w:type="dxa"/>
              <w:left w:w="-1" w:type="dxa"/>
              <w:bottom w:w="-1" w:type="dxa"/>
              <w:right w:w="-1" w:type="dxa"/>
            </w:tcMar>
            <w:vAlign w:val="center"/>
          </w:tcPr>
          <w:p w14:paraId="23A8416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Visual network</w:t>
            </w:r>
          </w:p>
        </w:tc>
        <w:tc>
          <w:tcPr>
            <w:tcW w:w="1079" w:type="pct"/>
            <w:tcBorders>
              <w:top w:val="nil"/>
              <w:left w:val="nil"/>
              <w:bottom w:val="nil"/>
              <w:right w:val="nil"/>
            </w:tcBorders>
            <w:tcMar>
              <w:top w:w="-1" w:type="dxa"/>
              <w:left w:w="-1" w:type="dxa"/>
              <w:bottom w:w="-1" w:type="dxa"/>
              <w:right w:w="-1" w:type="dxa"/>
            </w:tcMar>
            <w:vAlign w:val="center"/>
          </w:tcPr>
          <w:p w14:paraId="6B5D10D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29</w:t>
            </w:r>
          </w:p>
        </w:tc>
        <w:tc>
          <w:tcPr>
            <w:tcW w:w="492" w:type="pct"/>
            <w:tcBorders>
              <w:top w:val="nil"/>
              <w:left w:val="nil"/>
              <w:bottom w:val="nil"/>
              <w:right w:val="nil"/>
            </w:tcBorders>
            <w:tcMar>
              <w:top w:w="-1" w:type="dxa"/>
              <w:left w:w="-1" w:type="dxa"/>
              <w:bottom w:w="-1" w:type="dxa"/>
              <w:right w:w="-1" w:type="dxa"/>
            </w:tcMar>
            <w:vAlign w:val="center"/>
          </w:tcPr>
          <w:p w14:paraId="0E878E96"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28027B5F"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c>
          <w:tcPr>
            <w:tcW w:w="492" w:type="pct"/>
            <w:tcBorders>
              <w:top w:val="nil"/>
              <w:left w:val="nil"/>
              <w:bottom w:val="nil"/>
              <w:right w:val="nil"/>
            </w:tcBorders>
            <w:tcMar>
              <w:top w:w="-1" w:type="dxa"/>
              <w:left w:w="-1" w:type="dxa"/>
              <w:bottom w:w="-1" w:type="dxa"/>
              <w:right w:w="-1" w:type="dxa"/>
            </w:tcMar>
            <w:vAlign w:val="center"/>
          </w:tcPr>
          <w:p w14:paraId="398F713E"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c>
          <w:tcPr>
            <w:tcW w:w="492" w:type="pct"/>
            <w:tcBorders>
              <w:top w:val="nil"/>
              <w:left w:val="nil"/>
              <w:bottom w:val="nil"/>
              <w:right w:val="nil"/>
            </w:tcBorders>
            <w:tcMar>
              <w:top w:w="-1" w:type="dxa"/>
              <w:left w:w="-1" w:type="dxa"/>
              <w:bottom w:w="-1" w:type="dxa"/>
              <w:right w:w="-1" w:type="dxa"/>
            </w:tcMar>
            <w:vAlign w:val="center"/>
          </w:tcPr>
          <w:p w14:paraId="585D6299"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22 (32.8)</w:t>
            </w:r>
          </w:p>
        </w:tc>
      </w:tr>
      <w:tr w:rsidR="006C14A5" w14:paraId="2E17D2FD"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7970EB8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Lim</w:t>
            </w:r>
          </w:p>
        </w:tc>
        <w:tc>
          <w:tcPr>
            <w:tcW w:w="941" w:type="pct"/>
            <w:tcBorders>
              <w:top w:val="nil"/>
              <w:left w:val="nil"/>
              <w:bottom w:val="nil"/>
              <w:right w:val="nil"/>
            </w:tcBorders>
            <w:tcMar>
              <w:top w:w="-1" w:type="dxa"/>
              <w:left w:w="-1" w:type="dxa"/>
              <w:bottom w:w="-1" w:type="dxa"/>
              <w:right w:w="-1" w:type="dxa"/>
            </w:tcMar>
            <w:vAlign w:val="center"/>
          </w:tcPr>
          <w:p w14:paraId="7880168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Limbic network</w:t>
            </w:r>
          </w:p>
        </w:tc>
        <w:tc>
          <w:tcPr>
            <w:tcW w:w="1079" w:type="pct"/>
            <w:tcBorders>
              <w:top w:val="nil"/>
              <w:left w:val="nil"/>
              <w:bottom w:val="nil"/>
              <w:right w:val="nil"/>
            </w:tcBorders>
            <w:tcMar>
              <w:top w:w="-1" w:type="dxa"/>
              <w:left w:w="-1" w:type="dxa"/>
              <w:bottom w:w="-1" w:type="dxa"/>
              <w:right w:w="-1" w:type="dxa"/>
            </w:tcMar>
            <w:vAlign w:val="center"/>
          </w:tcPr>
          <w:p w14:paraId="68C4907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12</w:t>
            </w:r>
          </w:p>
        </w:tc>
        <w:tc>
          <w:tcPr>
            <w:tcW w:w="492" w:type="pct"/>
            <w:tcBorders>
              <w:top w:val="nil"/>
              <w:left w:val="nil"/>
              <w:bottom w:val="nil"/>
              <w:right w:val="nil"/>
            </w:tcBorders>
            <w:tcMar>
              <w:top w:w="-1" w:type="dxa"/>
              <w:left w:w="-1" w:type="dxa"/>
              <w:bottom w:w="-1" w:type="dxa"/>
              <w:right w:w="-1" w:type="dxa"/>
            </w:tcMar>
            <w:vAlign w:val="center"/>
          </w:tcPr>
          <w:p w14:paraId="17452D22"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nil"/>
              <w:right w:val="nil"/>
            </w:tcBorders>
            <w:tcMar>
              <w:top w:w="-1" w:type="dxa"/>
              <w:left w:w="-1" w:type="dxa"/>
              <w:bottom w:w="-1" w:type="dxa"/>
              <w:right w:w="-1" w:type="dxa"/>
            </w:tcMar>
            <w:vAlign w:val="center"/>
          </w:tcPr>
          <w:p w14:paraId="14D94978"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c>
          <w:tcPr>
            <w:tcW w:w="492" w:type="pct"/>
            <w:tcBorders>
              <w:top w:val="nil"/>
              <w:left w:val="nil"/>
              <w:bottom w:val="nil"/>
              <w:right w:val="nil"/>
            </w:tcBorders>
            <w:tcMar>
              <w:top w:w="-1" w:type="dxa"/>
              <w:left w:w="-1" w:type="dxa"/>
              <w:bottom w:w="-1" w:type="dxa"/>
              <w:right w:w="-1" w:type="dxa"/>
            </w:tcMar>
            <w:vAlign w:val="center"/>
          </w:tcPr>
          <w:p w14:paraId="360D300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c>
          <w:tcPr>
            <w:tcW w:w="492" w:type="pct"/>
            <w:tcBorders>
              <w:top w:val="nil"/>
              <w:left w:val="nil"/>
              <w:bottom w:val="nil"/>
              <w:right w:val="nil"/>
            </w:tcBorders>
            <w:tcMar>
              <w:top w:w="-1" w:type="dxa"/>
              <w:left w:w="-1" w:type="dxa"/>
              <w:bottom w:w="-1" w:type="dxa"/>
              <w:right w:w="-1" w:type="dxa"/>
            </w:tcMar>
            <w:vAlign w:val="center"/>
          </w:tcPr>
          <w:p w14:paraId="2C2E088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 (0.0)</w:t>
            </w:r>
          </w:p>
        </w:tc>
      </w:tr>
      <w:tr w:rsidR="006C14A5" w14:paraId="0E885224" w14:textId="77777777">
        <w:trPr>
          <w:jc w:val="center"/>
        </w:trPr>
        <w:tc>
          <w:tcPr>
            <w:tcW w:w="1009" w:type="pct"/>
            <w:tcBorders>
              <w:top w:val="nil"/>
              <w:left w:val="nil"/>
              <w:bottom w:val="nil"/>
              <w:right w:val="nil"/>
            </w:tcBorders>
            <w:tcMar>
              <w:top w:w="-1" w:type="dxa"/>
              <w:left w:w="-1" w:type="dxa"/>
              <w:bottom w:w="-1" w:type="dxa"/>
              <w:right w:w="-1" w:type="dxa"/>
            </w:tcMar>
            <w:vAlign w:val="center"/>
          </w:tcPr>
          <w:p w14:paraId="53B8B70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Total positive-sign parcels</w:t>
            </w:r>
          </w:p>
        </w:tc>
        <w:tc>
          <w:tcPr>
            <w:tcW w:w="941" w:type="pct"/>
            <w:tcBorders>
              <w:top w:val="nil"/>
              <w:left w:val="nil"/>
              <w:bottom w:val="nil"/>
              <w:right w:val="nil"/>
            </w:tcBorders>
            <w:tcMar>
              <w:top w:w="-1" w:type="dxa"/>
              <w:left w:w="-1" w:type="dxa"/>
              <w:bottom w:w="-1" w:type="dxa"/>
              <w:right w:w="-1" w:type="dxa"/>
            </w:tcMar>
            <w:vAlign w:val="center"/>
          </w:tcPr>
          <w:p w14:paraId="5A14BA15" w14:textId="77777777" w:rsidR="006C14A5" w:rsidRDefault="006C14A5">
            <w:pPr>
              <w:spacing w:line="480" w:lineRule="auto"/>
              <w:rPr>
                <w:rFonts w:ascii="Times New Roman" w:hAnsi="Times New Roman" w:cs="Times New Roman"/>
              </w:rPr>
              <w:jc w:val="both"/>
            </w:pPr>
          </w:p>
        </w:tc>
        <w:tc>
          <w:tcPr>
            <w:tcW w:w="1079" w:type="pct"/>
            <w:tcBorders>
              <w:top w:val="nil"/>
              <w:left w:val="nil"/>
              <w:bottom w:val="nil"/>
              <w:right w:val="nil"/>
            </w:tcBorders>
            <w:tcMar>
              <w:top w:w="-1" w:type="dxa"/>
              <w:left w:w="-1" w:type="dxa"/>
              <w:bottom w:w="-1" w:type="dxa"/>
              <w:right w:w="-1" w:type="dxa"/>
            </w:tcMar>
            <w:vAlign w:val="center"/>
          </w:tcPr>
          <w:p w14:paraId="319D067A"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200</w:t>
            </w:r>
          </w:p>
        </w:tc>
        <w:tc>
          <w:tcPr>
            <w:tcW w:w="492" w:type="pct"/>
            <w:tcBorders>
              <w:top w:val="nil"/>
              <w:left w:val="nil"/>
              <w:bottom w:val="nil"/>
              <w:right w:val="nil"/>
            </w:tcBorders>
            <w:tcMar>
              <w:top w:w="-1" w:type="dxa"/>
              <w:left w:w="-1" w:type="dxa"/>
              <w:bottom w:w="-1" w:type="dxa"/>
              <w:right w:w="-1" w:type="dxa"/>
            </w:tcMar>
            <w:vAlign w:val="center"/>
          </w:tcPr>
          <w:p w14:paraId="76A1A0C1"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0</w:t>
            </w:r>
          </w:p>
        </w:tc>
        <w:tc>
          <w:tcPr>
            <w:tcW w:w="492" w:type="pct"/>
            <w:tcBorders>
              <w:top w:val="nil"/>
              <w:left w:val="nil"/>
              <w:bottom w:val="nil"/>
              <w:right w:val="nil"/>
            </w:tcBorders>
            <w:tcMar>
              <w:top w:w="-1" w:type="dxa"/>
              <w:left w:w="-1" w:type="dxa"/>
              <w:bottom w:w="-1" w:type="dxa"/>
              <w:right w:w="-1" w:type="dxa"/>
            </w:tcMar>
            <w:vAlign w:val="center"/>
          </w:tcPr>
          <w:p w14:paraId="3E69C594"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70 (100.0)</w:t>
            </w:r>
          </w:p>
        </w:tc>
        <w:tc>
          <w:tcPr>
            <w:tcW w:w="492" w:type="pct"/>
            <w:tcBorders>
              <w:top w:val="nil"/>
              <w:left w:val="nil"/>
              <w:bottom w:val="nil"/>
              <w:right w:val="nil"/>
            </w:tcBorders>
            <w:tcMar>
              <w:top w:w="-1" w:type="dxa"/>
              <w:left w:w="-1" w:type="dxa"/>
              <w:bottom w:w="-1" w:type="dxa"/>
              <w:right w:w="-1" w:type="dxa"/>
            </w:tcMar>
            <w:vAlign w:val="center"/>
          </w:tcPr>
          <w:p w14:paraId="0C8BF887"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107 (100.0)</w:t>
            </w:r>
          </w:p>
        </w:tc>
        <w:tc>
          <w:tcPr>
            <w:tcW w:w="492" w:type="pct"/>
            <w:tcBorders>
              <w:top w:val="nil"/>
              <w:left w:val="nil"/>
              <w:bottom w:val="nil"/>
              <w:right w:val="nil"/>
            </w:tcBorders>
            <w:tcMar>
              <w:top w:w="-1" w:type="dxa"/>
              <w:left w:w="-1" w:type="dxa"/>
              <w:bottom w:w="-1" w:type="dxa"/>
              <w:right w:w="-1" w:type="dxa"/>
            </w:tcMar>
            <w:vAlign w:val="center"/>
          </w:tcPr>
          <w:p w14:paraId="3CCB6AC3"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67 (100.0)</w:t>
            </w:r>
          </w:p>
        </w:tc>
      </w:tr>
      <w:tr w:rsidR="006C14A5" w14:paraId="42D154E2" w14:textId="77777777">
        <w:trPr>
          <w:jc w:val="center"/>
        </w:trPr>
        <w:tc>
          <w:tcPr>
            <w:tcW w:w="1009" w:type="pct"/>
            <w:tcBorders>
              <w:top w:val="nil"/>
              <w:left w:val="nil"/>
              <w:bottom w:val="single" w:sz="12" w:space="0" w:color="auto"/>
              <w:right w:val="nil"/>
            </w:tcBorders>
            <w:tcMar>
              <w:top w:w="-1" w:type="dxa"/>
              <w:left w:w="-1" w:type="dxa"/>
              <w:bottom w:w="-1" w:type="dxa"/>
              <w:right w:w="-1" w:type="dxa"/>
            </w:tcMar>
            <w:vAlign w:val="center"/>
          </w:tcPr>
          <w:p w14:paraId="5520C26B"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Represented RSNs</w:t>
            </w:r>
          </w:p>
        </w:tc>
        <w:tc>
          <w:tcPr>
            <w:tcW w:w="941" w:type="pct"/>
            <w:tcBorders>
              <w:top w:val="nil"/>
              <w:left w:val="nil"/>
              <w:bottom w:val="single" w:sz="12" w:space="0" w:color="auto"/>
              <w:right w:val="nil"/>
            </w:tcBorders>
            <w:tcMar>
              <w:top w:w="-1" w:type="dxa"/>
              <w:left w:w="-1" w:type="dxa"/>
              <w:bottom w:w="-1" w:type="dxa"/>
              <w:right w:w="-1" w:type="dxa"/>
            </w:tcMar>
            <w:vAlign w:val="center"/>
          </w:tcPr>
          <w:p w14:paraId="47591F41" w14:textId="77777777" w:rsidR="006C14A5" w:rsidRDefault="006C14A5">
            <w:pPr>
              <w:spacing w:line="480" w:lineRule="auto"/>
              <w:rPr>
                <w:rFonts w:ascii="Times New Roman" w:hAnsi="Times New Roman" w:cs="Times New Roman"/>
              </w:rPr>
              <w:jc w:val="both"/>
            </w:pPr>
          </w:p>
        </w:tc>
        <w:tc>
          <w:tcPr>
            <w:tcW w:w="1079" w:type="pct"/>
            <w:tcBorders>
              <w:top w:val="nil"/>
              <w:left w:val="nil"/>
              <w:bottom w:val="single" w:sz="12" w:space="0" w:color="auto"/>
              <w:right w:val="nil"/>
            </w:tcBorders>
            <w:tcMar>
              <w:top w:w="-1" w:type="dxa"/>
              <w:left w:w="-1" w:type="dxa"/>
              <w:bottom w:w="-1" w:type="dxa"/>
              <w:right w:w="-1" w:type="dxa"/>
            </w:tcMar>
            <w:vAlign w:val="center"/>
          </w:tcPr>
          <w:p w14:paraId="6A1AD91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7</w:t>
            </w:r>
          </w:p>
        </w:tc>
        <w:tc>
          <w:tcPr>
            <w:tcW w:w="492" w:type="pct"/>
            <w:tcBorders>
              <w:top w:val="nil"/>
              <w:left w:val="nil"/>
              <w:bottom w:val="single" w:sz="12" w:space="0" w:color="auto"/>
              <w:right w:val="nil"/>
            </w:tcBorders>
            <w:tcMar>
              <w:top w:w="-1" w:type="dxa"/>
              <w:left w:w="-1" w:type="dxa"/>
              <w:bottom w:w="-1" w:type="dxa"/>
              <w:right w:w="-1" w:type="dxa"/>
            </w:tcMar>
            <w:vAlign w:val="center"/>
          </w:tcPr>
          <w:p w14:paraId="2DB9519F"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N/A</w:t>
            </w:r>
          </w:p>
        </w:tc>
        <w:tc>
          <w:tcPr>
            <w:tcW w:w="492" w:type="pct"/>
            <w:tcBorders>
              <w:top w:val="nil"/>
              <w:left w:val="nil"/>
              <w:bottom w:val="single" w:sz="12" w:space="0" w:color="auto"/>
              <w:right w:val="nil"/>
            </w:tcBorders>
            <w:tcMar>
              <w:top w:w="-1" w:type="dxa"/>
              <w:left w:w="-1" w:type="dxa"/>
              <w:bottom w:w="-1" w:type="dxa"/>
              <w:right w:w="-1" w:type="dxa"/>
            </w:tcMar>
            <w:vAlign w:val="center"/>
          </w:tcPr>
          <w:p w14:paraId="20F4C1C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4</w:t>
            </w:r>
          </w:p>
        </w:tc>
        <w:tc>
          <w:tcPr>
            <w:tcW w:w="492" w:type="pct"/>
            <w:tcBorders>
              <w:top w:val="nil"/>
              <w:left w:val="nil"/>
              <w:bottom w:val="single" w:sz="12" w:space="0" w:color="auto"/>
              <w:right w:val="nil"/>
            </w:tcBorders>
            <w:tcMar>
              <w:top w:w="-1" w:type="dxa"/>
              <w:left w:w="-1" w:type="dxa"/>
              <w:bottom w:w="-1" w:type="dxa"/>
              <w:right w:w="-1" w:type="dxa"/>
            </w:tcMar>
            <w:vAlign w:val="center"/>
          </w:tcPr>
          <w:p w14:paraId="18D440F0"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5</w:t>
            </w:r>
          </w:p>
        </w:tc>
        <w:tc>
          <w:tcPr>
            <w:tcW w:w="492" w:type="pct"/>
            <w:tcBorders>
              <w:top w:val="nil"/>
              <w:left w:val="nil"/>
              <w:bottom w:val="single" w:sz="12" w:space="0" w:color="auto"/>
              <w:right w:val="nil"/>
            </w:tcBorders>
            <w:tcMar>
              <w:top w:w="-1" w:type="dxa"/>
              <w:left w:w="-1" w:type="dxa"/>
              <w:bottom w:w="-1" w:type="dxa"/>
              <w:right w:w="-1" w:type="dxa"/>
            </w:tcMar>
            <w:vAlign w:val="center"/>
          </w:tcPr>
          <w:p w14:paraId="63DF7315" w14:textId="77777777" w:rsidR="006C14A5" w:rsidRDefault="00C10EF3">
            <w:pPr>
              <w:spacing w:line="480" w:lineRule="auto"/>
              <w:rPr>
                <w:rFonts w:ascii="Times New Roman" w:hAnsi="Times New Roman" w:cs="Times New Roman"/>
              </w:rPr>
              <w:jc w:val="both"/>
            </w:pPr>
            <w:r>
              <w:rPr>
                <w:rFonts w:ascii="Times New Roman" w:hAnsi="Times New Roman" w:cs="Times New Roman"/>
                <w:color w:val="000000"/>
                <w:sz w:val="24"/>
              </w:rPr>
              <w:t>4</w:t>
            </w:r>
          </w:p>
        </w:tc>
      </w:tr>
    </w:tbl>
    <w:p w14:paraId="5F7E83CC" w14:textId="77777777" w:rsidR="006C14A5" w:rsidRDefault="00C10EF3">
      <w:pPr>
        <w:adjustRightInd w:val="0"/>
        <w:snapToGrid w:val="0"/>
        <w:spacing w:line="480" w:lineRule="auto"/>
        <w:rPr>
          <w:rFonts w:ascii="Times New Roman" w:hAnsi="Times New Roman" w:cs="Times New Roman"/>
          <w:sz w:val="20"/>
          <w:szCs w:val="20"/>
        </w:rPr>
        <w:jc w:val="both"/>
      </w:pPr>
      <w:r>
        <w:rPr>
          <w:rFonts w:ascii="Times New Roman" w:hAnsi="Times New Roman" w:cs="Times New Roman"/>
          <w:color w:val="000000"/>
          <w:sz w:val="24"/>
        </w:rPr>
        <w:t>Note: DMN, default mode network; CON, control (frontoparietal) network; DAN, dorsal attention network; VAN, ventral attention network; SMN, somatomotor network; Vis, visual network; Lim, limbic network; N/A, not applicable.</w:t>
      </w:r>
    </w:p>
    <w:p w14:paraId="4FA602B7" w14:textId="77777777" w:rsidR="006C14A5" w:rsidRDefault="006C14A5">
      <w:pPr>
        <w:jc w:val="both"/>
        <w:spacing w:line="480" w:lineRule="auto"/>
      </w:pPr>
    </w:p>
    <w:sectPr w:rsidR="006C14A5">
      <w:headerReference w:type="even" r:id="rId6"/>
      <w:headerReference w:type="default" r:id="rId7"/>
      <w:headerReference w:type="first" r:id="rId10"/>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17CBE" w14:textId="77777777" w:rsidR="001D0E88" w:rsidRDefault="001D0E88" w:rsidP="00A1503C">
      <w:r>
        <w:separator/>
      </w:r>
    </w:p>
  </w:endnote>
  <w:endnote w:type="continuationSeparator" w:id="0">
    <w:p w14:paraId="3DE85F79" w14:textId="77777777" w:rsidR="001D0E88" w:rsidRDefault="001D0E88" w:rsidP="00A1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7A6C" w14:textId="77777777" w:rsidR="00B85577" w:rsidRDefault="00B8557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F181" w14:textId="77777777" w:rsidR="00B85577" w:rsidRDefault="00B85577">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DFE8" w14:textId="77777777" w:rsidR="00B85577" w:rsidRDefault="00B8557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698A" w14:textId="77777777" w:rsidR="001D0E88" w:rsidRDefault="001D0E88" w:rsidP="00A1503C">
      <w:r>
        <w:separator/>
      </w:r>
    </w:p>
  </w:footnote>
  <w:footnote w:type="continuationSeparator" w:id="0">
    <w:p w14:paraId="07CC4D44" w14:textId="77777777" w:rsidR="001D0E88" w:rsidRDefault="001D0E88" w:rsidP="00A1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C687" w14:textId="77777777" w:rsidR="00B85577" w:rsidRDefault="00B8557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D261" w14:textId="77777777" w:rsidR="00B85577" w:rsidRDefault="00B85577">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E577" w14:textId="77777777" w:rsidR="00B85577" w:rsidRDefault="00B85577">
    <w:pPr>
      <w:pStyle w:val="a7"/>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4A5"/>
    <w:rsid w:val="001D0E88"/>
    <w:rsid w:val="003B6183"/>
    <w:rsid w:val="004844E5"/>
    <w:rsid w:val="006A566F"/>
    <w:rsid w:val="006B160C"/>
    <w:rsid w:val="006C14A5"/>
    <w:rsid w:val="007818A9"/>
    <w:rsid w:val="007D2F75"/>
    <w:rsid w:val="008F6C75"/>
    <w:rsid w:val="00A1503C"/>
    <w:rsid w:val="00AF6CEE"/>
    <w:rsid w:val="00B85577"/>
    <w:rsid w:val="00C10EF3"/>
    <w:rsid w:val="00CD45B2"/>
    <w:rsid w:val="00EA5397"/>
    <w:rsid w:val="00FE1ABC"/>
    <w:rsid w:val="5B554FDD"/>
    <w:rsid w:val="691351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7215AB1-9897-48E0-A2F0-3E6629AF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qFormat/>
    <w:pPr>
      <w:jc w:val="left"/>
    </w:pPr>
  </w:style>
  <w:style w:type="table" w:styleId="a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qFormat/>
    <w:rPr>
      <w:sz w:val="21"/>
      <w:szCs w:val="21"/>
    </w:rPr>
  </w:style>
  <w:style w:type="paragraph" w:styleId="a6">
    <w:name w:val="Revision"/>
    <w:hidden/>
    <w:uiPriority w:val="99"/>
    <w:unhideWhenUsed/>
    <w:rsid w:val="006A566F"/>
    <w:rPr>
      <w:kern w:val="2"/>
      <w:sz w:val="21"/>
      <w:szCs w:val="24"/>
    </w:rPr>
  </w:style>
  <w:style w:type="paragraph" w:styleId="a7">
    <w:name w:val="header"/>
    <w:basedOn w:val="a"/>
    <w:link w:val="a8"/>
    <w:rsid w:val="00A1503C"/>
    <w:pPr>
      <w:tabs>
        <w:tab w:val="center" w:pos="4153"/>
        <w:tab w:val="right" w:pos="8306"/>
      </w:tabs>
      <w:snapToGrid w:val="0"/>
      <w:jc w:val="center"/>
    </w:pPr>
    <w:rPr>
      <w:sz w:val="18"/>
      <w:szCs w:val="18"/>
    </w:rPr>
  </w:style>
  <w:style w:type="character" w:customStyle="1" w:styleId="a8">
    <w:name w:val="页眉 字符"/>
    <w:basedOn w:val="a0"/>
    <w:link w:val="a7"/>
    <w:rsid w:val="00A1503C"/>
    <w:rPr>
      <w:kern w:val="2"/>
      <w:sz w:val="18"/>
      <w:szCs w:val="18"/>
    </w:rPr>
  </w:style>
  <w:style w:type="paragraph" w:styleId="a9">
    <w:name w:val="footer"/>
    <w:basedOn w:val="a"/>
    <w:link w:val="aa"/>
    <w:rsid w:val="00A1503C"/>
    <w:pPr>
      <w:tabs>
        <w:tab w:val="center" w:pos="4153"/>
        <w:tab w:val="right" w:pos="8306"/>
      </w:tabs>
      <w:snapToGrid w:val="0"/>
      <w:jc w:val="left"/>
    </w:pPr>
    <w:rPr>
      <w:sz w:val="18"/>
      <w:szCs w:val="18"/>
    </w:rPr>
  </w:style>
  <w:style w:type="character" w:customStyle="1" w:styleId="aa">
    <w:name w:val="页脚 字符"/>
    <w:basedOn w:val="a0"/>
    <w:link w:val="a9"/>
    <w:rsid w:val="00A1503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
  <Pages/>
  <Words/>
  <Characters/>
  <Application/>
  <DocSecurity/>
  <Lines/>
  <Paragraphs/>
  <ScaleCrop/>
  <Company/>
  <LinksUpToDate/>
  <CharactersWithSpaces/>
  <SharedDoc/>
  <HyperlinksChanged/>
  <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
  <dcterms:created xsi:type="dcterms:W3CDTF"/>
  <dcterms:modified xsi:type="dcterms:W3CDTF"/>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
  </property>
  <property fmtid="{D5CDD505-2E9C-101B-9397-08002B2CF9AE}" pid="3" name="ICV">
    <vt:lpwstr/>
  </property>
  <property fmtid="{D5CDD505-2E9C-101B-9397-08002B2CF9AE}" pid="4" name="KSOTemplateDocerSaveRecord">
    <vt:lpwstr/>
  </property>
</Properties>
</file>