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8DD" w:rsidRPr="00F12232" w:rsidRDefault="003C78C8" w:rsidP="005208DD">
      <w:pPr>
        <w:rPr>
          <w:b/>
          <w:lang w:val="en-US"/>
        </w:rPr>
      </w:pPr>
      <w:bookmarkStart w:id="0" w:name="_GoBack"/>
      <w:r>
        <w:rPr>
          <w:b/>
          <w:lang w:val="en-US"/>
        </w:rPr>
        <w:t>Additional file 4</w:t>
      </w:r>
      <w:r w:rsidR="005208DD" w:rsidRPr="00F12232">
        <w:rPr>
          <w:b/>
          <w:lang w:val="en-US"/>
        </w:rPr>
        <w:t xml:space="preserve">: </w:t>
      </w:r>
      <w:r w:rsidR="00463916">
        <w:rPr>
          <w:b/>
          <w:lang w:val="en-US"/>
        </w:rPr>
        <w:t>S</w:t>
      </w:r>
      <w:r w:rsidR="005208DD" w:rsidRPr="00F12232">
        <w:rPr>
          <w:b/>
          <w:lang w:val="en-US"/>
        </w:rPr>
        <w:t xml:space="preserve">ummarized </w:t>
      </w:r>
      <w:r w:rsidR="00536613">
        <w:rPr>
          <w:b/>
          <w:lang w:val="en-US"/>
        </w:rPr>
        <w:t>survey results for</w:t>
      </w:r>
      <w:r w:rsidR="005208DD" w:rsidRPr="00F12232">
        <w:rPr>
          <w:b/>
          <w:lang w:val="en-US"/>
        </w:rPr>
        <w:t xml:space="preserve"> applied knowledge gaps</w:t>
      </w:r>
      <w:r w:rsidR="00536613">
        <w:rPr>
          <w:b/>
          <w:lang w:val="en-US"/>
        </w:rPr>
        <w:t xml:space="preserve"> by initial theme</w:t>
      </w:r>
    </w:p>
    <w:bookmarkEnd w:id="0"/>
    <w:tbl>
      <w:tblPr>
        <w:tblW w:w="12723" w:type="dxa"/>
        <w:tblInd w:w="-8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3432"/>
        <w:gridCol w:w="8402"/>
      </w:tblGrid>
      <w:tr w:rsidR="00536613" w:rsidRPr="002515D4" w:rsidTr="00536613">
        <w:trPr>
          <w:trHeight w:val="368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rPr>
                <w:rFonts w:ascii="Calibri" w:eastAsia="Calibri" w:hAnsi="Calibri"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Initial themes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536613" w:rsidRDefault="00536613" w:rsidP="00655FF1">
            <w:pPr>
              <w:rPr>
                <w:rFonts w:ascii="Calibri" w:eastAsia="Calibri" w:hAnsi="Calibri"/>
                <w:b/>
                <w:bCs/>
                <w:color w:val="FFFFFF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FFFFFF"/>
                <w:lang w:val="en-US"/>
              </w:rPr>
              <w:t>Knowledge gaps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1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515D4" w:rsidRDefault="00536613" w:rsidP="009A324D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Attitudes and beliefs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Convergent volunteers</w:t>
            </w:r>
          </w:p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Psychosocial supports</w:t>
            </w:r>
          </w:p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Ethics of willingness to respond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2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Pr="002515D4" w:rsidRDefault="00536613" w:rsidP="009A324D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Capacity assessment and capacity-building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Reduction of poverty and health risks</w:t>
            </w:r>
          </w:p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Hospital surge capacity</w:t>
            </w:r>
          </w:p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Psychosocial supports for first responders and receivers</w:t>
            </w:r>
          </w:p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Multi-</w:t>
            </w:r>
            <w:proofErr w:type="spellStart"/>
            <w:r w:rsidRPr="00F102D3">
              <w:rPr>
                <w:rFonts w:ascii="Calibri" w:eastAsia="Calibri" w:hAnsi="Calibri"/>
              </w:rPr>
              <w:t>sectoral</w:t>
            </w:r>
            <w:proofErr w:type="spellEnd"/>
            <w:r w:rsidRPr="00F102D3">
              <w:rPr>
                <w:rFonts w:ascii="Calibri" w:eastAsia="Calibri" w:hAnsi="Calibri"/>
              </w:rPr>
              <w:t xml:space="preserve"> capacity essential to public health functions in a disaster</w:t>
            </w:r>
          </w:p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Resilience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3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515D4" w:rsidRDefault="00536613" w:rsidP="009A324D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Collaboration and system integration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  <w:lang w:val="en-US"/>
              </w:rPr>
              <w:t>Public health and community EOCs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  <w:lang w:val="en-US"/>
              </w:rPr>
              <w:t>Hospital surge capacity &amp; publ</w:t>
            </w:r>
            <w:r>
              <w:rPr>
                <w:rFonts w:ascii="Calibri" w:eastAsia="Calibri" w:hAnsi="Calibri"/>
                <w:lang w:val="en-US"/>
              </w:rPr>
              <w:t>ic health management of mass cas</w:t>
            </w:r>
            <w:r w:rsidRPr="002A684C">
              <w:rPr>
                <w:rFonts w:ascii="Calibri" w:eastAsia="Calibri" w:hAnsi="Calibri"/>
                <w:lang w:val="en-US"/>
              </w:rPr>
              <w:t>ualty event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  <w:lang w:val="en-US"/>
              </w:rPr>
              <w:t>Need for regional and North American collaboration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  <w:lang w:val="en-US"/>
              </w:rPr>
              <w:t>Effectiveness of response coordination strategies</w:t>
            </w:r>
          </w:p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4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Pr="002515D4" w:rsidRDefault="00536613" w:rsidP="009A324D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Communicable disease control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Labour issues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5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515D4" w:rsidRDefault="00536613" w:rsidP="009A324D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Communication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Public health interface with primary care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Social media</w:t>
            </w:r>
          </w:p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IT issues and solutions in health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6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Pr="002515D4" w:rsidRDefault="00536613" w:rsidP="009A324D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Education, training and exercises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I</w:t>
            </w:r>
            <w:r w:rsidRPr="002A684C">
              <w:rPr>
                <w:rFonts w:ascii="Calibri" w:eastAsia="Calibri" w:hAnsi="Calibri"/>
              </w:rPr>
              <w:t>CS/IMS implementation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Decontamination exercises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Foresight planning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Flexibility</w:t>
            </w:r>
          </w:p>
          <w:p w:rsidR="00536613" w:rsidRPr="002A684C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Emergency decision-making for public health practitioners</w:t>
            </w:r>
          </w:p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Logistics issues and challenges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7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515D4" w:rsidRDefault="00536613" w:rsidP="009A324D">
            <w:pPr>
              <w:spacing w:after="0"/>
              <w:ind w:right="-108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Public health considerations for sheltering and evacuation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Feasibility of rapid mass evacuation in a Canadian city</w:t>
            </w:r>
          </w:p>
          <w:p w:rsidR="00536613" w:rsidRPr="00F102D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Public preparedness requires extensive education programming; skillsets found in other disciplines</w:t>
            </w:r>
          </w:p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Functional needs assessments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8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Pr="002515D4" w:rsidRDefault="00536613" w:rsidP="009A324D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Quality improvement and performance standards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</w:tcPr>
          <w:p w:rsidR="00536613" w:rsidRDefault="00536613" w:rsidP="009A324D">
            <w:pPr>
              <w:spacing w:after="0" w:line="240" w:lineRule="auto"/>
              <w:rPr>
                <w:rFonts w:ascii="Calibri" w:eastAsia="Calibri" w:hAnsi="Calibri"/>
              </w:rPr>
            </w:pPr>
            <w:r w:rsidRPr="00F102D3">
              <w:rPr>
                <w:rFonts w:ascii="Calibri" w:eastAsia="Calibri" w:hAnsi="Calibri"/>
              </w:rPr>
              <w:t>Psychosocial supports for first responders and receivers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lastRenderedPageBreak/>
              <w:t>9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515D4" w:rsidRDefault="00536613" w:rsidP="00655FF1">
            <w:pPr>
              <w:spacing w:before="100" w:beforeAutospacing="1"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Surveillance, epidemiology and public health information</w:t>
            </w:r>
          </w:p>
        </w:tc>
        <w:tc>
          <w:tcPr>
            <w:tcW w:w="8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536613" w:rsidRPr="002A684C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Interface of public health with primary and emergency care</w:t>
            </w:r>
          </w:p>
          <w:p w:rsidR="00536613" w:rsidRPr="002A684C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Foresight planning</w:t>
            </w:r>
          </w:p>
          <w:p w:rsidR="00536613" w:rsidRPr="002A684C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Electronic health records</w:t>
            </w:r>
          </w:p>
          <w:p w:rsidR="00536613" w:rsidRPr="002A684C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Psychosocial impacts</w:t>
            </w:r>
          </w:p>
          <w:p w:rsidR="00536613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Resilience</w:t>
            </w:r>
          </w:p>
        </w:tc>
      </w:tr>
      <w:tr w:rsidR="00536613" w:rsidRPr="002515D4" w:rsidTr="00536613">
        <w:trPr>
          <w:trHeight w:val="391"/>
        </w:trPr>
        <w:tc>
          <w:tcPr>
            <w:tcW w:w="889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536613" w:rsidRPr="002515D4" w:rsidRDefault="00536613" w:rsidP="00655FF1">
            <w:pPr>
              <w:spacing w:after="0"/>
              <w:jc w:val="center"/>
              <w:rPr>
                <w:rFonts w:ascii="Calibri" w:eastAsia="Calibri" w:hAnsi="Calibri"/>
                <w:b/>
                <w:bCs/>
                <w:color w:val="FFFFFF"/>
              </w:rPr>
            </w:pPr>
            <w:r>
              <w:rPr>
                <w:rFonts w:ascii="Calibri" w:eastAsia="Calibri" w:hAnsi="Calibri"/>
                <w:b/>
                <w:bCs/>
                <w:color w:val="FFFFFF"/>
              </w:rPr>
              <w:t>10</w:t>
            </w:r>
          </w:p>
        </w:tc>
        <w:tc>
          <w:tcPr>
            <w:tcW w:w="3432" w:type="dxa"/>
            <w:shd w:val="clear" w:color="auto" w:fill="D3DFEE"/>
          </w:tcPr>
          <w:p w:rsidR="00536613" w:rsidRPr="002515D4" w:rsidRDefault="00536613" w:rsidP="00655FF1">
            <w:pPr>
              <w:spacing w:after="0"/>
              <w:rPr>
                <w:rFonts w:ascii="Calibri" w:eastAsia="Calibri" w:hAnsi="Calibri"/>
              </w:rPr>
            </w:pPr>
            <w:r w:rsidRPr="002515D4">
              <w:rPr>
                <w:rFonts w:ascii="Calibri" w:eastAsia="Calibri" w:hAnsi="Calibri"/>
              </w:rPr>
              <w:t>Vulnerable populations</w:t>
            </w:r>
          </w:p>
        </w:tc>
        <w:tc>
          <w:tcPr>
            <w:tcW w:w="8402" w:type="dxa"/>
            <w:shd w:val="clear" w:color="auto" w:fill="D3DFEE"/>
          </w:tcPr>
          <w:p w:rsidR="00536613" w:rsidRPr="002A684C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Ethics considerations</w:t>
            </w:r>
          </w:p>
          <w:p w:rsidR="00536613" w:rsidRPr="002A684C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Specific populations</w:t>
            </w:r>
          </w:p>
          <w:p w:rsidR="00536613" w:rsidRPr="002A684C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Utility of vulnerability assessments</w:t>
            </w:r>
          </w:p>
          <w:p w:rsidR="00536613" w:rsidRDefault="00536613" w:rsidP="00655FF1">
            <w:pPr>
              <w:spacing w:after="0" w:line="240" w:lineRule="auto"/>
              <w:rPr>
                <w:rFonts w:ascii="Calibri" w:eastAsia="Calibri" w:hAnsi="Calibri"/>
              </w:rPr>
            </w:pPr>
            <w:r w:rsidRPr="002A684C">
              <w:rPr>
                <w:rFonts w:ascii="Calibri" w:eastAsia="Calibri" w:hAnsi="Calibri"/>
              </w:rPr>
              <w:t>Engagement with community-based organizations</w:t>
            </w:r>
          </w:p>
        </w:tc>
      </w:tr>
    </w:tbl>
    <w:p w:rsidR="005208DD" w:rsidRPr="00A45E58" w:rsidRDefault="005208DD" w:rsidP="005208DD">
      <w:pPr>
        <w:rPr>
          <w:lang w:val="en-US"/>
        </w:rPr>
      </w:pPr>
    </w:p>
    <w:p w:rsidR="005208DD" w:rsidRDefault="005208DD" w:rsidP="005208DD">
      <w:pPr>
        <w:rPr>
          <w:lang w:val="en-US"/>
        </w:rPr>
      </w:pPr>
    </w:p>
    <w:p w:rsidR="008C246F" w:rsidRDefault="008C246F"/>
    <w:sectPr w:rsidR="008C246F" w:rsidSect="005208D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8DD"/>
    <w:rsid w:val="00174E0E"/>
    <w:rsid w:val="00182722"/>
    <w:rsid w:val="003C4B20"/>
    <w:rsid w:val="003C78C8"/>
    <w:rsid w:val="004008A5"/>
    <w:rsid w:val="0042210F"/>
    <w:rsid w:val="00463916"/>
    <w:rsid w:val="005208DD"/>
    <w:rsid w:val="00536613"/>
    <w:rsid w:val="005A0FA7"/>
    <w:rsid w:val="00613080"/>
    <w:rsid w:val="0061648F"/>
    <w:rsid w:val="006208FF"/>
    <w:rsid w:val="006456C3"/>
    <w:rsid w:val="0079639E"/>
    <w:rsid w:val="00890079"/>
    <w:rsid w:val="008C246F"/>
    <w:rsid w:val="00996AEE"/>
    <w:rsid w:val="009B6779"/>
    <w:rsid w:val="00AA7C89"/>
    <w:rsid w:val="00AD17AC"/>
    <w:rsid w:val="00B259C1"/>
    <w:rsid w:val="00B92001"/>
    <w:rsid w:val="00C568C6"/>
    <w:rsid w:val="00C91837"/>
    <w:rsid w:val="00D80233"/>
    <w:rsid w:val="00E12D99"/>
    <w:rsid w:val="00E67F79"/>
    <w:rsid w:val="00F3737D"/>
    <w:rsid w:val="00F6536D"/>
    <w:rsid w:val="00FA7481"/>
    <w:rsid w:val="00FB3954"/>
    <w:rsid w:val="00FE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Ontario Agency for Health Protection and Promotion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Khan</dc:creator>
  <cp:lastModifiedBy>Yasmin Khan</cp:lastModifiedBy>
  <cp:revision>3</cp:revision>
  <cp:lastPrinted>2015-04-15T14:20:00Z</cp:lastPrinted>
  <dcterms:created xsi:type="dcterms:W3CDTF">2015-04-15T14:20:00Z</dcterms:created>
  <dcterms:modified xsi:type="dcterms:W3CDTF">2015-04-15T16:06:00Z</dcterms:modified>
</cp:coreProperties>
</file>