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06" w:rsidRPr="00311FCE" w:rsidRDefault="00A57506" w:rsidP="00A5750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311FCE">
        <w:rPr>
          <w:rFonts w:ascii="Times New Roman" w:hAnsi="Times New Roman" w:hint="eastAsia"/>
          <w:b/>
          <w:sz w:val="24"/>
          <w:szCs w:val="24"/>
        </w:rPr>
        <w:t>Supplementary Material</w:t>
      </w:r>
    </w:p>
    <w:p w:rsidR="00A57506" w:rsidRPr="00311FCE" w:rsidRDefault="00A57506" w:rsidP="00A5750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311FCE">
        <w:rPr>
          <w:rFonts w:ascii="Times New Roman" w:hAnsi="Times New Roman"/>
          <w:b/>
          <w:sz w:val="24"/>
          <w:szCs w:val="24"/>
        </w:rPr>
        <w:t>Table S1.</w:t>
      </w:r>
      <w:r w:rsidRPr="00311FCE">
        <w:rPr>
          <w:rFonts w:ascii="Times New Roman" w:hAnsi="Times New Roman"/>
          <w:sz w:val="24"/>
          <w:szCs w:val="24"/>
        </w:rPr>
        <w:t xml:space="preserve"> The distribution of manganese concentrations in maternal urine (µg/g creatinine).</w:t>
      </w:r>
    </w:p>
    <w:tbl>
      <w:tblPr>
        <w:tblW w:w="7809" w:type="dxa"/>
        <w:tblInd w:w="93" w:type="dxa"/>
        <w:tblLook w:val="04A0"/>
      </w:tblPr>
      <w:tblGrid>
        <w:gridCol w:w="276"/>
        <w:gridCol w:w="1557"/>
        <w:gridCol w:w="1256"/>
        <w:gridCol w:w="1113"/>
        <w:gridCol w:w="853"/>
        <w:gridCol w:w="1080"/>
        <w:gridCol w:w="902"/>
        <w:gridCol w:w="772"/>
      </w:tblGrid>
      <w:tr w:rsidR="00A57506" w:rsidRPr="00A124CE" w:rsidTr="001601C6">
        <w:trPr>
          <w:trHeight w:val="315"/>
        </w:trPr>
        <w:tc>
          <w:tcPr>
            <w:tcW w:w="183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7506" w:rsidRPr="00A124CE" w:rsidRDefault="0040744A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="00A57506" w:rsidRPr="00A124CE">
              <w:rPr>
                <w:rFonts w:ascii="Times New Roman" w:hAnsi="Times New Roman"/>
                <w:sz w:val="24"/>
                <w:szCs w:val="24"/>
              </w:rPr>
              <w:t>ean</w:t>
            </w:r>
          </w:p>
        </w:tc>
        <w:tc>
          <w:tcPr>
            <w:tcW w:w="47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Selected percentiles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5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5th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25th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Median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75th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95th</w:t>
            </w:r>
          </w:p>
        </w:tc>
      </w:tr>
      <w:tr w:rsidR="00A57506" w:rsidRPr="00A124CE" w:rsidTr="001601C6">
        <w:trPr>
          <w:trHeight w:val="315"/>
        </w:trPr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8.92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Cases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2.52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9.16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Controls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1.99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8.42</w:t>
            </w:r>
          </w:p>
        </w:tc>
      </w:tr>
      <w:tr w:rsidR="00A57506" w:rsidRPr="00A124CE" w:rsidTr="001601C6">
        <w:trPr>
          <w:trHeight w:val="315"/>
        </w:trPr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Male infants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9.42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Cases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2.59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9.29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Controls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9.42</w:t>
            </w:r>
          </w:p>
        </w:tc>
      </w:tr>
      <w:tr w:rsidR="00A57506" w:rsidRPr="00A124CE" w:rsidTr="001601C6">
        <w:trPr>
          <w:trHeight w:val="315"/>
        </w:trPr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Female infants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1.97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8.51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Cases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9.14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Controls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1.8</w:t>
            </w:r>
            <w:r w:rsidR="00E2765C">
              <w:rPr>
                <w:rFonts w:ascii="Times New Roman" w:hAnsi="Times New Roman" w:hint="eastAsia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7.13</w:t>
            </w:r>
          </w:p>
        </w:tc>
      </w:tr>
      <w:tr w:rsidR="00A57506" w:rsidRPr="00A124CE" w:rsidTr="001601C6">
        <w:trPr>
          <w:trHeight w:val="315"/>
        </w:trPr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 28 years old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1.99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0.62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8.59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Cases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8.69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Controls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1.83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7.15</w:t>
            </w:r>
          </w:p>
        </w:tc>
      </w:tr>
      <w:tr w:rsidR="00A57506" w:rsidRPr="00A124CE" w:rsidTr="001601C6">
        <w:trPr>
          <w:trHeight w:val="315"/>
        </w:trPr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≥ 28 years old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2.24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9.42</w:t>
            </w:r>
          </w:p>
        </w:tc>
      </w:tr>
      <w:tr w:rsidR="00A57506" w:rsidRPr="00A124CE" w:rsidTr="001601C6">
        <w:trPr>
          <w:trHeight w:val="315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Cases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2.59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3.32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9.29</w:t>
            </w:r>
          </w:p>
        </w:tc>
      </w:tr>
      <w:tr w:rsidR="00A57506" w:rsidRPr="00A124CE" w:rsidTr="001601C6">
        <w:trPr>
          <w:trHeight w:val="330"/>
        </w:trPr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4C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Controls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&lt;LOD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1.81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7506" w:rsidRPr="00A124CE" w:rsidRDefault="00A57506" w:rsidP="00160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CE">
              <w:rPr>
                <w:rFonts w:ascii="Times New Roman" w:hAnsi="Times New Roman"/>
                <w:sz w:val="24"/>
                <w:szCs w:val="24"/>
              </w:rPr>
              <w:t>9.79</w:t>
            </w:r>
          </w:p>
        </w:tc>
      </w:tr>
    </w:tbl>
    <w:p w:rsidR="00A57506" w:rsidRPr="00A124CE" w:rsidRDefault="00A57506" w:rsidP="00A57506">
      <w:pPr>
        <w:spacing w:after="0" w:line="480" w:lineRule="auto"/>
        <w:rPr>
          <w:rFonts w:ascii="Times New Roman" w:hAnsi="Times New Roman"/>
        </w:rPr>
      </w:pPr>
    </w:p>
    <w:p w:rsidR="004C0921" w:rsidRDefault="004C0921">
      <w:r>
        <w:br w:type="page"/>
      </w:r>
    </w:p>
    <w:p w:rsidR="008D778B" w:rsidRPr="00895AB3" w:rsidRDefault="004C0921" w:rsidP="008967C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C0921">
        <w:rPr>
          <w:rFonts w:ascii="Times New Roman" w:hAnsi="Times New Roman" w:hint="eastAsia"/>
          <w:b/>
          <w:sz w:val="24"/>
          <w:szCs w:val="24"/>
        </w:rPr>
        <w:lastRenderedPageBreak/>
        <w:t>Figure</w:t>
      </w:r>
      <w:r>
        <w:rPr>
          <w:rFonts w:ascii="Times New Roman" w:hAnsi="Times New Roman" w:hint="eastAsia"/>
          <w:b/>
          <w:sz w:val="24"/>
          <w:szCs w:val="24"/>
        </w:rPr>
        <w:t xml:space="preserve"> S1. </w:t>
      </w:r>
      <w:r w:rsidRPr="004C0921">
        <w:rPr>
          <w:rFonts w:ascii="Times New Roman" w:hAnsi="Times New Roman"/>
          <w:b/>
          <w:sz w:val="24"/>
          <w:szCs w:val="24"/>
        </w:rPr>
        <w:t>The relationship between maternal</w:t>
      </w:r>
      <w:r>
        <w:rPr>
          <w:rFonts w:ascii="Times New Roman" w:hAnsi="Times New Roman" w:hint="eastAsia"/>
          <w:b/>
          <w:sz w:val="24"/>
          <w:szCs w:val="24"/>
        </w:rPr>
        <w:t xml:space="preserve"> urinary </w:t>
      </w:r>
      <w:r w:rsidR="008967C2">
        <w:rPr>
          <w:rFonts w:ascii="Times New Roman" w:hAnsi="Times New Roman" w:hint="eastAsia"/>
          <w:b/>
          <w:sz w:val="24"/>
          <w:szCs w:val="24"/>
        </w:rPr>
        <w:t>manganese</w:t>
      </w:r>
      <w:r w:rsidRPr="004C0921">
        <w:rPr>
          <w:rFonts w:ascii="Times New Roman" w:hAnsi="Times New Roman"/>
          <w:b/>
          <w:sz w:val="24"/>
          <w:szCs w:val="24"/>
        </w:rPr>
        <w:t xml:space="preserve"> concentration </w:t>
      </w:r>
      <w:r>
        <w:rPr>
          <w:rFonts w:ascii="Times New Roman" w:hAnsi="Times New Roman" w:hint="eastAsia"/>
          <w:b/>
          <w:sz w:val="24"/>
          <w:szCs w:val="24"/>
        </w:rPr>
        <w:t xml:space="preserve">and risk of LBW in the stratified analysis. </w:t>
      </w:r>
      <w:r w:rsidR="008967C2" w:rsidRPr="008967C2">
        <w:rPr>
          <w:rFonts w:ascii="Times New Roman" w:hAnsi="Times New Roman"/>
          <w:sz w:val="24"/>
          <w:szCs w:val="24"/>
        </w:rPr>
        <w:t xml:space="preserve">Restricted spline curve association between </w:t>
      </w:r>
      <w:r w:rsidR="008967C2">
        <w:rPr>
          <w:rFonts w:ascii="Times New Roman" w:hAnsi="Times New Roman" w:hint="eastAsia"/>
          <w:sz w:val="24"/>
          <w:szCs w:val="24"/>
        </w:rPr>
        <w:t>urinary manganese</w:t>
      </w:r>
      <w:r w:rsidR="008967C2" w:rsidRPr="008967C2">
        <w:rPr>
          <w:rFonts w:ascii="Times New Roman" w:hAnsi="Times New Roman"/>
          <w:sz w:val="24"/>
          <w:szCs w:val="24"/>
        </w:rPr>
        <w:t xml:space="preserve"> concentration (μg/g</w:t>
      </w:r>
      <w:r w:rsidR="008967C2">
        <w:rPr>
          <w:rFonts w:ascii="Times New Roman" w:hAnsi="Times New Roman" w:hint="eastAsia"/>
          <w:sz w:val="24"/>
          <w:szCs w:val="24"/>
        </w:rPr>
        <w:t xml:space="preserve"> creatinine</w:t>
      </w:r>
      <w:r w:rsidR="008967C2" w:rsidRPr="008967C2">
        <w:rPr>
          <w:rFonts w:ascii="Times New Roman" w:hAnsi="Times New Roman"/>
          <w:sz w:val="24"/>
          <w:szCs w:val="24"/>
        </w:rPr>
        <w:t>) and odds of low</w:t>
      </w:r>
      <w:r w:rsidR="008967C2">
        <w:rPr>
          <w:rFonts w:ascii="Times New Roman" w:hAnsi="Times New Roman" w:hint="eastAsia"/>
          <w:sz w:val="24"/>
          <w:szCs w:val="24"/>
        </w:rPr>
        <w:t xml:space="preserve"> </w:t>
      </w:r>
      <w:r w:rsidR="008967C2" w:rsidRPr="008967C2">
        <w:rPr>
          <w:rFonts w:ascii="Times New Roman" w:hAnsi="Times New Roman"/>
          <w:sz w:val="24"/>
          <w:szCs w:val="24"/>
        </w:rPr>
        <w:t>birth weight</w:t>
      </w:r>
      <w:r w:rsidR="008967C2">
        <w:rPr>
          <w:rFonts w:ascii="Times New Roman" w:hAnsi="Times New Roman" w:hint="eastAsia"/>
          <w:sz w:val="24"/>
          <w:szCs w:val="24"/>
        </w:rPr>
        <w:t xml:space="preserve"> in mothers &lt;28 years old (A), mothers </w:t>
      </w:r>
      <w:r w:rsidR="008967C2" w:rsidRPr="008F17C7">
        <w:rPr>
          <w:rFonts w:ascii="Times New Roman" w:hAnsi="Times New Roman"/>
          <w:sz w:val="24"/>
          <w:szCs w:val="24"/>
        </w:rPr>
        <w:t>≥ 28 years</w:t>
      </w:r>
      <w:r w:rsidRPr="004C0921">
        <w:rPr>
          <w:rFonts w:ascii="Times New Roman" w:hAnsi="Times New Roman" w:hint="eastAsia"/>
          <w:sz w:val="24"/>
          <w:szCs w:val="24"/>
        </w:rPr>
        <w:t xml:space="preserve"> (B)</w:t>
      </w:r>
      <w:r w:rsidR="008967C2">
        <w:rPr>
          <w:rFonts w:ascii="Times New Roman" w:hAnsi="Times New Roman" w:hint="eastAsia"/>
          <w:sz w:val="24"/>
          <w:szCs w:val="24"/>
        </w:rPr>
        <w:t>, mothers who gave birth to female infants</w:t>
      </w:r>
      <w:r w:rsidRPr="004C0921">
        <w:rPr>
          <w:rFonts w:ascii="Times New Roman" w:hAnsi="Times New Roman" w:hint="eastAsia"/>
          <w:sz w:val="24"/>
          <w:szCs w:val="24"/>
        </w:rPr>
        <w:t xml:space="preserve"> (C)</w:t>
      </w:r>
      <w:r w:rsidR="008967C2">
        <w:rPr>
          <w:rFonts w:ascii="Times New Roman" w:hAnsi="Times New Roman" w:hint="eastAsia"/>
          <w:sz w:val="24"/>
          <w:szCs w:val="24"/>
        </w:rPr>
        <w:t>,</w:t>
      </w:r>
      <w:r w:rsidRPr="004C0921">
        <w:rPr>
          <w:rFonts w:ascii="Times New Roman" w:hAnsi="Times New Roman" w:hint="eastAsia"/>
          <w:sz w:val="24"/>
          <w:szCs w:val="24"/>
        </w:rPr>
        <w:t xml:space="preserve"> </w:t>
      </w:r>
      <w:r w:rsidR="008967C2">
        <w:rPr>
          <w:rFonts w:ascii="Times New Roman" w:hAnsi="Times New Roman" w:hint="eastAsia"/>
          <w:sz w:val="24"/>
          <w:szCs w:val="24"/>
        </w:rPr>
        <w:t>and mothers who gave birth to female infants</w:t>
      </w:r>
      <w:r w:rsidR="008967C2" w:rsidRPr="004C0921">
        <w:rPr>
          <w:rFonts w:ascii="Times New Roman" w:hAnsi="Times New Roman" w:hint="eastAsia"/>
          <w:sz w:val="24"/>
          <w:szCs w:val="24"/>
        </w:rPr>
        <w:t xml:space="preserve"> </w:t>
      </w:r>
      <w:r w:rsidRPr="004C0921">
        <w:rPr>
          <w:rFonts w:ascii="Times New Roman" w:hAnsi="Times New Roman" w:hint="eastAsia"/>
          <w:sz w:val="24"/>
          <w:szCs w:val="24"/>
        </w:rPr>
        <w:t xml:space="preserve">(D).  All the </w:t>
      </w:r>
      <w:r w:rsidRPr="004C0921">
        <w:rPr>
          <w:rFonts w:ascii="Times New Roman" w:hAnsi="Times New Roman"/>
          <w:sz w:val="24"/>
          <w:szCs w:val="24"/>
        </w:rPr>
        <w:t>models</w:t>
      </w:r>
      <w:r w:rsidRPr="004C0921">
        <w:rPr>
          <w:rFonts w:ascii="Times New Roman" w:hAnsi="Times New Roman" w:hint="eastAsia"/>
          <w:sz w:val="24"/>
          <w:szCs w:val="24"/>
        </w:rPr>
        <w:t xml:space="preserve"> were a</w:t>
      </w:r>
      <w:r w:rsidRPr="004C0921">
        <w:rPr>
          <w:rFonts w:ascii="Times New Roman" w:hAnsi="Times New Roman"/>
          <w:sz w:val="24"/>
          <w:szCs w:val="24"/>
        </w:rPr>
        <w:t>djusted for gestational age, household income, pre-pregnancy body mass index, parity, passive smoking, and gestational hypertension.</w:t>
      </w:r>
      <w:r w:rsidRPr="004C0921">
        <w:rPr>
          <w:rFonts w:ascii="Times New Roman" w:hAnsi="Times New Roman" w:hint="eastAsia"/>
          <w:sz w:val="24"/>
          <w:szCs w:val="24"/>
        </w:rPr>
        <w:t xml:space="preserve">  </w:t>
      </w:r>
      <w:r w:rsidR="00895AB3" w:rsidRPr="00AE27B4">
        <w:rPr>
          <w:rFonts w:ascii="Times New Roman" w:hAnsi="Times New Roman"/>
          <w:sz w:val="24"/>
          <w:szCs w:val="24"/>
        </w:rPr>
        <w:t xml:space="preserve">The </w:t>
      </w:r>
      <w:r w:rsidR="00895AB3" w:rsidRPr="00AE27B4">
        <w:rPr>
          <w:rFonts w:ascii="Times New Roman" w:hAnsi="Times New Roman" w:hint="eastAsia"/>
          <w:sz w:val="24"/>
          <w:szCs w:val="24"/>
        </w:rPr>
        <w:t xml:space="preserve">risk </w:t>
      </w:r>
      <w:r w:rsidR="00895AB3" w:rsidRPr="00AE27B4">
        <w:rPr>
          <w:rFonts w:ascii="Times New Roman" w:hAnsi="Times New Roman"/>
          <w:sz w:val="24"/>
          <w:szCs w:val="24"/>
        </w:rPr>
        <w:t>estimate is indicated by the solid</w:t>
      </w:r>
      <w:r w:rsidR="00895AB3" w:rsidRPr="00AE27B4">
        <w:rPr>
          <w:rFonts w:ascii="Times New Roman" w:hAnsi="Times New Roman" w:hint="eastAsia"/>
          <w:sz w:val="24"/>
          <w:szCs w:val="24"/>
        </w:rPr>
        <w:t xml:space="preserve"> </w:t>
      </w:r>
      <w:r w:rsidR="00895AB3" w:rsidRPr="00AE27B4">
        <w:rPr>
          <w:rFonts w:ascii="Times New Roman" w:hAnsi="Times New Roman"/>
          <w:sz w:val="24"/>
          <w:szCs w:val="24"/>
        </w:rPr>
        <w:t>line, and the 95%</w:t>
      </w:r>
      <w:r w:rsidR="00895AB3" w:rsidRPr="00AE27B4">
        <w:rPr>
          <w:rFonts w:ascii="Times New Roman" w:hAnsi="Times New Roman" w:hint="eastAsia"/>
          <w:sz w:val="24"/>
          <w:szCs w:val="24"/>
        </w:rPr>
        <w:t xml:space="preserve"> </w:t>
      </w:r>
      <w:r w:rsidR="00895AB3" w:rsidRPr="00AE27B4">
        <w:rPr>
          <w:rFonts w:ascii="Times New Roman" w:hAnsi="Times New Roman"/>
          <w:sz w:val="24"/>
          <w:szCs w:val="24"/>
        </w:rPr>
        <w:t>confidence intervals are represented by the dashed lines</w:t>
      </w:r>
      <w:r w:rsidR="00895AB3" w:rsidRPr="00AE27B4">
        <w:rPr>
          <w:rFonts w:ascii="Times New Roman" w:hAnsi="Times New Roman" w:hint="eastAsia"/>
          <w:sz w:val="24"/>
          <w:szCs w:val="24"/>
        </w:rPr>
        <w:t>.</w:t>
      </w:r>
    </w:p>
    <w:p w:rsidR="004C0921" w:rsidRPr="004C0921" w:rsidRDefault="000C6634" w:rsidP="00895AB3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905301" cy="4410075"/>
            <wp:effectExtent l="19050" t="0" r="0" b="0"/>
            <wp:docPr id="1" name="图片 0" descr="Supplemental Figure1 LBW-LZ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1 LBW-LZW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590" cy="440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921" w:rsidRPr="004C0921" w:rsidSect="00A57506"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5B2" w:rsidRDefault="009875B2" w:rsidP="004C0921">
      <w:pPr>
        <w:spacing w:after="0" w:line="240" w:lineRule="auto"/>
      </w:pPr>
      <w:r>
        <w:separator/>
      </w:r>
    </w:p>
  </w:endnote>
  <w:endnote w:type="continuationSeparator" w:id="0">
    <w:p w:rsidR="009875B2" w:rsidRDefault="009875B2" w:rsidP="004C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5B2" w:rsidRDefault="009875B2" w:rsidP="004C0921">
      <w:pPr>
        <w:spacing w:after="0" w:line="240" w:lineRule="auto"/>
      </w:pPr>
      <w:r>
        <w:separator/>
      </w:r>
    </w:p>
  </w:footnote>
  <w:footnote w:type="continuationSeparator" w:id="0">
    <w:p w:rsidR="009875B2" w:rsidRDefault="009875B2" w:rsidP="004C0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1759"/>
    <w:rsid w:val="00012CD0"/>
    <w:rsid w:val="000C6634"/>
    <w:rsid w:val="0029299C"/>
    <w:rsid w:val="0040744A"/>
    <w:rsid w:val="004C0921"/>
    <w:rsid w:val="004E1759"/>
    <w:rsid w:val="006B78D5"/>
    <w:rsid w:val="00764CDA"/>
    <w:rsid w:val="00895AB3"/>
    <w:rsid w:val="008967C2"/>
    <w:rsid w:val="008D778B"/>
    <w:rsid w:val="009875B2"/>
    <w:rsid w:val="00A165C9"/>
    <w:rsid w:val="00A307E3"/>
    <w:rsid w:val="00A57506"/>
    <w:rsid w:val="00E2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06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0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092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09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0921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0921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092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506"/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218</Words>
  <Characters>1248</Characters>
  <Application>Microsoft Office Word</Application>
  <DocSecurity>0</DocSecurity>
  <Lines>10</Lines>
  <Paragraphs>2</Paragraphs>
  <ScaleCrop>false</ScaleCrop>
  <Company>Yale University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微软用户</cp:lastModifiedBy>
  <cp:revision>8</cp:revision>
  <dcterms:created xsi:type="dcterms:W3CDTF">2015-01-30T19:04:00Z</dcterms:created>
  <dcterms:modified xsi:type="dcterms:W3CDTF">2015-12-24T02:13:00Z</dcterms:modified>
</cp:coreProperties>
</file>