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054" w:rsidRDefault="00CC0054" w:rsidP="00B75840">
      <w:pPr>
        <w:pStyle w:val="float"/>
        <w:spacing w:after="0" w:afterAutospacing="0"/>
        <w:rPr>
          <w:rStyle w:val="Caption1"/>
          <w:b/>
          <w:bCs/>
        </w:rPr>
      </w:pPr>
      <w:r>
        <w:rPr>
          <w:rStyle w:val="Caption1"/>
          <w:b/>
          <w:bCs/>
        </w:rPr>
        <w:t xml:space="preserve">Appendix </w:t>
      </w:r>
      <w:r w:rsidR="002203B0">
        <w:rPr>
          <w:rStyle w:val="Caption1"/>
          <w:b/>
          <w:bCs/>
        </w:rPr>
        <w:t>3</w:t>
      </w:r>
      <w:r>
        <w:rPr>
          <w:rStyle w:val="Caption1"/>
          <w:b/>
          <w:bCs/>
        </w:rPr>
        <w:t>: Descriptive data on study sites and respondents</w:t>
      </w:r>
    </w:p>
    <w:p w:rsidR="00B75840" w:rsidRDefault="002203B0" w:rsidP="00B75840">
      <w:pPr>
        <w:pStyle w:val="float"/>
        <w:spacing w:after="0" w:afterAutospacing="0"/>
      </w:pPr>
      <w:r>
        <w:rPr>
          <w:rStyle w:val="Caption1"/>
          <w:b/>
          <w:bCs/>
        </w:rPr>
        <w:t>Appendix 3</w:t>
      </w:r>
      <w:r w:rsidR="004A636A">
        <w:rPr>
          <w:rStyle w:val="Caption1"/>
          <w:b/>
          <w:bCs/>
        </w:rPr>
        <w:t>a:</w:t>
      </w:r>
      <w:r w:rsidR="00B75840">
        <w:rPr>
          <w:rStyle w:val="Caption1"/>
        </w:rPr>
        <w:t xml:space="preserve"> </w:t>
      </w:r>
      <w:r w:rsidR="00B75840">
        <w:rPr>
          <w:rStyle w:val="bold"/>
        </w:rPr>
        <w:t>Site-level characteristics at baseline and follow-up</w:t>
      </w:r>
    </w:p>
    <w:tbl>
      <w:tblPr>
        <w:tblW w:w="5542" w:type="pct"/>
        <w:jc w:val="center"/>
        <w:tblBorders>
          <w:top w:val="single" w:sz="12" w:space="0" w:color="000000"/>
          <w:bottom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35"/>
        <w:gridCol w:w="2971"/>
        <w:gridCol w:w="2955"/>
        <w:gridCol w:w="2494"/>
        <w:gridCol w:w="2349"/>
      </w:tblGrid>
      <w:tr w:rsidR="00B75840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B75840" w:rsidRPr="005843DE" w:rsidRDefault="00B75840" w:rsidP="00934AAD">
            <w:pPr>
              <w:rPr>
                <w:rFonts w:eastAsia="Times New Roman"/>
                <w:b/>
              </w:rPr>
            </w:pPr>
            <w:r w:rsidRPr="0064004F">
              <w:rPr>
                <w:rFonts w:eastAsia="Times New Roman"/>
                <w:b/>
                <w:sz w:val="22"/>
                <w:szCs w:val="22"/>
              </w:rPr>
              <w:t>Site-level characteristics</w:t>
            </w:r>
          </w:p>
        </w:tc>
        <w:tc>
          <w:tcPr>
            <w:tcW w:w="1911" w:type="pct"/>
            <w:gridSpan w:val="2"/>
            <w:tcBorders>
              <w:bottom w:val="single" w:sz="6" w:space="0" w:color="000000"/>
            </w:tcBorders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bold"/>
                <w:rFonts w:eastAsia="Times New Roman"/>
                <w:sz w:val="22"/>
                <w:szCs w:val="22"/>
              </w:rPr>
              <w:t>Baseline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bold"/>
                <w:rFonts w:eastAsia="Times New Roman"/>
                <w:sz w:val="22"/>
                <w:szCs w:val="22"/>
              </w:rPr>
              <w:t>Follow-up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vMerge w:val="restar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</w:p>
        </w:tc>
        <w:tc>
          <w:tcPr>
            <w:tcW w:w="958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>
              <w:rPr>
                <w:rStyle w:val="bold"/>
                <w:rFonts w:eastAsia="Times New Roman"/>
                <w:sz w:val="22"/>
                <w:szCs w:val="22"/>
              </w:rPr>
              <w:t>i</w:t>
            </w:r>
            <w:r w:rsidRPr="00194814">
              <w:rPr>
                <w:rStyle w:val="bold"/>
                <w:rFonts w:eastAsia="Times New Roman"/>
                <w:sz w:val="22"/>
                <w:szCs w:val="22"/>
              </w:rPr>
              <w:t>ntervention</w:t>
            </w:r>
          </w:p>
        </w:tc>
        <w:tc>
          <w:tcPr>
            <w:tcW w:w="953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bold"/>
                <w:rFonts w:eastAsia="Times New Roman"/>
                <w:sz w:val="22"/>
                <w:szCs w:val="22"/>
              </w:rPr>
              <w:t>Control</w:t>
            </w:r>
          </w:p>
        </w:tc>
        <w:tc>
          <w:tcPr>
            <w:tcW w:w="0" w:type="auto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>
              <w:rPr>
                <w:rStyle w:val="bold"/>
                <w:rFonts w:eastAsia="Times New Roman"/>
                <w:sz w:val="22"/>
                <w:szCs w:val="22"/>
              </w:rPr>
              <w:t>i</w:t>
            </w:r>
            <w:r w:rsidRPr="00194814">
              <w:rPr>
                <w:rStyle w:val="bold"/>
                <w:rFonts w:eastAsia="Times New Roman"/>
                <w:sz w:val="22"/>
                <w:szCs w:val="22"/>
              </w:rPr>
              <w:t>ntervention</w:t>
            </w:r>
          </w:p>
        </w:tc>
        <w:tc>
          <w:tcPr>
            <w:tcW w:w="0" w:type="auto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bold"/>
                <w:rFonts w:eastAsia="Times New Roman"/>
                <w:sz w:val="22"/>
                <w:szCs w:val="22"/>
              </w:rPr>
              <w:t>Control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vMerge/>
            <w:vAlign w:val="center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</w:p>
        </w:tc>
        <w:tc>
          <w:tcPr>
            <w:tcW w:w="958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proofErr w:type="spellStart"/>
            <w:r w:rsidRPr="00194814">
              <w:rPr>
                <w:rStyle w:val="bold"/>
                <w:rFonts w:eastAsia="Times New Roman"/>
                <w:sz w:val="22"/>
                <w:szCs w:val="22"/>
              </w:rPr>
              <w:t>mean</w:t>
            </w:r>
            <w:r>
              <w:rPr>
                <w:rStyle w:val="bold"/>
                <w:rFonts w:eastAsia="Times New Roman"/>
                <w:sz w:val="22"/>
                <w:szCs w:val="22"/>
                <w:vertAlign w:val="superscript"/>
              </w:rPr>
              <w:t>a</w:t>
            </w:r>
            <w:proofErr w:type="spellEnd"/>
            <w:r w:rsidRPr="00194814">
              <w:rPr>
                <w:rStyle w:val="bold"/>
                <w:rFonts w:eastAsia="Times New Roman"/>
                <w:sz w:val="22"/>
                <w:szCs w:val="22"/>
              </w:rPr>
              <w:t xml:space="preserve"> (range)</w:t>
            </w:r>
          </w:p>
        </w:tc>
        <w:tc>
          <w:tcPr>
            <w:tcW w:w="953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proofErr w:type="spellStart"/>
            <w:r w:rsidRPr="00194814">
              <w:rPr>
                <w:rStyle w:val="bold"/>
                <w:rFonts w:eastAsia="Times New Roman"/>
                <w:sz w:val="22"/>
                <w:szCs w:val="22"/>
              </w:rPr>
              <w:t>mean</w:t>
            </w:r>
            <w:r>
              <w:rPr>
                <w:rStyle w:val="bold"/>
                <w:rFonts w:eastAsia="Times New Roman"/>
                <w:sz w:val="22"/>
                <w:szCs w:val="22"/>
                <w:vertAlign w:val="superscript"/>
              </w:rPr>
              <w:t>a</w:t>
            </w:r>
            <w:proofErr w:type="spellEnd"/>
            <w:r w:rsidRPr="00194814">
              <w:rPr>
                <w:rStyle w:val="bold"/>
                <w:rFonts w:eastAsia="Times New Roman"/>
                <w:sz w:val="22"/>
                <w:szCs w:val="22"/>
              </w:rPr>
              <w:t xml:space="preserve"> (range)</w:t>
            </w:r>
          </w:p>
        </w:tc>
        <w:tc>
          <w:tcPr>
            <w:tcW w:w="0" w:type="auto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proofErr w:type="spellStart"/>
            <w:r w:rsidRPr="00194814">
              <w:rPr>
                <w:rStyle w:val="bold"/>
                <w:rFonts w:eastAsia="Times New Roman"/>
                <w:sz w:val="22"/>
                <w:szCs w:val="22"/>
              </w:rPr>
              <w:t>mean</w:t>
            </w:r>
            <w:r>
              <w:rPr>
                <w:rStyle w:val="bold"/>
                <w:rFonts w:eastAsia="Times New Roman"/>
                <w:sz w:val="22"/>
                <w:szCs w:val="22"/>
                <w:vertAlign w:val="superscript"/>
              </w:rPr>
              <w:t>a</w:t>
            </w:r>
            <w:proofErr w:type="spellEnd"/>
            <w:r w:rsidRPr="00194814">
              <w:rPr>
                <w:rStyle w:val="bold"/>
                <w:rFonts w:eastAsia="Times New Roman"/>
                <w:sz w:val="22"/>
                <w:szCs w:val="22"/>
              </w:rPr>
              <w:t xml:space="preserve"> (range)</w:t>
            </w:r>
          </w:p>
        </w:tc>
        <w:tc>
          <w:tcPr>
            <w:tcW w:w="0" w:type="auto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proofErr w:type="spellStart"/>
            <w:r w:rsidRPr="00194814">
              <w:rPr>
                <w:rStyle w:val="bold"/>
                <w:rFonts w:eastAsia="Times New Roman"/>
                <w:sz w:val="22"/>
                <w:szCs w:val="22"/>
              </w:rPr>
              <w:t>mean</w:t>
            </w:r>
            <w:r>
              <w:rPr>
                <w:rStyle w:val="bold"/>
                <w:rFonts w:eastAsia="Times New Roman"/>
                <w:sz w:val="22"/>
                <w:szCs w:val="22"/>
                <w:vertAlign w:val="superscript"/>
              </w:rPr>
              <w:t>a</w:t>
            </w:r>
            <w:proofErr w:type="spellEnd"/>
            <w:r w:rsidRPr="00194814">
              <w:rPr>
                <w:rStyle w:val="bold"/>
                <w:rFonts w:eastAsia="Times New Roman"/>
                <w:sz w:val="22"/>
                <w:szCs w:val="22"/>
              </w:rPr>
              <w:t xml:space="preserve"> (range)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tcBorders>
              <w:top w:val="single" w:sz="12" w:space="0" w:color="000000"/>
            </w:tcBorders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</w:p>
        </w:tc>
        <w:tc>
          <w:tcPr>
            <w:tcW w:w="958" w:type="pct"/>
            <w:tcBorders>
              <w:top w:val="single" w:sz="12" w:space="0" w:color="000000"/>
            </w:tcBorders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</w:p>
        </w:tc>
        <w:tc>
          <w:tcPr>
            <w:tcW w:w="953" w:type="pct"/>
            <w:tcBorders>
              <w:top w:val="single" w:sz="12" w:space="0" w:color="000000"/>
            </w:tcBorders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Number of sites</w:t>
            </w:r>
          </w:p>
        </w:tc>
        <w:tc>
          <w:tcPr>
            <w:tcW w:w="95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95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4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vMerge w:val="restar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Number of CAs per site</w:t>
            </w:r>
          </w:p>
        </w:tc>
        <w:tc>
          <w:tcPr>
            <w:tcW w:w="958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two sites with 8 (4 female, 4 male)</w:t>
            </w:r>
          </w:p>
        </w:tc>
        <w:tc>
          <w:tcPr>
            <w:tcW w:w="953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two sites with 8 (4 female, 4 male)</w:t>
            </w:r>
          </w:p>
        </w:tc>
        <w:tc>
          <w:tcPr>
            <w:tcW w:w="0" w:type="auto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two sites with 8 (4 female, 4 male);</w:t>
            </w:r>
          </w:p>
        </w:tc>
        <w:tc>
          <w:tcPr>
            <w:tcW w:w="0" w:type="auto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two sites with 8 (4 female, 4 male);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vMerge/>
            <w:vAlign w:val="center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</w:p>
        </w:tc>
        <w:tc>
          <w:tcPr>
            <w:tcW w:w="958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two sites with 16 (8 female, 8 male)</w:t>
            </w:r>
          </w:p>
        </w:tc>
        <w:tc>
          <w:tcPr>
            <w:tcW w:w="953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two sites with 16 (8 female, 8 male)</w:t>
            </w:r>
          </w:p>
        </w:tc>
        <w:tc>
          <w:tcPr>
            <w:tcW w:w="0" w:type="auto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two sites with 16 (8 female, 8 male)</w:t>
            </w:r>
          </w:p>
        </w:tc>
        <w:tc>
          <w:tcPr>
            <w:tcW w:w="0" w:type="auto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two sites with 16 (8 female, 8 male)</w:t>
            </w:r>
          </w:p>
        </w:tc>
      </w:tr>
      <w:tr w:rsidR="00E6021E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E6021E" w:rsidRPr="00055CBE" w:rsidRDefault="00E6021E" w:rsidP="00934AAD">
            <w:pPr>
              <w:rPr>
                <w:rStyle w:val="simple"/>
                <w:rFonts w:eastAsia="Times New Roman"/>
                <w:vertAlign w:val="superscript"/>
              </w:rPr>
            </w:pPr>
            <w:r>
              <w:rPr>
                <w:rStyle w:val="simple"/>
                <w:rFonts w:eastAsia="Times New Roman"/>
                <w:sz w:val="22"/>
                <w:szCs w:val="22"/>
              </w:rPr>
              <w:t xml:space="preserve">Number of enumeration areas sampled per </w:t>
            </w:r>
            <w:proofErr w:type="spellStart"/>
            <w:r>
              <w:rPr>
                <w:rStyle w:val="simple"/>
                <w:rFonts w:eastAsia="Times New Roman"/>
                <w:sz w:val="22"/>
                <w:szCs w:val="22"/>
              </w:rPr>
              <w:t>site</w:t>
            </w:r>
            <w:r w:rsidR="00055CBE">
              <w:rPr>
                <w:rStyle w:val="simple"/>
                <w:rFonts w:eastAsia="Times New Roman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958" w:type="pct"/>
            <w:hideMark/>
          </w:tcPr>
          <w:p w:rsidR="00E6021E" w:rsidRPr="00194814" w:rsidRDefault="00E6021E" w:rsidP="00934AAD">
            <w:pPr>
              <w:jc w:val="center"/>
              <w:rPr>
                <w:rStyle w:val="simple"/>
                <w:rFonts w:eastAsia="Times New Roman"/>
              </w:rPr>
            </w:pPr>
            <w:r>
              <w:rPr>
                <w:rStyle w:val="simple"/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953" w:type="pct"/>
            <w:hideMark/>
          </w:tcPr>
          <w:p w:rsidR="00E6021E" w:rsidRPr="00194814" w:rsidRDefault="00E6021E" w:rsidP="00934AAD">
            <w:pPr>
              <w:jc w:val="center"/>
              <w:rPr>
                <w:rStyle w:val="simple"/>
                <w:rFonts w:eastAsia="Times New Roman"/>
              </w:rPr>
            </w:pPr>
            <w:r>
              <w:rPr>
                <w:rStyle w:val="simple"/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  <w:hideMark/>
          </w:tcPr>
          <w:p w:rsidR="00E6021E" w:rsidRPr="00194814" w:rsidRDefault="00E6021E" w:rsidP="00E6021E">
            <w:pPr>
              <w:rPr>
                <w:rStyle w:val="simple"/>
                <w:rFonts w:eastAsia="Times New Roman"/>
              </w:rPr>
            </w:pPr>
            <w:r>
              <w:rPr>
                <w:rStyle w:val="simple"/>
                <w:rFonts w:eastAsia="Times New Roman"/>
                <w:sz w:val="22"/>
                <w:szCs w:val="22"/>
              </w:rPr>
              <w:t>8 in two sites, 16 in two sites</w:t>
            </w:r>
          </w:p>
        </w:tc>
        <w:tc>
          <w:tcPr>
            <w:tcW w:w="0" w:type="auto"/>
            <w:hideMark/>
          </w:tcPr>
          <w:p w:rsidR="00E6021E" w:rsidRPr="00194814" w:rsidRDefault="00E6021E" w:rsidP="00E6021E">
            <w:pPr>
              <w:rPr>
                <w:rStyle w:val="simple"/>
                <w:rFonts w:eastAsia="Times New Roman"/>
              </w:rPr>
            </w:pPr>
            <w:r>
              <w:rPr>
                <w:rStyle w:val="simple"/>
                <w:rFonts w:eastAsia="Times New Roman"/>
                <w:sz w:val="22"/>
                <w:szCs w:val="22"/>
              </w:rPr>
              <w:t>8 in two sites, 16 in two sites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Number of households per site (in sampling frame)</w:t>
            </w:r>
          </w:p>
        </w:tc>
        <w:tc>
          <w:tcPr>
            <w:tcW w:w="95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1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,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866 (852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2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,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>648)</w:t>
            </w:r>
          </w:p>
        </w:tc>
        <w:tc>
          <w:tcPr>
            <w:tcW w:w="95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1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,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367 (974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1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,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>829)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3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,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>190 (1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,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866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4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,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>465)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1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,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>811 (1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,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444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2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,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>526)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% of households with electricity</w:t>
            </w:r>
          </w:p>
        </w:tc>
        <w:tc>
          <w:tcPr>
            <w:tcW w:w="95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74 (65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 xml:space="preserve">to 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>80)</w:t>
            </w:r>
          </w:p>
        </w:tc>
        <w:tc>
          <w:tcPr>
            <w:tcW w:w="95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79 (67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89)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85 (82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89)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85 (83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86)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% of households where main drinking water source is a public tap</w:t>
            </w:r>
          </w:p>
        </w:tc>
        <w:tc>
          <w:tcPr>
            <w:tcW w:w="95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63 (52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80)</w:t>
            </w:r>
          </w:p>
        </w:tc>
        <w:tc>
          <w:tcPr>
            <w:tcW w:w="95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68 (57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80)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65 (42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80)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64 (53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80)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% of households using traditional pit toilet/latrine</w:t>
            </w:r>
          </w:p>
        </w:tc>
        <w:tc>
          <w:tcPr>
            <w:tcW w:w="95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63 (57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74)</w:t>
            </w:r>
          </w:p>
        </w:tc>
        <w:tc>
          <w:tcPr>
            <w:tcW w:w="95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60 (55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64)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57 (49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67)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54 (45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61)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% of households living in rented accommodation</w:t>
            </w:r>
          </w:p>
        </w:tc>
        <w:tc>
          <w:tcPr>
            <w:tcW w:w="95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65 (47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79)</w:t>
            </w:r>
          </w:p>
        </w:tc>
        <w:tc>
          <w:tcPr>
            <w:tcW w:w="95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71 (59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82)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76 (68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86)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72 (64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82)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% belonging to </w:t>
            </w:r>
            <w:proofErr w:type="spellStart"/>
            <w:r w:rsidRPr="00194814">
              <w:rPr>
                <w:rStyle w:val="simple"/>
                <w:rFonts w:eastAsia="Times New Roman"/>
                <w:sz w:val="22"/>
                <w:szCs w:val="22"/>
              </w:rPr>
              <w:t>Baganda</w:t>
            </w:r>
            <w:proofErr w:type="spellEnd"/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Tribe</w:t>
            </w:r>
          </w:p>
        </w:tc>
        <w:tc>
          <w:tcPr>
            <w:tcW w:w="95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72 (64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77)</w:t>
            </w:r>
          </w:p>
        </w:tc>
        <w:tc>
          <w:tcPr>
            <w:tcW w:w="95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65 (35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80)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66 (57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 xml:space="preserve">to 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>71)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62 (38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78)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B75840" w:rsidRPr="00194814" w:rsidRDefault="00B75840" w:rsidP="00934AAD">
            <w:pPr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>% belonging to main religions</w:t>
            </w:r>
          </w:p>
        </w:tc>
        <w:tc>
          <w:tcPr>
            <w:tcW w:w="95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</w:p>
        </w:tc>
        <w:tc>
          <w:tcPr>
            <w:tcW w:w="95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B75840" w:rsidRPr="009115CF" w:rsidRDefault="00B75840" w:rsidP="00934AAD">
            <w:pPr>
              <w:rPr>
                <w:rFonts w:eastAsia="Times New Roman"/>
                <w:i/>
              </w:rPr>
            </w:pPr>
            <w:r>
              <w:rPr>
                <w:rStyle w:val="italic"/>
                <w:rFonts w:eastAsia="Times New Roman"/>
                <w:sz w:val="22"/>
                <w:szCs w:val="22"/>
              </w:rPr>
              <w:t xml:space="preserve">   </w:t>
            </w:r>
            <w:r w:rsidRPr="0064004F">
              <w:rPr>
                <w:rStyle w:val="italic"/>
                <w:rFonts w:eastAsia="Times New Roman"/>
                <w:sz w:val="22"/>
                <w:szCs w:val="22"/>
              </w:rPr>
              <w:t>Catholic</w:t>
            </w:r>
          </w:p>
        </w:tc>
        <w:tc>
          <w:tcPr>
            <w:tcW w:w="95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36 (29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40)</w:t>
            </w:r>
          </w:p>
        </w:tc>
        <w:tc>
          <w:tcPr>
            <w:tcW w:w="95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36 (30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43)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37 (34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 xml:space="preserve">to 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>38)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36 (31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40)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B75840" w:rsidRPr="009115CF" w:rsidRDefault="00B75840" w:rsidP="00934AAD">
            <w:pPr>
              <w:rPr>
                <w:rFonts w:eastAsia="Times New Roman"/>
                <w:i/>
              </w:rPr>
            </w:pPr>
            <w:r>
              <w:rPr>
                <w:rStyle w:val="italic"/>
                <w:rFonts w:eastAsia="Times New Roman"/>
                <w:sz w:val="22"/>
                <w:szCs w:val="22"/>
              </w:rPr>
              <w:t xml:space="preserve">   </w:t>
            </w:r>
            <w:r w:rsidRPr="0064004F">
              <w:rPr>
                <w:rStyle w:val="italic"/>
                <w:rFonts w:eastAsia="Times New Roman"/>
                <w:sz w:val="22"/>
                <w:szCs w:val="22"/>
              </w:rPr>
              <w:t>Muslim</w:t>
            </w:r>
          </w:p>
        </w:tc>
        <w:tc>
          <w:tcPr>
            <w:tcW w:w="95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25 (21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31)</w:t>
            </w:r>
          </w:p>
        </w:tc>
        <w:tc>
          <w:tcPr>
            <w:tcW w:w="95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26 (21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32)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24 (19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 xml:space="preserve">to 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>29)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22 (16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29)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B75840" w:rsidRPr="009115CF" w:rsidRDefault="00B75840" w:rsidP="00934AAD">
            <w:pPr>
              <w:rPr>
                <w:rFonts w:eastAsia="Times New Roman"/>
                <w:i/>
              </w:rPr>
            </w:pPr>
            <w:r>
              <w:rPr>
                <w:rStyle w:val="italic"/>
                <w:rFonts w:eastAsia="Times New Roman"/>
                <w:sz w:val="22"/>
                <w:szCs w:val="22"/>
              </w:rPr>
              <w:t xml:space="preserve">   </w:t>
            </w:r>
            <w:r w:rsidRPr="0064004F">
              <w:rPr>
                <w:rStyle w:val="italic"/>
                <w:rFonts w:eastAsia="Times New Roman"/>
                <w:sz w:val="22"/>
                <w:szCs w:val="22"/>
              </w:rPr>
              <w:t>Protestant</w:t>
            </w:r>
          </w:p>
        </w:tc>
        <w:tc>
          <w:tcPr>
            <w:tcW w:w="95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23 (17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31)</w:t>
            </w:r>
          </w:p>
        </w:tc>
        <w:tc>
          <w:tcPr>
            <w:tcW w:w="95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24 (22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25)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25 (18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29)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26 (25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29)</w:t>
            </w:r>
          </w:p>
        </w:tc>
      </w:tr>
      <w:tr w:rsidR="00B75840" w:rsidRPr="00194814" w:rsidTr="00934AAD">
        <w:trPr>
          <w:tblHeader/>
          <w:jc w:val="center"/>
        </w:trPr>
        <w:tc>
          <w:tcPr>
            <w:tcW w:w="1527" w:type="pct"/>
            <w:hideMark/>
          </w:tcPr>
          <w:p w:rsidR="00B75840" w:rsidRPr="009115CF" w:rsidRDefault="00B75840" w:rsidP="00934AAD">
            <w:pPr>
              <w:rPr>
                <w:rFonts w:eastAsia="Times New Roman"/>
                <w:i/>
              </w:rPr>
            </w:pPr>
            <w:r>
              <w:rPr>
                <w:rStyle w:val="italic"/>
                <w:rFonts w:eastAsia="Times New Roman"/>
                <w:sz w:val="22"/>
                <w:szCs w:val="22"/>
              </w:rPr>
              <w:t xml:space="preserve">   </w:t>
            </w:r>
            <w:r w:rsidRPr="0064004F">
              <w:rPr>
                <w:rStyle w:val="italic"/>
                <w:rFonts w:eastAsia="Times New Roman"/>
                <w:sz w:val="22"/>
                <w:szCs w:val="22"/>
              </w:rPr>
              <w:t>Born Again</w:t>
            </w:r>
          </w:p>
        </w:tc>
        <w:tc>
          <w:tcPr>
            <w:tcW w:w="95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13 (10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17)</w:t>
            </w:r>
          </w:p>
        </w:tc>
        <w:tc>
          <w:tcPr>
            <w:tcW w:w="95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10 (9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13)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13 (10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16)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13 (10 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to</w:t>
            </w:r>
            <w:r w:rsidRPr="00194814">
              <w:rPr>
                <w:rStyle w:val="simple"/>
                <w:rFonts w:eastAsia="Times New Roman"/>
                <w:sz w:val="22"/>
                <w:szCs w:val="22"/>
              </w:rPr>
              <w:t xml:space="preserve"> 19)</w:t>
            </w:r>
          </w:p>
        </w:tc>
      </w:tr>
    </w:tbl>
    <w:p w:rsidR="00B75840" w:rsidRDefault="00B75840" w:rsidP="00B75840">
      <w:pPr>
        <w:jc w:val="both"/>
        <w:rPr>
          <w:rFonts w:eastAsia="Times New Roman"/>
        </w:rPr>
      </w:pPr>
      <w:proofErr w:type="spellStart"/>
      <w:proofErr w:type="gramStart"/>
      <w:r>
        <w:rPr>
          <w:rFonts w:eastAsia="Times New Roman"/>
          <w:vertAlign w:val="superscript"/>
        </w:rPr>
        <w:t>a</w:t>
      </w:r>
      <w:r>
        <w:rPr>
          <w:rFonts w:eastAsia="Times New Roman"/>
        </w:rPr>
        <w:t>Unweighted</w:t>
      </w:r>
      <w:proofErr w:type="spellEnd"/>
      <w:proofErr w:type="gramEnd"/>
      <w:r>
        <w:rPr>
          <w:rFonts w:eastAsia="Times New Roman"/>
        </w:rPr>
        <w:t xml:space="preserve"> mean of site-level summary data. </w:t>
      </w:r>
    </w:p>
    <w:p w:rsidR="00055CBE" w:rsidRPr="00055CBE" w:rsidRDefault="00055CBE" w:rsidP="00B75840">
      <w:pPr>
        <w:jc w:val="both"/>
        <w:rPr>
          <w:rFonts w:eastAsia="Times New Roman"/>
        </w:rPr>
      </w:pPr>
      <w:proofErr w:type="gramStart"/>
      <w:r w:rsidRPr="00055CBE">
        <w:rPr>
          <w:rFonts w:eastAsia="Times New Roman"/>
          <w:vertAlign w:val="superscript"/>
        </w:rPr>
        <w:t>b</w:t>
      </w:r>
      <w:proofErr w:type="gramEnd"/>
      <w:r>
        <w:rPr>
          <w:rFonts w:eastAsia="Times New Roman"/>
          <w:vertAlign w:val="superscript"/>
        </w:rPr>
        <w:t xml:space="preserve"> </w:t>
      </w:r>
      <w:r w:rsidR="00093657">
        <w:rPr>
          <w:rFonts w:eastAsia="Times New Roman"/>
        </w:rPr>
        <w:t xml:space="preserve">At follow-up, median </w:t>
      </w:r>
      <w:r>
        <w:rPr>
          <w:rFonts w:eastAsia="Times New Roman"/>
        </w:rPr>
        <w:t xml:space="preserve">number of households per </w:t>
      </w:r>
      <w:r w:rsidR="002D6E48">
        <w:rPr>
          <w:rFonts w:eastAsia="Times New Roman"/>
        </w:rPr>
        <w:t xml:space="preserve">selected </w:t>
      </w:r>
      <w:r>
        <w:rPr>
          <w:rFonts w:eastAsia="Times New Roman"/>
        </w:rPr>
        <w:t>EA=170 (</w:t>
      </w:r>
      <w:proofErr w:type="spellStart"/>
      <w:r>
        <w:rPr>
          <w:rFonts w:eastAsia="Times New Roman"/>
        </w:rPr>
        <w:t>interquartile</w:t>
      </w:r>
      <w:proofErr w:type="spellEnd"/>
      <w:r>
        <w:rPr>
          <w:rFonts w:eastAsia="Times New Roman"/>
        </w:rPr>
        <w:t xml:space="preserve"> range 125-250)</w:t>
      </w:r>
    </w:p>
    <w:p w:rsidR="00E6021E" w:rsidRDefault="00B75840" w:rsidP="00E6021E">
      <w:pPr>
        <w:spacing w:after="200" w:line="276" w:lineRule="auto"/>
        <w:rPr>
          <w:rFonts w:eastAsia="Times New Roman"/>
        </w:rPr>
      </w:pPr>
      <w:r>
        <w:rPr>
          <w:rFonts w:eastAsia="Times New Roman"/>
        </w:rPr>
        <w:br w:type="page"/>
      </w:r>
    </w:p>
    <w:p w:rsidR="00B75840" w:rsidRDefault="00B75840" w:rsidP="00B75840">
      <w:pPr>
        <w:rPr>
          <w:rFonts w:eastAsia="Times New Roman"/>
        </w:rPr>
      </w:pPr>
    </w:p>
    <w:p w:rsidR="00B75840" w:rsidRDefault="002203B0" w:rsidP="00B75840">
      <w:pPr>
        <w:pStyle w:val="float"/>
        <w:spacing w:after="0" w:afterAutospacing="0"/>
      </w:pPr>
      <w:r>
        <w:rPr>
          <w:rStyle w:val="Caption1"/>
          <w:b/>
          <w:bCs/>
        </w:rPr>
        <w:t>Appendix 3</w:t>
      </w:r>
      <w:bookmarkStart w:id="0" w:name="_GoBack"/>
      <w:bookmarkEnd w:id="0"/>
      <w:r w:rsidR="00526B8C">
        <w:rPr>
          <w:rStyle w:val="Caption1"/>
          <w:b/>
          <w:bCs/>
        </w:rPr>
        <w:t>b</w:t>
      </w:r>
      <w:r w:rsidR="00B75840">
        <w:rPr>
          <w:rStyle w:val="Caption1"/>
          <w:b/>
          <w:bCs/>
        </w:rPr>
        <w:t>.</w:t>
      </w:r>
      <w:r w:rsidR="00B75840">
        <w:rPr>
          <w:rStyle w:val="Caption1"/>
        </w:rPr>
        <w:t xml:space="preserve"> </w:t>
      </w:r>
      <w:r w:rsidR="00B75840">
        <w:rPr>
          <w:rStyle w:val="bold"/>
        </w:rPr>
        <w:t>Characteristics of respondents to baseline and follow-up surveys</w:t>
      </w:r>
    </w:p>
    <w:tbl>
      <w:tblPr>
        <w:tblW w:w="5555" w:type="pct"/>
        <w:jc w:val="center"/>
        <w:tblBorders>
          <w:top w:val="single" w:sz="12" w:space="0" w:color="000000"/>
          <w:bottom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32"/>
        <w:gridCol w:w="1532"/>
        <w:gridCol w:w="1532"/>
        <w:gridCol w:w="1616"/>
        <w:gridCol w:w="1532"/>
        <w:gridCol w:w="1983"/>
        <w:gridCol w:w="1710"/>
        <w:gridCol w:w="1660"/>
        <w:gridCol w:w="1744"/>
      </w:tblGrid>
      <w:tr w:rsidR="00B75840" w:rsidRPr="00EC0744" w:rsidTr="00934AAD">
        <w:trPr>
          <w:tblHeader/>
          <w:jc w:val="center"/>
        </w:trPr>
        <w:tc>
          <w:tcPr>
            <w:tcW w:w="718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</w:p>
        </w:tc>
        <w:tc>
          <w:tcPr>
            <w:tcW w:w="1999" w:type="pct"/>
            <w:gridSpan w:val="4"/>
            <w:tcBorders>
              <w:bottom w:val="single" w:sz="6" w:space="0" w:color="000000"/>
            </w:tcBorders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Baseline</w:t>
            </w:r>
          </w:p>
        </w:tc>
        <w:tc>
          <w:tcPr>
            <w:tcW w:w="2283" w:type="pct"/>
            <w:gridSpan w:val="4"/>
            <w:tcBorders>
              <w:bottom w:val="single" w:sz="6" w:space="0" w:color="000000"/>
            </w:tcBorders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Follow-up</w:t>
            </w:r>
          </w:p>
        </w:tc>
      </w:tr>
      <w:tr w:rsidR="00B75840" w:rsidRPr="00EC0744" w:rsidTr="00934AAD">
        <w:trPr>
          <w:tblHeader/>
          <w:jc w:val="center"/>
        </w:trPr>
        <w:tc>
          <w:tcPr>
            <w:tcW w:w="718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Individual-level</w:t>
            </w:r>
          </w:p>
        </w:tc>
        <w:tc>
          <w:tcPr>
            <w:tcW w:w="986" w:type="pct"/>
            <w:gridSpan w:val="2"/>
            <w:tcBorders>
              <w:bottom w:val="single" w:sz="6" w:space="0" w:color="000000"/>
            </w:tcBorders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Men n</w:t>
            </w:r>
            <w:r>
              <w:rPr>
                <w:rStyle w:val="bold"/>
                <w:rFonts w:eastAsia="Times New Roman"/>
                <w:sz w:val="22"/>
                <w:szCs w:val="22"/>
              </w:rPr>
              <w:t xml:space="preserve">umber </w:t>
            </w:r>
            <w:r w:rsidRPr="00EC0744">
              <w:rPr>
                <w:rStyle w:val="bold"/>
                <w:rFonts w:eastAsia="Times New Roman"/>
                <w:sz w:val="22"/>
                <w:szCs w:val="22"/>
              </w:rPr>
              <w:t>(%)</w:t>
            </w:r>
          </w:p>
        </w:tc>
        <w:tc>
          <w:tcPr>
            <w:tcW w:w="1013" w:type="pct"/>
            <w:gridSpan w:val="2"/>
            <w:tcBorders>
              <w:bottom w:val="single" w:sz="6" w:space="0" w:color="000000"/>
            </w:tcBorders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Women n</w:t>
            </w:r>
            <w:r>
              <w:rPr>
                <w:rStyle w:val="bold"/>
                <w:rFonts w:eastAsia="Times New Roman"/>
                <w:sz w:val="22"/>
                <w:szCs w:val="22"/>
              </w:rPr>
              <w:t xml:space="preserve">umber </w:t>
            </w:r>
            <w:r w:rsidRPr="00EC0744">
              <w:rPr>
                <w:rStyle w:val="bold"/>
                <w:rFonts w:eastAsia="Times New Roman"/>
                <w:sz w:val="22"/>
                <w:szCs w:val="22"/>
              </w:rPr>
              <w:t>(%)</w:t>
            </w:r>
          </w:p>
        </w:tc>
        <w:tc>
          <w:tcPr>
            <w:tcW w:w="1188" w:type="pct"/>
            <w:gridSpan w:val="2"/>
            <w:tcBorders>
              <w:bottom w:val="single" w:sz="6" w:space="0" w:color="000000"/>
            </w:tcBorders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Men n</w:t>
            </w:r>
            <w:r>
              <w:rPr>
                <w:rStyle w:val="bold"/>
                <w:rFonts w:eastAsia="Times New Roman"/>
                <w:sz w:val="22"/>
                <w:szCs w:val="22"/>
              </w:rPr>
              <w:t xml:space="preserve">umber </w:t>
            </w:r>
            <w:r w:rsidRPr="00EC0744">
              <w:rPr>
                <w:rStyle w:val="bold"/>
                <w:rFonts w:eastAsia="Times New Roman"/>
                <w:sz w:val="22"/>
                <w:szCs w:val="22"/>
              </w:rPr>
              <w:t>(%)</w:t>
            </w:r>
          </w:p>
        </w:tc>
        <w:tc>
          <w:tcPr>
            <w:tcW w:w="1095" w:type="pct"/>
            <w:gridSpan w:val="2"/>
            <w:tcBorders>
              <w:bottom w:val="single" w:sz="6" w:space="0" w:color="000000"/>
            </w:tcBorders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Women n</w:t>
            </w:r>
            <w:r>
              <w:rPr>
                <w:rStyle w:val="bold"/>
                <w:rFonts w:eastAsia="Times New Roman"/>
                <w:sz w:val="22"/>
                <w:szCs w:val="22"/>
              </w:rPr>
              <w:t xml:space="preserve">umber </w:t>
            </w:r>
            <w:r w:rsidRPr="00EC0744">
              <w:rPr>
                <w:rStyle w:val="bold"/>
                <w:rFonts w:eastAsia="Times New Roman"/>
                <w:sz w:val="22"/>
                <w:szCs w:val="22"/>
              </w:rPr>
              <w:t>(%)</w:t>
            </w:r>
          </w:p>
        </w:tc>
      </w:tr>
      <w:tr w:rsidR="00B75840" w:rsidRPr="00EC0744" w:rsidTr="00934AAD">
        <w:trPr>
          <w:tblHeader/>
          <w:jc w:val="center"/>
        </w:trPr>
        <w:tc>
          <w:tcPr>
            <w:tcW w:w="718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</w:p>
        </w:tc>
        <w:tc>
          <w:tcPr>
            <w:tcW w:w="493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Intervention</w:t>
            </w:r>
          </w:p>
        </w:tc>
        <w:tc>
          <w:tcPr>
            <w:tcW w:w="493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Control</w:t>
            </w:r>
          </w:p>
        </w:tc>
        <w:tc>
          <w:tcPr>
            <w:tcW w:w="520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Intervention</w:t>
            </w:r>
          </w:p>
        </w:tc>
        <w:tc>
          <w:tcPr>
            <w:tcW w:w="493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Control</w:t>
            </w:r>
          </w:p>
        </w:tc>
        <w:tc>
          <w:tcPr>
            <w:tcW w:w="638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Intervention</w:t>
            </w:r>
          </w:p>
        </w:tc>
        <w:tc>
          <w:tcPr>
            <w:tcW w:w="550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Control</w:t>
            </w:r>
          </w:p>
        </w:tc>
        <w:tc>
          <w:tcPr>
            <w:tcW w:w="534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Intervention</w:t>
            </w:r>
          </w:p>
        </w:tc>
        <w:tc>
          <w:tcPr>
            <w:tcW w:w="0" w:type="auto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bold"/>
                <w:rFonts w:eastAsia="Times New Roman"/>
                <w:sz w:val="22"/>
                <w:szCs w:val="22"/>
              </w:rPr>
              <w:t>Control</w:t>
            </w:r>
          </w:p>
        </w:tc>
      </w:tr>
      <w:tr w:rsidR="00B75840" w:rsidRPr="00EC0744" w:rsidTr="00934AAD">
        <w:trPr>
          <w:tblHeader/>
          <w:jc w:val="center"/>
        </w:trPr>
        <w:tc>
          <w:tcPr>
            <w:tcW w:w="718" w:type="pct"/>
            <w:tcBorders>
              <w:top w:val="single" w:sz="12" w:space="0" w:color="000000"/>
            </w:tcBorders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Age (y</w:t>
            </w:r>
            <w:r>
              <w:rPr>
                <w:rStyle w:val="simple"/>
                <w:rFonts w:eastAsia="Times New Roman"/>
                <w:sz w:val="22"/>
                <w:szCs w:val="22"/>
              </w:rPr>
              <w:t>ea</w:t>
            </w:r>
            <w:r w:rsidRPr="00EC0744">
              <w:rPr>
                <w:rStyle w:val="simple"/>
                <w:rFonts w:eastAsia="Times New Roman"/>
                <w:sz w:val="22"/>
                <w:szCs w:val="22"/>
              </w:rPr>
              <w:t xml:space="preserve">rs) - </w:t>
            </w:r>
            <w:r w:rsidRPr="0064004F">
              <w:rPr>
                <w:rStyle w:val="italic"/>
                <w:rFonts w:eastAsia="Times New Roman"/>
                <w:sz w:val="22"/>
                <w:szCs w:val="22"/>
              </w:rPr>
              <w:t>mean(</w:t>
            </w:r>
            <w:proofErr w:type="spellStart"/>
            <w:r w:rsidRPr="0064004F">
              <w:rPr>
                <w:rStyle w:val="italic"/>
                <w:rFonts w:eastAsia="Times New Roman"/>
                <w:sz w:val="22"/>
                <w:szCs w:val="22"/>
              </w:rPr>
              <w:t>sd</w:t>
            </w:r>
            <w:proofErr w:type="spellEnd"/>
            <w:r w:rsidRPr="0064004F">
              <w:rPr>
                <w:rStyle w:val="italic"/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493" w:type="pct"/>
            <w:tcBorders>
              <w:top w:val="single" w:sz="12" w:space="0" w:color="000000"/>
            </w:tcBorders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27.1 (6.8)</w:t>
            </w:r>
          </w:p>
        </w:tc>
        <w:tc>
          <w:tcPr>
            <w:tcW w:w="493" w:type="pct"/>
            <w:tcBorders>
              <w:top w:val="single" w:sz="12" w:space="0" w:color="000000"/>
            </w:tcBorders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27.6 (7.0)</w:t>
            </w:r>
          </w:p>
        </w:tc>
        <w:tc>
          <w:tcPr>
            <w:tcW w:w="520" w:type="pct"/>
            <w:tcBorders>
              <w:top w:val="single" w:sz="12" w:space="0" w:color="000000"/>
            </w:tcBorders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28.4 (7.7)</w:t>
            </w:r>
          </w:p>
        </w:tc>
        <w:tc>
          <w:tcPr>
            <w:tcW w:w="493" w:type="pct"/>
            <w:tcBorders>
              <w:top w:val="single" w:sz="12" w:space="0" w:color="000000"/>
            </w:tcBorders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28.2 (7.7)</w:t>
            </w:r>
          </w:p>
        </w:tc>
        <w:tc>
          <w:tcPr>
            <w:tcW w:w="638" w:type="pct"/>
            <w:tcBorders>
              <w:top w:val="single" w:sz="12" w:space="0" w:color="000000"/>
            </w:tcBorders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28.6 (7.8)</w:t>
            </w:r>
          </w:p>
        </w:tc>
        <w:tc>
          <w:tcPr>
            <w:tcW w:w="550" w:type="pct"/>
            <w:tcBorders>
              <w:top w:val="single" w:sz="12" w:space="0" w:color="000000"/>
            </w:tcBorders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29.9 (8.2)</w:t>
            </w:r>
          </w:p>
        </w:tc>
        <w:tc>
          <w:tcPr>
            <w:tcW w:w="534" w:type="pct"/>
            <w:tcBorders>
              <w:top w:val="single" w:sz="12" w:space="0" w:color="000000"/>
            </w:tcBorders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28.4 (7.4)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29.1 (8.2)</w:t>
            </w:r>
          </w:p>
        </w:tc>
      </w:tr>
      <w:tr w:rsidR="00B75840" w:rsidRPr="00EC0744" w:rsidTr="00934AAD">
        <w:trPr>
          <w:tblHeader/>
          <w:jc w:val="center"/>
        </w:trPr>
        <w:tc>
          <w:tcPr>
            <w:tcW w:w="718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Above primary education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275/419 (66%)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321/447 (72%)</w:t>
            </w:r>
          </w:p>
        </w:tc>
        <w:tc>
          <w:tcPr>
            <w:tcW w:w="52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157/374 (42%)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140/343 (41%)</w:t>
            </w:r>
          </w:p>
        </w:tc>
        <w:tc>
          <w:tcPr>
            <w:tcW w:w="63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556/768 (72%)</w:t>
            </w:r>
          </w:p>
        </w:tc>
        <w:tc>
          <w:tcPr>
            <w:tcW w:w="55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457/634 (72%)</w:t>
            </w:r>
          </w:p>
        </w:tc>
        <w:tc>
          <w:tcPr>
            <w:tcW w:w="534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394/599 (66%)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343/529 (65%)</w:t>
            </w:r>
          </w:p>
        </w:tc>
      </w:tr>
      <w:tr w:rsidR="00B75840" w:rsidRPr="00EC0744" w:rsidTr="00934AAD">
        <w:trPr>
          <w:tblHeader/>
          <w:jc w:val="center"/>
        </w:trPr>
        <w:tc>
          <w:tcPr>
            <w:tcW w:w="718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Does not earn money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87/419 (21%)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94/447 (21%)</w:t>
            </w:r>
          </w:p>
        </w:tc>
        <w:tc>
          <w:tcPr>
            <w:tcW w:w="52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180/374 (48%)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166/343 (48%)</w:t>
            </w:r>
          </w:p>
        </w:tc>
        <w:tc>
          <w:tcPr>
            <w:tcW w:w="63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108/768 (14%)</w:t>
            </w:r>
          </w:p>
        </w:tc>
        <w:tc>
          <w:tcPr>
            <w:tcW w:w="55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63/634 (10%)</w:t>
            </w:r>
          </w:p>
        </w:tc>
        <w:tc>
          <w:tcPr>
            <w:tcW w:w="534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219/599 (37%)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177/529 (33%)</w:t>
            </w:r>
          </w:p>
        </w:tc>
      </w:tr>
      <w:tr w:rsidR="00B75840" w:rsidRPr="00EC0744" w:rsidTr="00934AAD">
        <w:trPr>
          <w:tblHeader/>
          <w:jc w:val="center"/>
        </w:trPr>
        <w:tc>
          <w:tcPr>
            <w:tcW w:w="718" w:type="pct"/>
            <w:vMerge w:val="restar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Ever had a regular partner</w:t>
            </w:r>
          </w:p>
        </w:tc>
        <w:tc>
          <w:tcPr>
            <w:tcW w:w="493" w:type="pct"/>
            <w:vMerge w:val="restar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326/418 (78%)</w:t>
            </w:r>
          </w:p>
        </w:tc>
        <w:tc>
          <w:tcPr>
            <w:tcW w:w="493" w:type="pct"/>
            <w:vMerge w:val="restar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352/447 (79%)</w:t>
            </w:r>
          </w:p>
        </w:tc>
        <w:tc>
          <w:tcPr>
            <w:tcW w:w="520" w:type="pct"/>
            <w:vMerge w:val="restar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350/374 (94%)</w:t>
            </w:r>
          </w:p>
        </w:tc>
        <w:tc>
          <w:tcPr>
            <w:tcW w:w="493" w:type="pct"/>
            <w:vMerge w:val="restar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316/342 (92%)</w:t>
            </w:r>
          </w:p>
        </w:tc>
        <w:tc>
          <w:tcPr>
            <w:tcW w:w="63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584/768 (76%)</w:t>
            </w:r>
          </w:p>
        </w:tc>
        <w:tc>
          <w:tcPr>
            <w:tcW w:w="55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481/634 (76%)</w:t>
            </w:r>
          </w:p>
        </w:tc>
        <w:tc>
          <w:tcPr>
            <w:tcW w:w="534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558/599 (93%)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487/529 (92%)</w:t>
            </w:r>
          </w:p>
        </w:tc>
      </w:tr>
      <w:tr w:rsidR="00B75840" w:rsidRPr="00EC0744" w:rsidTr="00934AAD">
        <w:trPr>
          <w:tblHeader/>
          <w:jc w:val="center"/>
        </w:trPr>
        <w:tc>
          <w:tcPr>
            <w:tcW w:w="718" w:type="pct"/>
            <w:vMerge/>
            <w:vAlign w:val="center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</w:p>
        </w:tc>
        <w:tc>
          <w:tcPr>
            <w:tcW w:w="63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64004F">
              <w:rPr>
                <w:rStyle w:val="italic"/>
                <w:rFonts w:eastAsia="Times New Roman"/>
                <w:sz w:val="22"/>
                <w:szCs w:val="22"/>
              </w:rPr>
              <w:t>Including casual: 689/768 (90%)</w:t>
            </w:r>
          </w:p>
        </w:tc>
        <w:tc>
          <w:tcPr>
            <w:tcW w:w="55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64004F">
              <w:rPr>
                <w:rStyle w:val="italic"/>
                <w:rFonts w:eastAsia="Times New Roman"/>
                <w:sz w:val="22"/>
                <w:szCs w:val="22"/>
              </w:rPr>
              <w:t>Including casual: 573/634 (90%)</w:t>
            </w:r>
          </w:p>
        </w:tc>
        <w:tc>
          <w:tcPr>
            <w:tcW w:w="534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64004F">
              <w:rPr>
                <w:rStyle w:val="italic"/>
                <w:rFonts w:eastAsia="Times New Roman"/>
                <w:sz w:val="22"/>
                <w:szCs w:val="22"/>
              </w:rPr>
              <w:t>Including casual: 574/599 (96%)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64004F">
              <w:rPr>
                <w:rStyle w:val="italic"/>
                <w:rFonts w:eastAsia="Times New Roman"/>
                <w:sz w:val="22"/>
                <w:szCs w:val="22"/>
              </w:rPr>
              <w:t>Including casual: 497/529 (94%)</w:t>
            </w:r>
          </w:p>
        </w:tc>
      </w:tr>
      <w:tr w:rsidR="00B75840" w:rsidRPr="00EC0744" w:rsidTr="00934AAD">
        <w:trPr>
          <w:tblHeader/>
          <w:jc w:val="center"/>
        </w:trPr>
        <w:tc>
          <w:tcPr>
            <w:tcW w:w="718" w:type="pct"/>
            <w:vMerge w:val="restar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Had a regular partner in past 12 months</w:t>
            </w:r>
          </w:p>
        </w:tc>
        <w:tc>
          <w:tcPr>
            <w:tcW w:w="493" w:type="pct"/>
            <w:vMerge w:val="restar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313/419 (75%)</w:t>
            </w:r>
          </w:p>
        </w:tc>
        <w:tc>
          <w:tcPr>
            <w:tcW w:w="493" w:type="pct"/>
            <w:vMerge w:val="restar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335/447 (75%)</w:t>
            </w:r>
          </w:p>
        </w:tc>
        <w:tc>
          <w:tcPr>
            <w:tcW w:w="520" w:type="pct"/>
            <w:vMerge w:val="restar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305/374 (82%)</w:t>
            </w:r>
          </w:p>
        </w:tc>
        <w:tc>
          <w:tcPr>
            <w:tcW w:w="493" w:type="pct"/>
            <w:vMerge w:val="restar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274/343 (80%)</w:t>
            </w:r>
          </w:p>
        </w:tc>
        <w:tc>
          <w:tcPr>
            <w:tcW w:w="63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5843DE">
              <w:rPr>
                <w:rStyle w:val="simple"/>
                <w:rFonts w:eastAsia="Times New Roman"/>
                <w:sz w:val="22"/>
                <w:szCs w:val="22"/>
              </w:rPr>
              <w:t>545/768 (71%)</w:t>
            </w:r>
          </w:p>
        </w:tc>
        <w:tc>
          <w:tcPr>
            <w:tcW w:w="55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5843DE">
              <w:rPr>
                <w:rStyle w:val="simple"/>
                <w:rFonts w:eastAsia="Times New Roman"/>
                <w:sz w:val="22"/>
                <w:szCs w:val="22"/>
              </w:rPr>
              <w:t>435/634 (69%)</w:t>
            </w:r>
          </w:p>
        </w:tc>
        <w:tc>
          <w:tcPr>
            <w:tcW w:w="534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5843DE">
              <w:rPr>
                <w:rStyle w:val="simple"/>
                <w:rFonts w:eastAsia="Times New Roman"/>
                <w:sz w:val="22"/>
                <w:szCs w:val="22"/>
              </w:rPr>
              <w:t>486/599 (81%)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5843DE">
              <w:rPr>
                <w:rStyle w:val="simple"/>
                <w:rFonts w:eastAsia="Times New Roman"/>
                <w:sz w:val="22"/>
                <w:szCs w:val="22"/>
              </w:rPr>
              <w:t>401/529 (76%)</w:t>
            </w:r>
          </w:p>
        </w:tc>
      </w:tr>
      <w:tr w:rsidR="00B75840" w:rsidRPr="00EC0744" w:rsidTr="00934AAD">
        <w:trPr>
          <w:tblHeader/>
          <w:jc w:val="center"/>
        </w:trPr>
        <w:tc>
          <w:tcPr>
            <w:tcW w:w="718" w:type="pct"/>
            <w:vMerge/>
            <w:vAlign w:val="center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</w:p>
        </w:tc>
        <w:tc>
          <w:tcPr>
            <w:tcW w:w="63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64004F">
              <w:rPr>
                <w:rStyle w:val="italic"/>
                <w:rFonts w:eastAsia="Times New Roman"/>
                <w:sz w:val="22"/>
                <w:szCs w:val="22"/>
              </w:rPr>
              <w:t>Including casual: 624/768 (81%)</w:t>
            </w:r>
          </w:p>
        </w:tc>
        <w:tc>
          <w:tcPr>
            <w:tcW w:w="55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64004F">
              <w:rPr>
                <w:rStyle w:val="italic"/>
                <w:rFonts w:eastAsia="Times New Roman"/>
                <w:sz w:val="22"/>
                <w:szCs w:val="22"/>
              </w:rPr>
              <w:t>Including casual: 525/634 (83%)</w:t>
            </w:r>
          </w:p>
        </w:tc>
        <w:tc>
          <w:tcPr>
            <w:tcW w:w="534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64004F">
              <w:rPr>
                <w:rStyle w:val="italic"/>
                <w:rFonts w:eastAsia="Times New Roman"/>
                <w:sz w:val="22"/>
                <w:szCs w:val="22"/>
              </w:rPr>
              <w:t>Including casual: 504/599 (84%)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64004F">
              <w:rPr>
                <w:rStyle w:val="italic"/>
                <w:rFonts w:eastAsia="Times New Roman"/>
                <w:sz w:val="22"/>
                <w:szCs w:val="22"/>
              </w:rPr>
              <w:t>Including casual: 427/5292 (81%)</w:t>
            </w:r>
          </w:p>
        </w:tc>
      </w:tr>
      <w:tr w:rsidR="00B75840" w:rsidRPr="00EC0744" w:rsidTr="00934AAD">
        <w:trPr>
          <w:tblHeader/>
          <w:jc w:val="center"/>
        </w:trPr>
        <w:tc>
          <w:tcPr>
            <w:tcW w:w="718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Currently married/cohabiting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165/419 (39%)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191/447 (43%)</w:t>
            </w:r>
          </w:p>
        </w:tc>
        <w:tc>
          <w:tcPr>
            <w:tcW w:w="52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228/374 (61%)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205/343 (60%)</w:t>
            </w:r>
          </w:p>
        </w:tc>
        <w:tc>
          <w:tcPr>
            <w:tcW w:w="63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407/768 (53%)</w:t>
            </w:r>
          </w:p>
        </w:tc>
        <w:tc>
          <w:tcPr>
            <w:tcW w:w="55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314/634 (50%)</w:t>
            </w:r>
          </w:p>
        </w:tc>
        <w:tc>
          <w:tcPr>
            <w:tcW w:w="534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377/599 (63%)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286/529 (54%)</w:t>
            </w:r>
          </w:p>
        </w:tc>
      </w:tr>
      <w:tr w:rsidR="00B75840" w:rsidRPr="00EC0744" w:rsidTr="00934AAD">
        <w:trPr>
          <w:tblHeader/>
          <w:jc w:val="center"/>
        </w:trPr>
        <w:tc>
          <w:tcPr>
            <w:tcW w:w="718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In polygamous marriage (among those married)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37/165 (22%)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45/191 (24%)</w:t>
            </w:r>
          </w:p>
        </w:tc>
        <w:tc>
          <w:tcPr>
            <w:tcW w:w="52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49/201 (24%)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57/187 (30%)</w:t>
            </w:r>
          </w:p>
        </w:tc>
        <w:tc>
          <w:tcPr>
            <w:tcW w:w="63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36/407 (9%)</w:t>
            </w:r>
          </w:p>
        </w:tc>
        <w:tc>
          <w:tcPr>
            <w:tcW w:w="55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38/314 (12%)</w:t>
            </w:r>
          </w:p>
        </w:tc>
        <w:tc>
          <w:tcPr>
            <w:tcW w:w="534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53/316 (17%)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57/246 (23%)</w:t>
            </w:r>
          </w:p>
        </w:tc>
      </w:tr>
      <w:tr w:rsidR="00B75840" w:rsidRPr="00EC0744" w:rsidTr="00934AAD">
        <w:trPr>
          <w:tblHeader/>
          <w:jc w:val="center"/>
        </w:trPr>
        <w:tc>
          <w:tcPr>
            <w:tcW w:w="718" w:type="pct"/>
            <w:hideMark/>
          </w:tcPr>
          <w:p w:rsidR="00B75840" w:rsidRPr="00EC0744" w:rsidRDefault="00B75840" w:rsidP="00934AAD">
            <w:pPr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No children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237/419 (57%)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223/447 (50%)</w:t>
            </w:r>
          </w:p>
        </w:tc>
        <w:tc>
          <w:tcPr>
            <w:tcW w:w="52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83/374 (22%)</w:t>
            </w:r>
          </w:p>
        </w:tc>
        <w:tc>
          <w:tcPr>
            <w:tcW w:w="493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83/343 (24%)</w:t>
            </w:r>
          </w:p>
        </w:tc>
        <w:tc>
          <w:tcPr>
            <w:tcW w:w="638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351/768 (46%)</w:t>
            </w:r>
          </w:p>
        </w:tc>
        <w:tc>
          <w:tcPr>
            <w:tcW w:w="550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267/634 (42%)</w:t>
            </w:r>
          </w:p>
        </w:tc>
        <w:tc>
          <w:tcPr>
            <w:tcW w:w="534" w:type="pct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136/599 (23%)</w:t>
            </w:r>
          </w:p>
        </w:tc>
        <w:tc>
          <w:tcPr>
            <w:tcW w:w="0" w:type="auto"/>
            <w:hideMark/>
          </w:tcPr>
          <w:p w:rsidR="00B75840" w:rsidRDefault="00B75840" w:rsidP="00934AAD">
            <w:pPr>
              <w:jc w:val="center"/>
              <w:rPr>
                <w:rFonts w:eastAsia="Times New Roman"/>
              </w:rPr>
            </w:pPr>
            <w:r w:rsidRPr="00EC0744">
              <w:rPr>
                <w:rStyle w:val="simple"/>
                <w:rFonts w:eastAsia="Times New Roman"/>
                <w:sz w:val="22"/>
                <w:szCs w:val="22"/>
              </w:rPr>
              <w:t>121/528 (23%)</w:t>
            </w:r>
          </w:p>
        </w:tc>
      </w:tr>
    </w:tbl>
    <w:p w:rsidR="00F66BD1" w:rsidRDefault="00F66BD1"/>
    <w:sectPr w:rsidR="00F66BD1" w:rsidSect="00B7584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B75840"/>
    <w:rsid w:val="00055CBE"/>
    <w:rsid w:val="00093657"/>
    <w:rsid w:val="002203B0"/>
    <w:rsid w:val="0023030B"/>
    <w:rsid w:val="002D6E48"/>
    <w:rsid w:val="004A636A"/>
    <w:rsid w:val="00526B8C"/>
    <w:rsid w:val="00657898"/>
    <w:rsid w:val="00785C46"/>
    <w:rsid w:val="00934AAD"/>
    <w:rsid w:val="00A4117A"/>
    <w:rsid w:val="00AA1C7E"/>
    <w:rsid w:val="00B75840"/>
    <w:rsid w:val="00CC0054"/>
    <w:rsid w:val="00CD0BD4"/>
    <w:rsid w:val="00E6021E"/>
    <w:rsid w:val="00EF04F2"/>
    <w:rsid w:val="00F12547"/>
    <w:rsid w:val="00F66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84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rsid w:val="00B75840"/>
    <w:rPr>
      <w:b/>
      <w:bCs/>
    </w:rPr>
  </w:style>
  <w:style w:type="character" w:customStyle="1" w:styleId="italic">
    <w:name w:val="italic"/>
    <w:basedOn w:val="DefaultParagraphFont"/>
    <w:rsid w:val="00B75840"/>
    <w:rPr>
      <w:i/>
      <w:iCs/>
    </w:rPr>
  </w:style>
  <w:style w:type="paragraph" w:customStyle="1" w:styleId="float">
    <w:name w:val="float"/>
    <w:basedOn w:val="Normal"/>
    <w:rsid w:val="00B75840"/>
    <w:pPr>
      <w:spacing w:before="100" w:beforeAutospacing="1" w:after="100" w:afterAutospacing="1"/>
    </w:pPr>
  </w:style>
  <w:style w:type="character" w:customStyle="1" w:styleId="Caption1">
    <w:name w:val="Caption1"/>
    <w:basedOn w:val="DefaultParagraphFont"/>
    <w:rsid w:val="00B75840"/>
  </w:style>
  <w:style w:type="character" w:customStyle="1" w:styleId="simple">
    <w:name w:val="simple"/>
    <w:basedOn w:val="DefaultParagraphFont"/>
    <w:rsid w:val="00B758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Abramsky</dc:creator>
  <cp:lastModifiedBy>Tanya Abramsky</cp:lastModifiedBy>
  <cp:revision>8</cp:revision>
  <dcterms:created xsi:type="dcterms:W3CDTF">2016-01-07T11:08:00Z</dcterms:created>
  <dcterms:modified xsi:type="dcterms:W3CDTF">2016-01-18T15:12:00Z</dcterms:modified>
</cp:coreProperties>
</file>