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4387" w:rsidRPr="00A54387" w:rsidRDefault="00A54387" w:rsidP="00A54387">
      <w:pPr>
        <w:jc w:val="center"/>
        <w:rPr>
          <w:b/>
          <w:sz w:val="24"/>
          <w:szCs w:val="24"/>
        </w:rPr>
      </w:pPr>
      <w:r>
        <w:rPr>
          <w:b/>
          <w:sz w:val="24"/>
          <w:szCs w:val="24"/>
        </w:rPr>
        <w:t>Results of the main outcomes at follow up</w:t>
      </w:r>
    </w:p>
    <w:p w:rsidR="00A54387" w:rsidRPr="00A54387" w:rsidRDefault="00A54387" w:rsidP="00A54387">
      <w:pPr>
        <w:ind w:right="-188"/>
        <w:jc w:val="both"/>
        <w:rPr>
          <w:sz w:val="24"/>
          <w:szCs w:val="24"/>
          <w:u w:val="single"/>
        </w:rPr>
      </w:pPr>
      <w:r w:rsidRPr="00A54387">
        <w:rPr>
          <w:u w:val="single"/>
        </w:rPr>
        <w:t>Statistical Analyses</w:t>
      </w:r>
    </w:p>
    <w:p w:rsidR="00A54387" w:rsidRDefault="00A54387" w:rsidP="00A54387">
      <w:pPr>
        <w:ind w:right="-188"/>
        <w:jc w:val="both"/>
        <w:rPr>
          <w:sz w:val="24"/>
          <w:szCs w:val="24"/>
        </w:rPr>
      </w:pPr>
      <w:r>
        <w:rPr>
          <w:sz w:val="24"/>
          <w:szCs w:val="24"/>
        </w:rPr>
        <w:t>Analyses were carried out in Stata version 13, and took account of clustering by school using robust standard errors.</w:t>
      </w:r>
    </w:p>
    <w:p w:rsidR="00A54387" w:rsidRDefault="00A54387" w:rsidP="00A54387">
      <w:pPr>
        <w:ind w:right="-188"/>
        <w:jc w:val="both"/>
        <w:rPr>
          <w:sz w:val="24"/>
          <w:szCs w:val="24"/>
        </w:rPr>
      </w:pPr>
      <w:r w:rsidRPr="00A54387">
        <w:rPr>
          <w:sz w:val="24"/>
          <w:szCs w:val="24"/>
        </w:rPr>
        <w:t>For the staff outcomes,</w:t>
      </w:r>
      <w:r>
        <w:rPr>
          <w:i/>
          <w:sz w:val="24"/>
          <w:szCs w:val="24"/>
        </w:rPr>
        <w:t xml:space="preserve"> </w:t>
      </w:r>
      <w:r>
        <w:rPr>
          <w:sz w:val="24"/>
          <w:szCs w:val="24"/>
        </w:rPr>
        <w:t xml:space="preserve">Linear regression models were performed to examine the mean outcome score (WEMWBS/PHQ) at follow up by arm, adjusted for baseline outcome score and school FSM, as the sample were originally stratified and then paired according to this variable [1].  The models were run including the whole sample, and again including teachers only (i.e. excluding support and administrative staff).  </w:t>
      </w:r>
    </w:p>
    <w:p w:rsidR="00A54387" w:rsidRDefault="00A54387" w:rsidP="00A54387">
      <w:pPr>
        <w:ind w:right="-188"/>
        <w:jc w:val="both"/>
        <w:rPr>
          <w:sz w:val="24"/>
          <w:szCs w:val="24"/>
          <w:u w:val="single"/>
        </w:rPr>
      </w:pPr>
      <w:r>
        <w:rPr>
          <w:sz w:val="24"/>
          <w:szCs w:val="24"/>
        </w:rPr>
        <w:t xml:space="preserve">For the student outcomes, linear regression models were performed examining the mean outcome score (WEMWBS / SDQ total difficulties) at follow up by arm, adjusted for baseline outcome score and FSM.  The models were also adjusted for school year as age is likely to be associated with outcome and a missing data analysis revealed differences between arms in terms of year groups [2].  </w:t>
      </w:r>
    </w:p>
    <w:p w:rsidR="00A54387" w:rsidRPr="00A54387" w:rsidRDefault="00A54387" w:rsidP="00A54387">
      <w:pPr>
        <w:ind w:right="-188"/>
        <w:jc w:val="both"/>
        <w:rPr>
          <w:sz w:val="24"/>
          <w:szCs w:val="24"/>
          <w:u w:val="single"/>
        </w:rPr>
      </w:pPr>
      <w:r>
        <w:rPr>
          <w:sz w:val="24"/>
          <w:szCs w:val="24"/>
          <w:u w:val="single"/>
        </w:rPr>
        <w:t>Results</w:t>
      </w:r>
    </w:p>
    <w:p w:rsidR="00A54387" w:rsidRPr="00A54387" w:rsidRDefault="00A54387" w:rsidP="00A54387">
      <w:pPr>
        <w:ind w:right="-188"/>
        <w:jc w:val="both"/>
        <w:rPr>
          <w:sz w:val="24"/>
          <w:szCs w:val="24"/>
        </w:rPr>
      </w:pPr>
      <w:r>
        <w:rPr>
          <w:sz w:val="24"/>
          <w:szCs w:val="24"/>
        </w:rPr>
        <w:t xml:space="preserve">Table 1 shows the results for staff outcomes. </w:t>
      </w:r>
      <w:r w:rsidR="00817E07" w:rsidRPr="00935C1E">
        <w:rPr>
          <w:sz w:val="24"/>
          <w:szCs w:val="24"/>
        </w:rPr>
        <w:t>Once baseline scores and school level FSM were taken into account, there were no large differences between study arm for wellbeing or depression scores in the whole staff sample, or among teachers only</w:t>
      </w:r>
      <w:r w:rsidR="00817E07">
        <w:rPr>
          <w:sz w:val="24"/>
          <w:szCs w:val="24"/>
        </w:rPr>
        <w:t>, although there were small trends favouring the intervention group</w:t>
      </w:r>
      <w:r w:rsidR="00817E07" w:rsidRPr="00935C1E">
        <w:rPr>
          <w:sz w:val="24"/>
          <w:szCs w:val="24"/>
        </w:rPr>
        <w:t>.</w:t>
      </w:r>
    </w:p>
    <w:p w:rsidR="009017EB" w:rsidRPr="00762FB0" w:rsidRDefault="009017EB" w:rsidP="009017EB">
      <w:pPr>
        <w:jc w:val="both"/>
        <w:rPr>
          <w:sz w:val="24"/>
          <w:szCs w:val="24"/>
          <w:u w:val="single"/>
        </w:rPr>
      </w:pPr>
      <w:r>
        <w:rPr>
          <w:sz w:val="24"/>
          <w:szCs w:val="24"/>
          <w:u w:val="single"/>
        </w:rPr>
        <w:t>Table 1</w:t>
      </w:r>
      <w:r w:rsidRPr="00762FB0">
        <w:rPr>
          <w:sz w:val="24"/>
          <w:szCs w:val="24"/>
          <w:u w:val="single"/>
        </w:rPr>
        <w:t>: comparison of mean wellbeing and PHQ-9 scores for staff at follow up in intervention and control arms, adjusted for baseline score and FSM</w:t>
      </w:r>
    </w:p>
    <w:tbl>
      <w:tblPr>
        <w:tblStyle w:val="TableGrid2"/>
        <w:tblW w:w="10065" w:type="dxa"/>
        <w:tblInd w:w="-459" w:type="dxa"/>
        <w:tblLook w:val="04A0" w:firstRow="1" w:lastRow="0" w:firstColumn="1" w:lastColumn="0" w:noHBand="0" w:noVBand="1"/>
      </w:tblPr>
      <w:tblGrid>
        <w:gridCol w:w="1676"/>
        <w:gridCol w:w="1429"/>
        <w:gridCol w:w="1658"/>
        <w:gridCol w:w="1955"/>
        <w:gridCol w:w="1392"/>
        <w:gridCol w:w="1955"/>
      </w:tblGrid>
      <w:tr w:rsidR="009017EB" w:rsidRPr="00762FB0" w:rsidTr="005F23FE">
        <w:tc>
          <w:tcPr>
            <w:tcW w:w="3011" w:type="dxa"/>
            <w:gridSpan w:val="2"/>
            <w:tcBorders>
              <w:left w:val="nil"/>
              <w:bottom w:val="single" w:sz="4" w:space="0" w:color="auto"/>
              <w:right w:val="nil"/>
            </w:tcBorders>
          </w:tcPr>
          <w:p w:rsidR="009017EB" w:rsidRPr="00762FB0" w:rsidRDefault="009017EB" w:rsidP="00291637">
            <w:pPr>
              <w:jc w:val="center"/>
              <w:rPr>
                <w:sz w:val="24"/>
                <w:szCs w:val="24"/>
              </w:rPr>
            </w:pPr>
          </w:p>
        </w:tc>
        <w:tc>
          <w:tcPr>
            <w:tcW w:w="3657" w:type="dxa"/>
            <w:gridSpan w:val="2"/>
            <w:tcBorders>
              <w:left w:val="nil"/>
              <w:bottom w:val="single" w:sz="4" w:space="0" w:color="auto"/>
              <w:right w:val="nil"/>
            </w:tcBorders>
          </w:tcPr>
          <w:p w:rsidR="009017EB" w:rsidRPr="00762FB0" w:rsidRDefault="009017EB" w:rsidP="00291637">
            <w:pPr>
              <w:jc w:val="center"/>
              <w:rPr>
                <w:sz w:val="24"/>
                <w:szCs w:val="24"/>
              </w:rPr>
            </w:pPr>
            <w:r>
              <w:rPr>
                <w:sz w:val="24"/>
                <w:szCs w:val="24"/>
              </w:rPr>
              <w:t>Wellbeing (n=349 all staff, 267 teachers only)</w:t>
            </w:r>
          </w:p>
        </w:tc>
        <w:tc>
          <w:tcPr>
            <w:tcW w:w="3397" w:type="dxa"/>
            <w:gridSpan w:val="2"/>
            <w:tcBorders>
              <w:left w:val="nil"/>
              <w:bottom w:val="single" w:sz="4" w:space="0" w:color="auto"/>
              <w:right w:val="nil"/>
            </w:tcBorders>
          </w:tcPr>
          <w:p w:rsidR="009017EB" w:rsidRDefault="009017EB" w:rsidP="00291637">
            <w:pPr>
              <w:jc w:val="center"/>
              <w:rPr>
                <w:sz w:val="24"/>
                <w:szCs w:val="24"/>
              </w:rPr>
            </w:pPr>
            <w:r>
              <w:rPr>
                <w:sz w:val="24"/>
                <w:szCs w:val="24"/>
              </w:rPr>
              <w:t>Depression (n=319 all staff, 243 teachers only)</w:t>
            </w:r>
          </w:p>
        </w:tc>
      </w:tr>
      <w:tr w:rsidR="009017EB" w:rsidRPr="00762FB0" w:rsidTr="005F23FE">
        <w:tc>
          <w:tcPr>
            <w:tcW w:w="3011" w:type="dxa"/>
            <w:gridSpan w:val="2"/>
            <w:tcBorders>
              <w:left w:val="nil"/>
              <w:bottom w:val="single" w:sz="4" w:space="0" w:color="auto"/>
              <w:right w:val="nil"/>
            </w:tcBorders>
          </w:tcPr>
          <w:p w:rsidR="009017EB" w:rsidRPr="00762FB0" w:rsidRDefault="009017EB" w:rsidP="00291637">
            <w:pPr>
              <w:jc w:val="both"/>
              <w:rPr>
                <w:sz w:val="24"/>
                <w:szCs w:val="24"/>
              </w:rPr>
            </w:pPr>
          </w:p>
        </w:tc>
        <w:tc>
          <w:tcPr>
            <w:tcW w:w="1675" w:type="dxa"/>
            <w:tcBorders>
              <w:left w:val="nil"/>
              <w:bottom w:val="single" w:sz="4" w:space="0" w:color="auto"/>
              <w:right w:val="nil"/>
            </w:tcBorders>
          </w:tcPr>
          <w:p w:rsidR="009017EB" w:rsidRPr="00762FB0" w:rsidRDefault="009017EB" w:rsidP="005F23FE">
            <w:pPr>
              <w:jc w:val="right"/>
              <w:rPr>
                <w:sz w:val="24"/>
                <w:szCs w:val="24"/>
              </w:rPr>
            </w:pPr>
            <w:r w:rsidRPr="00762FB0">
              <w:rPr>
                <w:sz w:val="24"/>
                <w:szCs w:val="24"/>
              </w:rPr>
              <w:t>Mean WEMWBS score (SD)</w:t>
            </w:r>
          </w:p>
        </w:tc>
        <w:tc>
          <w:tcPr>
            <w:tcW w:w="1982" w:type="dxa"/>
            <w:tcBorders>
              <w:left w:val="nil"/>
              <w:bottom w:val="single" w:sz="4" w:space="0" w:color="auto"/>
              <w:right w:val="nil"/>
            </w:tcBorders>
          </w:tcPr>
          <w:p w:rsidR="009017EB" w:rsidRDefault="009017EB" w:rsidP="005F23FE">
            <w:pPr>
              <w:spacing w:after="0"/>
              <w:jc w:val="right"/>
              <w:rPr>
                <w:sz w:val="24"/>
                <w:szCs w:val="24"/>
              </w:rPr>
            </w:pPr>
            <w:r w:rsidRPr="00762FB0">
              <w:rPr>
                <w:sz w:val="24"/>
                <w:szCs w:val="24"/>
              </w:rPr>
              <w:t xml:space="preserve">Difference </w:t>
            </w:r>
          </w:p>
          <w:p w:rsidR="009017EB" w:rsidRPr="00762FB0" w:rsidRDefault="009017EB" w:rsidP="00291637">
            <w:pPr>
              <w:jc w:val="right"/>
              <w:rPr>
                <w:sz w:val="24"/>
                <w:szCs w:val="24"/>
                <w:vertAlign w:val="superscript"/>
              </w:rPr>
            </w:pPr>
            <w:r w:rsidRPr="00762FB0">
              <w:rPr>
                <w:sz w:val="24"/>
                <w:szCs w:val="24"/>
              </w:rPr>
              <w:t>(95% CIs)</w:t>
            </w:r>
            <w:r w:rsidRPr="00762FB0">
              <w:rPr>
                <w:sz w:val="24"/>
                <w:szCs w:val="24"/>
                <w:vertAlign w:val="superscript"/>
              </w:rPr>
              <w:t>1</w:t>
            </w:r>
          </w:p>
        </w:tc>
        <w:tc>
          <w:tcPr>
            <w:tcW w:w="1415" w:type="dxa"/>
            <w:tcBorders>
              <w:left w:val="nil"/>
              <w:bottom w:val="single" w:sz="4" w:space="0" w:color="auto"/>
              <w:right w:val="nil"/>
            </w:tcBorders>
          </w:tcPr>
          <w:p w:rsidR="009017EB" w:rsidRPr="00762FB0" w:rsidRDefault="009017EB" w:rsidP="005F23FE">
            <w:pPr>
              <w:jc w:val="right"/>
              <w:rPr>
                <w:sz w:val="24"/>
                <w:szCs w:val="24"/>
              </w:rPr>
            </w:pPr>
            <w:r>
              <w:rPr>
                <w:sz w:val="24"/>
                <w:szCs w:val="24"/>
              </w:rPr>
              <w:t>Mean PHQ-9 score (SD)</w:t>
            </w:r>
          </w:p>
        </w:tc>
        <w:tc>
          <w:tcPr>
            <w:tcW w:w="1982" w:type="dxa"/>
            <w:tcBorders>
              <w:left w:val="nil"/>
              <w:bottom w:val="single" w:sz="4" w:space="0" w:color="auto"/>
              <w:right w:val="nil"/>
            </w:tcBorders>
          </w:tcPr>
          <w:p w:rsidR="009017EB" w:rsidRDefault="009017EB" w:rsidP="005F23FE">
            <w:pPr>
              <w:spacing w:after="0"/>
              <w:jc w:val="right"/>
              <w:rPr>
                <w:sz w:val="24"/>
                <w:szCs w:val="24"/>
              </w:rPr>
            </w:pPr>
            <w:r>
              <w:rPr>
                <w:sz w:val="24"/>
                <w:szCs w:val="24"/>
              </w:rPr>
              <w:t xml:space="preserve">Difference </w:t>
            </w:r>
          </w:p>
          <w:p w:rsidR="009017EB" w:rsidRPr="00CA433F" w:rsidRDefault="009017EB" w:rsidP="00291637">
            <w:pPr>
              <w:jc w:val="right"/>
              <w:rPr>
                <w:sz w:val="24"/>
                <w:szCs w:val="24"/>
                <w:vertAlign w:val="superscript"/>
              </w:rPr>
            </w:pPr>
            <w:r>
              <w:rPr>
                <w:sz w:val="24"/>
                <w:szCs w:val="24"/>
              </w:rPr>
              <w:t>(95% CIs)</w:t>
            </w:r>
            <w:r>
              <w:rPr>
                <w:sz w:val="24"/>
                <w:szCs w:val="24"/>
                <w:vertAlign w:val="superscript"/>
              </w:rPr>
              <w:t>2</w:t>
            </w:r>
          </w:p>
        </w:tc>
      </w:tr>
      <w:tr w:rsidR="009017EB" w:rsidRPr="00762FB0" w:rsidTr="005F23FE">
        <w:tc>
          <w:tcPr>
            <w:tcW w:w="1699" w:type="dxa"/>
            <w:vMerge w:val="restart"/>
            <w:tcBorders>
              <w:top w:val="nil"/>
              <w:left w:val="nil"/>
              <w:bottom w:val="nil"/>
              <w:right w:val="nil"/>
            </w:tcBorders>
          </w:tcPr>
          <w:p w:rsidR="009017EB" w:rsidRPr="008F17C0" w:rsidRDefault="009017EB" w:rsidP="005F23FE">
            <w:pPr>
              <w:spacing w:after="0"/>
              <w:rPr>
                <w:sz w:val="24"/>
                <w:szCs w:val="24"/>
              </w:rPr>
            </w:pPr>
            <w:r w:rsidRPr="008F17C0">
              <w:rPr>
                <w:sz w:val="24"/>
                <w:szCs w:val="24"/>
              </w:rPr>
              <w:t>All staff (n=349)</w:t>
            </w:r>
          </w:p>
        </w:tc>
        <w:tc>
          <w:tcPr>
            <w:tcW w:w="1312" w:type="dxa"/>
            <w:tcBorders>
              <w:top w:val="nil"/>
              <w:left w:val="nil"/>
              <w:bottom w:val="nil"/>
              <w:right w:val="nil"/>
            </w:tcBorders>
          </w:tcPr>
          <w:p w:rsidR="009017EB" w:rsidRPr="008F17C0" w:rsidRDefault="009017EB" w:rsidP="005F23FE">
            <w:pPr>
              <w:spacing w:after="0"/>
              <w:jc w:val="both"/>
              <w:rPr>
                <w:sz w:val="24"/>
                <w:szCs w:val="24"/>
              </w:rPr>
            </w:pPr>
            <w:r w:rsidRPr="008F17C0">
              <w:rPr>
                <w:sz w:val="24"/>
                <w:szCs w:val="24"/>
              </w:rPr>
              <w:t>Control</w:t>
            </w:r>
          </w:p>
        </w:tc>
        <w:tc>
          <w:tcPr>
            <w:tcW w:w="1675" w:type="dxa"/>
            <w:tcBorders>
              <w:top w:val="nil"/>
              <w:left w:val="nil"/>
              <w:bottom w:val="nil"/>
              <w:right w:val="nil"/>
            </w:tcBorders>
          </w:tcPr>
          <w:p w:rsidR="009017EB" w:rsidRPr="008F17C0" w:rsidRDefault="009017EB" w:rsidP="005F23FE">
            <w:pPr>
              <w:spacing w:after="0"/>
              <w:jc w:val="right"/>
              <w:rPr>
                <w:sz w:val="24"/>
                <w:szCs w:val="24"/>
              </w:rPr>
            </w:pPr>
            <w:r w:rsidRPr="008F17C0">
              <w:rPr>
                <w:sz w:val="24"/>
                <w:szCs w:val="24"/>
              </w:rPr>
              <w:t>47.2 (8.9)</w:t>
            </w:r>
          </w:p>
        </w:tc>
        <w:tc>
          <w:tcPr>
            <w:tcW w:w="1982" w:type="dxa"/>
            <w:vMerge w:val="restart"/>
            <w:tcBorders>
              <w:top w:val="single" w:sz="4" w:space="0" w:color="auto"/>
              <w:left w:val="nil"/>
              <w:bottom w:val="nil"/>
              <w:right w:val="nil"/>
            </w:tcBorders>
          </w:tcPr>
          <w:p w:rsidR="009017EB" w:rsidRPr="008F17C0" w:rsidRDefault="009017EB" w:rsidP="005F23FE">
            <w:pPr>
              <w:spacing w:after="0"/>
              <w:jc w:val="right"/>
              <w:rPr>
                <w:sz w:val="24"/>
                <w:szCs w:val="24"/>
              </w:rPr>
            </w:pPr>
            <w:r w:rsidRPr="008F17C0">
              <w:rPr>
                <w:sz w:val="24"/>
                <w:szCs w:val="24"/>
              </w:rPr>
              <w:t>0.35 (-2.03, 2.74)</w:t>
            </w:r>
          </w:p>
          <w:p w:rsidR="009017EB" w:rsidRPr="008F17C0" w:rsidRDefault="009017EB" w:rsidP="005F23FE">
            <w:pPr>
              <w:spacing w:after="0"/>
              <w:jc w:val="right"/>
              <w:rPr>
                <w:sz w:val="24"/>
                <w:szCs w:val="24"/>
              </w:rPr>
            </w:pPr>
            <w:r w:rsidRPr="008F17C0">
              <w:rPr>
                <w:sz w:val="24"/>
                <w:szCs w:val="24"/>
              </w:rPr>
              <w:t>p=0.72</w:t>
            </w:r>
          </w:p>
        </w:tc>
        <w:tc>
          <w:tcPr>
            <w:tcW w:w="1415" w:type="dxa"/>
            <w:tcBorders>
              <w:top w:val="nil"/>
              <w:left w:val="nil"/>
              <w:bottom w:val="nil"/>
              <w:right w:val="nil"/>
            </w:tcBorders>
          </w:tcPr>
          <w:p w:rsidR="009017EB" w:rsidRPr="008F17C0" w:rsidRDefault="009017EB" w:rsidP="005F23FE">
            <w:pPr>
              <w:spacing w:after="0"/>
              <w:jc w:val="right"/>
              <w:rPr>
                <w:sz w:val="24"/>
                <w:szCs w:val="24"/>
              </w:rPr>
            </w:pPr>
            <w:r w:rsidRPr="008F17C0">
              <w:rPr>
                <w:sz w:val="24"/>
                <w:szCs w:val="24"/>
              </w:rPr>
              <w:t>5.3 (4.5)</w:t>
            </w:r>
          </w:p>
        </w:tc>
        <w:tc>
          <w:tcPr>
            <w:tcW w:w="1982" w:type="dxa"/>
            <w:vMerge w:val="restart"/>
            <w:tcBorders>
              <w:top w:val="single" w:sz="4" w:space="0" w:color="auto"/>
              <w:left w:val="nil"/>
              <w:right w:val="nil"/>
            </w:tcBorders>
          </w:tcPr>
          <w:p w:rsidR="009017EB" w:rsidRPr="008F17C0" w:rsidRDefault="009017EB" w:rsidP="005F23FE">
            <w:pPr>
              <w:spacing w:after="0"/>
              <w:jc w:val="right"/>
              <w:rPr>
                <w:sz w:val="24"/>
                <w:szCs w:val="24"/>
              </w:rPr>
            </w:pPr>
            <w:r w:rsidRPr="008F17C0">
              <w:rPr>
                <w:sz w:val="24"/>
                <w:szCs w:val="24"/>
              </w:rPr>
              <w:t>0.20 (-0.73, 1.14)</w:t>
            </w:r>
          </w:p>
          <w:p w:rsidR="009017EB" w:rsidRPr="008F17C0" w:rsidRDefault="009017EB" w:rsidP="005F23FE">
            <w:pPr>
              <w:spacing w:after="0"/>
              <w:jc w:val="right"/>
              <w:rPr>
                <w:sz w:val="24"/>
                <w:szCs w:val="24"/>
              </w:rPr>
            </w:pPr>
            <w:r w:rsidRPr="008F17C0">
              <w:rPr>
                <w:sz w:val="24"/>
                <w:szCs w:val="24"/>
              </w:rPr>
              <w:t>p=0.60</w:t>
            </w:r>
          </w:p>
        </w:tc>
      </w:tr>
      <w:tr w:rsidR="009017EB" w:rsidRPr="00762FB0" w:rsidTr="005F23FE">
        <w:tc>
          <w:tcPr>
            <w:tcW w:w="1699" w:type="dxa"/>
            <w:vMerge/>
            <w:tcBorders>
              <w:top w:val="nil"/>
              <w:left w:val="nil"/>
              <w:bottom w:val="nil"/>
              <w:right w:val="nil"/>
            </w:tcBorders>
          </w:tcPr>
          <w:p w:rsidR="009017EB" w:rsidRPr="008F17C0" w:rsidRDefault="009017EB" w:rsidP="00291637">
            <w:pPr>
              <w:rPr>
                <w:sz w:val="24"/>
                <w:szCs w:val="24"/>
              </w:rPr>
            </w:pPr>
          </w:p>
        </w:tc>
        <w:tc>
          <w:tcPr>
            <w:tcW w:w="1312" w:type="dxa"/>
            <w:tcBorders>
              <w:top w:val="nil"/>
              <w:left w:val="nil"/>
              <w:bottom w:val="nil"/>
              <w:right w:val="nil"/>
            </w:tcBorders>
          </w:tcPr>
          <w:p w:rsidR="009017EB" w:rsidRPr="008F17C0" w:rsidRDefault="009017EB" w:rsidP="00291637">
            <w:pPr>
              <w:jc w:val="both"/>
              <w:rPr>
                <w:sz w:val="24"/>
                <w:szCs w:val="24"/>
              </w:rPr>
            </w:pPr>
            <w:r w:rsidRPr="008F17C0">
              <w:rPr>
                <w:sz w:val="24"/>
                <w:szCs w:val="24"/>
              </w:rPr>
              <w:t>Intervention</w:t>
            </w:r>
          </w:p>
        </w:tc>
        <w:tc>
          <w:tcPr>
            <w:tcW w:w="1675" w:type="dxa"/>
            <w:tcBorders>
              <w:top w:val="nil"/>
              <w:left w:val="nil"/>
              <w:bottom w:val="nil"/>
              <w:right w:val="nil"/>
            </w:tcBorders>
          </w:tcPr>
          <w:p w:rsidR="009017EB" w:rsidRPr="008F17C0" w:rsidRDefault="009017EB" w:rsidP="00291637">
            <w:pPr>
              <w:jc w:val="right"/>
              <w:rPr>
                <w:sz w:val="24"/>
                <w:szCs w:val="24"/>
              </w:rPr>
            </w:pPr>
            <w:r w:rsidRPr="008F17C0">
              <w:rPr>
                <w:sz w:val="24"/>
                <w:szCs w:val="24"/>
              </w:rPr>
              <w:t>47.7 (8.0)</w:t>
            </w:r>
          </w:p>
        </w:tc>
        <w:tc>
          <w:tcPr>
            <w:tcW w:w="1982" w:type="dxa"/>
            <w:vMerge/>
            <w:tcBorders>
              <w:top w:val="single" w:sz="4" w:space="0" w:color="auto"/>
              <w:left w:val="nil"/>
              <w:bottom w:val="nil"/>
              <w:right w:val="nil"/>
            </w:tcBorders>
          </w:tcPr>
          <w:p w:rsidR="009017EB" w:rsidRPr="008F17C0" w:rsidRDefault="009017EB" w:rsidP="00291637">
            <w:pPr>
              <w:jc w:val="right"/>
              <w:rPr>
                <w:sz w:val="24"/>
                <w:szCs w:val="24"/>
              </w:rPr>
            </w:pPr>
          </w:p>
        </w:tc>
        <w:tc>
          <w:tcPr>
            <w:tcW w:w="1415" w:type="dxa"/>
            <w:tcBorders>
              <w:top w:val="nil"/>
              <w:left w:val="nil"/>
              <w:bottom w:val="nil"/>
              <w:right w:val="nil"/>
            </w:tcBorders>
          </w:tcPr>
          <w:p w:rsidR="009017EB" w:rsidRPr="008F17C0" w:rsidRDefault="009017EB" w:rsidP="00291637">
            <w:pPr>
              <w:jc w:val="right"/>
              <w:rPr>
                <w:sz w:val="24"/>
                <w:szCs w:val="24"/>
              </w:rPr>
            </w:pPr>
            <w:r w:rsidRPr="008F17C0">
              <w:rPr>
                <w:sz w:val="24"/>
                <w:szCs w:val="24"/>
              </w:rPr>
              <w:t>5.4 (4.6)</w:t>
            </w:r>
          </w:p>
        </w:tc>
        <w:tc>
          <w:tcPr>
            <w:tcW w:w="1982" w:type="dxa"/>
            <w:vMerge/>
            <w:tcBorders>
              <w:left w:val="nil"/>
              <w:bottom w:val="nil"/>
              <w:right w:val="nil"/>
            </w:tcBorders>
          </w:tcPr>
          <w:p w:rsidR="009017EB" w:rsidRPr="008F17C0" w:rsidRDefault="009017EB" w:rsidP="00291637">
            <w:pPr>
              <w:jc w:val="right"/>
              <w:rPr>
                <w:sz w:val="24"/>
                <w:szCs w:val="24"/>
              </w:rPr>
            </w:pPr>
          </w:p>
        </w:tc>
      </w:tr>
      <w:tr w:rsidR="009017EB" w:rsidRPr="00762FB0" w:rsidTr="005F23FE">
        <w:tc>
          <w:tcPr>
            <w:tcW w:w="1699" w:type="dxa"/>
            <w:vMerge w:val="restart"/>
            <w:tcBorders>
              <w:top w:val="nil"/>
              <w:left w:val="nil"/>
              <w:bottom w:val="single" w:sz="4" w:space="0" w:color="auto"/>
              <w:right w:val="nil"/>
            </w:tcBorders>
          </w:tcPr>
          <w:p w:rsidR="009017EB" w:rsidRPr="008F17C0" w:rsidRDefault="009017EB" w:rsidP="005F23FE">
            <w:pPr>
              <w:spacing w:after="0"/>
              <w:rPr>
                <w:sz w:val="24"/>
                <w:szCs w:val="24"/>
              </w:rPr>
            </w:pPr>
            <w:r w:rsidRPr="008F17C0">
              <w:rPr>
                <w:sz w:val="24"/>
                <w:szCs w:val="24"/>
              </w:rPr>
              <w:t xml:space="preserve">Teachers </w:t>
            </w:r>
            <w:r>
              <w:rPr>
                <w:sz w:val="24"/>
                <w:szCs w:val="24"/>
              </w:rPr>
              <w:t xml:space="preserve">only </w:t>
            </w:r>
            <w:r w:rsidRPr="008F17C0">
              <w:rPr>
                <w:sz w:val="24"/>
                <w:szCs w:val="24"/>
              </w:rPr>
              <w:t>(n=267)</w:t>
            </w:r>
          </w:p>
        </w:tc>
        <w:tc>
          <w:tcPr>
            <w:tcW w:w="1312" w:type="dxa"/>
            <w:tcBorders>
              <w:top w:val="nil"/>
              <w:left w:val="nil"/>
              <w:bottom w:val="nil"/>
              <w:right w:val="nil"/>
            </w:tcBorders>
          </w:tcPr>
          <w:p w:rsidR="009017EB" w:rsidRPr="008F17C0" w:rsidRDefault="009017EB" w:rsidP="005F23FE">
            <w:pPr>
              <w:spacing w:after="0"/>
              <w:jc w:val="both"/>
              <w:rPr>
                <w:sz w:val="24"/>
                <w:szCs w:val="24"/>
              </w:rPr>
            </w:pPr>
            <w:r w:rsidRPr="008F17C0">
              <w:rPr>
                <w:sz w:val="24"/>
                <w:szCs w:val="24"/>
              </w:rPr>
              <w:t>Control</w:t>
            </w:r>
          </w:p>
        </w:tc>
        <w:tc>
          <w:tcPr>
            <w:tcW w:w="1675" w:type="dxa"/>
            <w:tcBorders>
              <w:top w:val="nil"/>
              <w:left w:val="nil"/>
              <w:bottom w:val="nil"/>
              <w:right w:val="nil"/>
            </w:tcBorders>
          </w:tcPr>
          <w:p w:rsidR="009017EB" w:rsidRPr="008F17C0" w:rsidRDefault="009017EB" w:rsidP="005F23FE">
            <w:pPr>
              <w:spacing w:after="0"/>
              <w:jc w:val="right"/>
              <w:rPr>
                <w:sz w:val="24"/>
                <w:szCs w:val="24"/>
              </w:rPr>
            </w:pPr>
            <w:r w:rsidRPr="008F17C0">
              <w:rPr>
                <w:sz w:val="24"/>
                <w:szCs w:val="24"/>
              </w:rPr>
              <w:t>46.9 (8.9)</w:t>
            </w:r>
          </w:p>
        </w:tc>
        <w:tc>
          <w:tcPr>
            <w:tcW w:w="1982" w:type="dxa"/>
            <w:vMerge w:val="restart"/>
            <w:tcBorders>
              <w:top w:val="nil"/>
              <w:left w:val="nil"/>
              <w:bottom w:val="single" w:sz="4" w:space="0" w:color="auto"/>
              <w:right w:val="nil"/>
            </w:tcBorders>
          </w:tcPr>
          <w:p w:rsidR="009017EB" w:rsidRPr="008F17C0" w:rsidRDefault="009017EB" w:rsidP="005F23FE">
            <w:pPr>
              <w:spacing w:after="0"/>
              <w:jc w:val="right"/>
              <w:rPr>
                <w:sz w:val="24"/>
                <w:szCs w:val="24"/>
              </w:rPr>
            </w:pPr>
            <w:r w:rsidRPr="008F17C0">
              <w:rPr>
                <w:sz w:val="24"/>
                <w:szCs w:val="24"/>
              </w:rPr>
              <w:t>0.58 (-2.21, 3.38)</w:t>
            </w:r>
          </w:p>
          <w:p w:rsidR="009017EB" w:rsidRPr="008F17C0" w:rsidRDefault="009017EB" w:rsidP="005F23FE">
            <w:pPr>
              <w:spacing w:after="0"/>
              <w:jc w:val="right"/>
              <w:rPr>
                <w:sz w:val="24"/>
                <w:szCs w:val="24"/>
              </w:rPr>
            </w:pPr>
            <w:r w:rsidRPr="008F17C0">
              <w:rPr>
                <w:sz w:val="24"/>
                <w:szCs w:val="24"/>
              </w:rPr>
              <w:t>p=0.61</w:t>
            </w:r>
          </w:p>
        </w:tc>
        <w:tc>
          <w:tcPr>
            <w:tcW w:w="1415" w:type="dxa"/>
            <w:tcBorders>
              <w:top w:val="nil"/>
              <w:left w:val="nil"/>
              <w:bottom w:val="nil"/>
              <w:right w:val="nil"/>
            </w:tcBorders>
          </w:tcPr>
          <w:p w:rsidR="009017EB" w:rsidRPr="008F17C0" w:rsidRDefault="009017EB" w:rsidP="005F23FE">
            <w:pPr>
              <w:spacing w:after="0"/>
              <w:jc w:val="right"/>
              <w:rPr>
                <w:sz w:val="24"/>
                <w:szCs w:val="24"/>
              </w:rPr>
            </w:pPr>
            <w:r w:rsidRPr="008F17C0">
              <w:rPr>
                <w:sz w:val="24"/>
                <w:szCs w:val="24"/>
              </w:rPr>
              <w:t>5.5 (4.6)</w:t>
            </w:r>
          </w:p>
        </w:tc>
        <w:tc>
          <w:tcPr>
            <w:tcW w:w="1982" w:type="dxa"/>
            <w:vMerge w:val="restart"/>
            <w:tcBorders>
              <w:top w:val="nil"/>
              <w:left w:val="nil"/>
              <w:right w:val="nil"/>
            </w:tcBorders>
          </w:tcPr>
          <w:p w:rsidR="009017EB" w:rsidRPr="0031229D" w:rsidRDefault="009017EB" w:rsidP="005F23FE">
            <w:pPr>
              <w:spacing w:after="0"/>
              <w:jc w:val="right"/>
              <w:rPr>
                <w:sz w:val="24"/>
                <w:szCs w:val="24"/>
              </w:rPr>
            </w:pPr>
            <w:r w:rsidRPr="0031229D">
              <w:rPr>
                <w:sz w:val="24"/>
                <w:szCs w:val="24"/>
              </w:rPr>
              <w:t>0.32 (-0.73, 1.37)</w:t>
            </w:r>
          </w:p>
          <w:p w:rsidR="009017EB" w:rsidRPr="008F17C0" w:rsidRDefault="009017EB" w:rsidP="005F23FE">
            <w:pPr>
              <w:spacing w:after="0"/>
              <w:jc w:val="right"/>
              <w:rPr>
                <w:sz w:val="24"/>
                <w:szCs w:val="24"/>
              </w:rPr>
            </w:pPr>
            <w:r w:rsidRPr="0031229D">
              <w:rPr>
                <w:sz w:val="24"/>
                <w:szCs w:val="24"/>
              </w:rPr>
              <w:t>p=0.47</w:t>
            </w:r>
          </w:p>
        </w:tc>
      </w:tr>
      <w:tr w:rsidR="009017EB" w:rsidRPr="00762FB0" w:rsidTr="005F23FE">
        <w:tc>
          <w:tcPr>
            <w:tcW w:w="1699" w:type="dxa"/>
            <w:vMerge/>
            <w:tcBorders>
              <w:top w:val="nil"/>
              <w:left w:val="nil"/>
              <w:bottom w:val="single" w:sz="4" w:space="0" w:color="auto"/>
              <w:right w:val="nil"/>
            </w:tcBorders>
          </w:tcPr>
          <w:p w:rsidR="009017EB" w:rsidRPr="008F17C0" w:rsidRDefault="009017EB" w:rsidP="00291637">
            <w:pPr>
              <w:jc w:val="both"/>
              <w:rPr>
                <w:sz w:val="24"/>
                <w:szCs w:val="24"/>
              </w:rPr>
            </w:pPr>
          </w:p>
        </w:tc>
        <w:tc>
          <w:tcPr>
            <w:tcW w:w="1312" w:type="dxa"/>
            <w:tcBorders>
              <w:top w:val="nil"/>
              <w:left w:val="nil"/>
              <w:bottom w:val="single" w:sz="4" w:space="0" w:color="auto"/>
              <w:right w:val="nil"/>
            </w:tcBorders>
          </w:tcPr>
          <w:p w:rsidR="009017EB" w:rsidRPr="008F17C0" w:rsidRDefault="009017EB" w:rsidP="00291637">
            <w:pPr>
              <w:jc w:val="both"/>
              <w:rPr>
                <w:sz w:val="24"/>
                <w:szCs w:val="24"/>
              </w:rPr>
            </w:pPr>
            <w:r w:rsidRPr="008F17C0">
              <w:rPr>
                <w:sz w:val="24"/>
                <w:szCs w:val="24"/>
              </w:rPr>
              <w:t>Intervention</w:t>
            </w:r>
          </w:p>
        </w:tc>
        <w:tc>
          <w:tcPr>
            <w:tcW w:w="1675" w:type="dxa"/>
            <w:tcBorders>
              <w:top w:val="nil"/>
              <w:left w:val="nil"/>
              <w:bottom w:val="single" w:sz="4" w:space="0" w:color="auto"/>
              <w:right w:val="nil"/>
            </w:tcBorders>
          </w:tcPr>
          <w:p w:rsidR="009017EB" w:rsidRPr="008F17C0" w:rsidRDefault="009017EB" w:rsidP="00291637">
            <w:pPr>
              <w:jc w:val="right"/>
              <w:rPr>
                <w:sz w:val="24"/>
                <w:szCs w:val="24"/>
              </w:rPr>
            </w:pPr>
            <w:r w:rsidRPr="008F17C0">
              <w:rPr>
                <w:sz w:val="24"/>
                <w:szCs w:val="24"/>
              </w:rPr>
              <w:t>47.8 (8.3)</w:t>
            </w:r>
          </w:p>
        </w:tc>
        <w:tc>
          <w:tcPr>
            <w:tcW w:w="1982" w:type="dxa"/>
            <w:vMerge/>
            <w:tcBorders>
              <w:top w:val="nil"/>
              <w:left w:val="nil"/>
              <w:bottom w:val="single" w:sz="4" w:space="0" w:color="auto"/>
              <w:right w:val="nil"/>
            </w:tcBorders>
          </w:tcPr>
          <w:p w:rsidR="009017EB" w:rsidRPr="008F17C0" w:rsidRDefault="009017EB" w:rsidP="00291637">
            <w:pPr>
              <w:jc w:val="right"/>
              <w:rPr>
                <w:sz w:val="24"/>
                <w:szCs w:val="24"/>
              </w:rPr>
            </w:pPr>
          </w:p>
        </w:tc>
        <w:tc>
          <w:tcPr>
            <w:tcW w:w="1415" w:type="dxa"/>
            <w:tcBorders>
              <w:top w:val="nil"/>
              <w:left w:val="nil"/>
              <w:bottom w:val="single" w:sz="4" w:space="0" w:color="auto"/>
              <w:right w:val="nil"/>
            </w:tcBorders>
          </w:tcPr>
          <w:p w:rsidR="009017EB" w:rsidRPr="008F17C0" w:rsidRDefault="009017EB" w:rsidP="00291637">
            <w:pPr>
              <w:jc w:val="right"/>
              <w:rPr>
                <w:sz w:val="24"/>
                <w:szCs w:val="24"/>
              </w:rPr>
            </w:pPr>
            <w:r w:rsidRPr="008F17C0">
              <w:rPr>
                <w:sz w:val="24"/>
                <w:szCs w:val="24"/>
              </w:rPr>
              <w:t>5.5 (4.5)</w:t>
            </w:r>
          </w:p>
        </w:tc>
        <w:tc>
          <w:tcPr>
            <w:tcW w:w="1982" w:type="dxa"/>
            <w:vMerge/>
            <w:tcBorders>
              <w:left w:val="nil"/>
              <w:bottom w:val="single" w:sz="4" w:space="0" w:color="auto"/>
              <w:right w:val="nil"/>
            </w:tcBorders>
          </w:tcPr>
          <w:p w:rsidR="009017EB" w:rsidRPr="008F17C0" w:rsidRDefault="009017EB" w:rsidP="00291637">
            <w:pPr>
              <w:jc w:val="right"/>
              <w:rPr>
                <w:sz w:val="24"/>
                <w:szCs w:val="24"/>
              </w:rPr>
            </w:pPr>
          </w:p>
        </w:tc>
      </w:tr>
    </w:tbl>
    <w:p w:rsidR="009017EB" w:rsidRPr="00762FB0" w:rsidRDefault="009017EB" w:rsidP="009017EB">
      <w:pPr>
        <w:spacing w:before="120"/>
        <w:rPr>
          <w:i/>
          <w:sz w:val="24"/>
          <w:szCs w:val="24"/>
        </w:rPr>
      </w:pPr>
      <w:r w:rsidRPr="00762FB0">
        <w:rPr>
          <w:i/>
          <w:sz w:val="24"/>
          <w:szCs w:val="24"/>
        </w:rPr>
        <w:t>Notes</w:t>
      </w:r>
    </w:p>
    <w:p w:rsidR="009017EB" w:rsidRPr="00762FB0" w:rsidRDefault="009017EB" w:rsidP="009017EB">
      <w:pPr>
        <w:numPr>
          <w:ilvl w:val="0"/>
          <w:numId w:val="1"/>
        </w:numPr>
        <w:contextualSpacing/>
        <w:rPr>
          <w:sz w:val="24"/>
          <w:szCs w:val="24"/>
        </w:rPr>
      </w:pPr>
      <w:r w:rsidRPr="00762FB0">
        <w:rPr>
          <w:sz w:val="24"/>
          <w:szCs w:val="24"/>
        </w:rPr>
        <w:t>Adjusted for baseline wellbeing score and FSM</w:t>
      </w:r>
    </w:p>
    <w:p w:rsidR="009017EB" w:rsidRPr="00762FB0" w:rsidRDefault="009017EB" w:rsidP="009017EB">
      <w:pPr>
        <w:numPr>
          <w:ilvl w:val="0"/>
          <w:numId w:val="1"/>
        </w:numPr>
        <w:contextualSpacing/>
        <w:rPr>
          <w:sz w:val="24"/>
          <w:szCs w:val="24"/>
        </w:rPr>
      </w:pPr>
      <w:r w:rsidRPr="00762FB0">
        <w:rPr>
          <w:sz w:val="24"/>
          <w:szCs w:val="24"/>
        </w:rPr>
        <w:t>Adjusted for baseline PHQ-9 score and FSM</w:t>
      </w:r>
    </w:p>
    <w:p w:rsidR="009017EB" w:rsidRDefault="009017EB" w:rsidP="009017EB">
      <w:pPr>
        <w:ind w:right="-188"/>
        <w:rPr>
          <w:sz w:val="24"/>
          <w:szCs w:val="24"/>
        </w:rPr>
      </w:pPr>
    </w:p>
    <w:p w:rsidR="00A54387" w:rsidRDefault="00A54387" w:rsidP="00817E07">
      <w:pPr>
        <w:ind w:right="-188"/>
        <w:jc w:val="both"/>
        <w:rPr>
          <w:sz w:val="24"/>
          <w:szCs w:val="24"/>
        </w:rPr>
      </w:pPr>
      <w:r>
        <w:rPr>
          <w:sz w:val="24"/>
          <w:szCs w:val="24"/>
        </w:rPr>
        <w:t xml:space="preserve">Table 2 shows the results for the student outcomes. </w:t>
      </w:r>
      <w:r w:rsidR="00817E07">
        <w:rPr>
          <w:sz w:val="24"/>
          <w:szCs w:val="24"/>
        </w:rPr>
        <w:t xml:space="preserve">Once baseline score, school year and FSM were adjusted for, the intervention group had a higher mean wellbeing score at follow up and a lower mean difficulties score compared to the control group.  </w:t>
      </w:r>
    </w:p>
    <w:p w:rsidR="009017EB" w:rsidRDefault="009017EB" w:rsidP="009017EB">
      <w:pPr>
        <w:ind w:right="-188"/>
        <w:rPr>
          <w:sz w:val="24"/>
          <w:szCs w:val="24"/>
          <w:u w:val="single"/>
        </w:rPr>
      </w:pPr>
      <w:r>
        <w:rPr>
          <w:sz w:val="24"/>
          <w:szCs w:val="24"/>
          <w:u w:val="single"/>
        </w:rPr>
        <w:t>Table 2</w:t>
      </w:r>
      <w:r w:rsidRPr="00762FB0">
        <w:rPr>
          <w:sz w:val="24"/>
          <w:szCs w:val="24"/>
          <w:u w:val="single"/>
        </w:rPr>
        <w:t>: comparison of mean wellbeing scores for students at follow up in intervention and control arms, adjusted for baseline wellbeing, FSM and school year</w:t>
      </w:r>
    </w:p>
    <w:tbl>
      <w:tblPr>
        <w:tblStyle w:val="TableGrid2"/>
        <w:tblW w:w="10065" w:type="dxa"/>
        <w:tblInd w:w="-459" w:type="dxa"/>
        <w:tblLook w:val="04A0" w:firstRow="1" w:lastRow="0" w:firstColumn="1" w:lastColumn="0" w:noHBand="0" w:noVBand="1"/>
      </w:tblPr>
      <w:tblGrid>
        <w:gridCol w:w="1701"/>
        <w:gridCol w:w="2091"/>
        <w:gridCol w:w="2162"/>
        <w:gridCol w:w="2020"/>
        <w:gridCol w:w="2091"/>
      </w:tblGrid>
      <w:tr w:rsidR="009017EB" w:rsidRPr="00762FB0" w:rsidTr="00291637">
        <w:tc>
          <w:tcPr>
            <w:tcW w:w="1701" w:type="dxa"/>
            <w:tcBorders>
              <w:left w:val="nil"/>
              <w:bottom w:val="single" w:sz="4" w:space="0" w:color="auto"/>
              <w:right w:val="nil"/>
            </w:tcBorders>
          </w:tcPr>
          <w:p w:rsidR="009017EB" w:rsidRPr="00762FB0" w:rsidRDefault="009017EB" w:rsidP="00291637">
            <w:pPr>
              <w:jc w:val="center"/>
              <w:rPr>
                <w:sz w:val="24"/>
                <w:szCs w:val="24"/>
              </w:rPr>
            </w:pPr>
          </w:p>
        </w:tc>
        <w:tc>
          <w:tcPr>
            <w:tcW w:w="4253" w:type="dxa"/>
            <w:gridSpan w:val="2"/>
            <w:tcBorders>
              <w:left w:val="nil"/>
              <w:bottom w:val="single" w:sz="4" w:space="0" w:color="auto"/>
              <w:right w:val="nil"/>
            </w:tcBorders>
          </w:tcPr>
          <w:p w:rsidR="009017EB" w:rsidRPr="00762FB0" w:rsidRDefault="009017EB" w:rsidP="00291637">
            <w:pPr>
              <w:jc w:val="center"/>
              <w:rPr>
                <w:sz w:val="24"/>
                <w:szCs w:val="24"/>
              </w:rPr>
            </w:pPr>
            <w:r>
              <w:rPr>
                <w:sz w:val="24"/>
                <w:szCs w:val="24"/>
              </w:rPr>
              <w:t>Wellbeing (n=1524)</w:t>
            </w:r>
          </w:p>
        </w:tc>
        <w:tc>
          <w:tcPr>
            <w:tcW w:w="4111" w:type="dxa"/>
            <w:gridSpan w:val="2"/>
            <w:tcBorders>
              <w:left w:val="nil"/>
              <w:bottom w:val="single" w:sz="4" w:space="0" w:color="auto"/>
              <w:right w:val="nil"/>
            </w:tcBorders>
          </w:tcPr>
          <w:p w:rsidR="009017EB" w:rsidRDefault="009017EB" w:rsidP="00291637">
            <w:pPr>
              <w:jc w:val="center"/>
              <w:rPr>
                <w:sz w:val="24"/>
                <w:szCs w:val="24"/>
              </w:rPr>
            </w:pPr>
            <w:r>
              <w:rPr>
                <w:sz w:val="24"/>
                <w:szCs w:val="24"/>
              </w:rPr>
              <w:t>Difficulties (n=1484)</w:t>
            </w:r>
          </w:p>
        </w:tc>
      </w:tr>
      <w:tr w:rsidR="009017EB" w:rsidRPr="00762FB0" w:rsidTr="00291637">
        <w:tc>
          <w:tcPr>
            <w:tcW w:w="1701" w:type="dxa"/>
            <w:tcBorders>
              <w:left w:val="nil"/>
              <w:bottom w:val="single" w:sz="4" w:space="0" w:color="auto"/>
              <w:right w:val="nil"/>
            </w:tcBorders>
          </w:tcPr>
          <w:p w:rsidR="009017EB" w:rsidRPr="00762FB0" w:rsidRDefault="009017EB" w:rsidP="00291637">
            <w:pPr>
              <w:jc w:val="both"/>
              <w:rPr>
                <w:sz w:val="24"/>
                <w:szCs w:val="24"/>
              </w:rPr>
            </w:pPr>
          </w:p>
        </w:tc>
        <w:tc>
          <w:tcPr>
            <w:tcW w:w="2091" w:type="dxa"/>
            <w:tcBorders>
              <w:left w:val="nil"/>
              <w:bottom w:val="single" w:sz="4" w:space="0" w:color="auto"/>
              <w:right w:val="nil"/>
            </w:tcBorders>
          </w:tcPr>
          <w:p w:rsidR="009017EB" w:rsidRPr="00762FB0" w:rsidRDefault="009017EB" w:rsidP="005F23FE">
            <w:pPr>
              <w:jc w:val="right"/>
              <w:rPr>
                <w:sz w:val="24"/>
                <w:szCs w:val="24"/>
              </w:rPr>
            </w:pPr>
            <w:r w:rsidRPr="00762FB0">
              <w:rPr>
                <w:sz w:val="24"/>
                <w:szCs w:val="24"/>
              </w:rPr>
              <w:t>Mean WEMWBS score (SD)</w:t>
            </w:r>
          </w:p>
        </w:tc>
        <w:tc>
          <w:tcPr>
            <w:tcW w:w="2162" w:type="dxa"/>
            <w:tcBorders>
              <w:left w:val="nil"/>
              <w:bottom w:val="single" w:sz="4" w:space="0" w:color="auto"/>
              <w:right w:val="nil"/>
            </w:tcBorders>
          </w:tcPr>
          <w:p w:rsidR="009017EB" w:rsidRDefault="009017EB" w:rsidP="005F23FE">
            <w:pPr>
              <w:spacing w:after="0"/>
              <w:jc w:val="right"/>
              <w:rPr>
                <w:sz w:val="24"/>
                <w:szCs w:val="24"/>
              </w:rPr>
            </w:pPr>
            <w:r w:rsidRPr="00762FB0">
              <w:rPr>
                <w:sz w:val="24"/>
                <w:szCs w:val="24"/>
              </w:rPr>
              <w:t xml:space="preserve">Difference </w:t>
            </w:r>
          </w:p>
          <w:p w:rsidR="009017EB" w:rsidRPr="00762FB0" w:rsidRDefault="009017EB" w:rsidP="00291637">
            <w:pPr>
              <w:jc w:val="right"/>
              <w:rPr>
                <w:sz w:val="24"/>
                <w:szCs w:val="24"/>
                <w:vertAlign w:val="superscript"/>
              </w:rPr>
            </w:pPr>
            <w:r w:rsidRPr="00762FB0">
              <w:rPr>
                <w:sz w:val="24"/>
                <w:szCs w:val="24"/>
              </w:rPr>
              <w:t>(95% CIs)</w:t>
            </w:r>
            <w:r w:rsidRPr="00762FB0">
              <w:rPr>
                <w:sz w:val="24"/>
                <w:szCs w:val="24"/>
                <w:vertAlign w:val="superscript"/>
              </w:rPr>
              <w:t>1</w:t>
            </w:r>
          </w:p>
        </w:tc>
        <w:tc>
          <w:tcPr>
            <w:tcW w:w="2020" w:type="dxa"/>
            <w:tcBorders>
              <w:left w:val="nil"/>
              <w:bottom w:val="single" w:sz="4" w:space="0" w:color="auto"/>
              <w:right w:val="nil"/>
            </w:tcBorders>
          </w:tcPr>
          <w:p w:rsidR="009017EB" w:rsidRDefault="009017EB" w:rsidP="005F23FE">
            <w:pPr>
              <w:spacing w:after="0"/>
              <w:jc w:val="right"/>
              <w:rPr>
                <w:sz w:val="24"/>
                <w:szCs w:val="24"/>
              </w:rPr>
            </w:pPr>
            <w:r>
              <w:rPr>
                <w:sz w:val="24"/>
                <w:szCs w:val="24"/>
              </w:rPr>
              <w:t xml:space="preserve">Mean </w:t>
            </w:r>
          </w:p>
          <w:p w:rsidR="009017EB" w:rsidRPr="00762FB0" w:rsidRDefault="009017EB" w:rsidP="005F23FE">
            <w:pPr>
              <w:jc w:val="right"/>
              <w:rPr>
                <w:sz w:val="24"/>
                <w:szCs w:val="24"/>
              </w:rPr>
            </w:pPr>
            <w:r>
              <w:rPr>
                <w:sz w:val="24"/>
                <w:szCs w:val="24"/>
              </w:rPr>
              <w:t>SDQ score (SD)</w:t>
            </w:r>
          </w:p>
        </w:tc>
        <w:tc>
          <w:tcPr>
            <w:tcW w:w="2091" w:type="dxa"/>
            <w:tcBorders>
              <w:left w:val="nil"/>
              <w:bottom w:val="single" w:sz="4" w:space="0" w:color="auto"/>
              <w:right w:val="nil"/>
            </w:tcBorders>
          </w:tcPr>
          <w:p w:rsidR="009017EB" w:rsidRDefault="009017EB" w:rsidP="005F23FE">
            <w:pPr>
              <w:spacing w:after="0"/>
              <w:jc w:val="right"/>
              <w:rPr>
                <w:sz w:val="24"/>
                <w:szCs w:val="24"/>
              </w:rPr>
            </w:pPr>
            <w:r>
              <w:rPr>
                <w:sz w:val="24"/>
                <w:szCs w:val="24"/>
              </w:rPr>
              <w:t xml:space="preserve">Difference </w:t>
            </w:r>
          </w:p>
          <w:p w:rsidR="009017EB" w:rsidRPr="00CA433F" w:rsidRDefault="009017EB" w:rsidP="00291637">
            <w:pPr>
              <w:jc w:val="right"/>
              <w:rPr>
                <w:sz w:val="24"/>
                <w:szCs w:val="24"/>
                <w:vertAlign w:val="superscript"/>
              </w:rPr>
            </w:pPr>
            <w:r>
              <w:rPr>
                <w:sz w:val="24"/>
                <w:szCs w:val="24"/>
              </w:rPr>
              <w:t>(95% CIs)</w:t>
            </w:r>
            <w:r>
              <w:rPr>
                <w:sz w:val="24"/>
                <w:szCs w:val="24"/>
                <w:vertAlign w:val="superscript"/>
              </w:rPr>
              <w:t>2</w:t>
            </w:r>
          </w:p>
        </w:tc>
      </w:tr>
      <w:tr w:rsidR="009017EB" w:rsidRPr="00762FB0" w:rsidTr="00291637">
        <w:tc>
          <w:tcPr>
            <w:tcW w:w="1701" w:type="dxa"/>
            <w:tcBorders>
              <w:top w:val="single" w:sz="4" w:space="0" w:color="auto"/>
              <w:left w:val="nil"/>
              <w:bottom w:val="nil"/>
              <w:right w:val="nil"/>
            </w:tcBorders>
          </w:tcPr>
          <w:p w:rsidR="009017EB" w:rsidRPr="008F17C0" w:rsidRDefault="009017EB" w:rsidP="005F23FE">
            <w:pPr>
              <w:spacing w:after="0"/>
              <w:jc w:val="both"/>
              <w:rPr>
                <w:sz w:val="24"/>
                <w:szCs w:val="24"/>
              </w:rPr>
            </w:pPr>
            <w:r w:rsidRPr="008F17C0">
              <w:rPr>
                <w:sz w:val="24"/>
                <w:szCs w:val="24"/>
              </w:rPr>
              <w:t>Control</w:t>
            </w:r>
          </w:p>
        </w:tc>
        <w:tc>
          <w:tcPr>
            <w:tcW w:w="2091" w:type="dxa"/>
            <w:tcBorders>
              <w:top w:val="nil"/>
              <w:left w:val="nil"/>
              <w:bottom w:val="nil"/>
              <w:right w:val="nil"/>
            </w:tcBorders>
          </w:tcPr>
          <w:p w:rsidR="009017EB" w:rsidRPr="00FB628C" w:rsidRDefault="009017EB" w:rsidP="005F23FE">
            <w:pPr>
              <w:spacing w:after="0"/>
              <w:jc w:val="right"/>
              <w:rPr>
                <w:sz w:val="24"/>
                <w:szCs w:val="24"/>
              </w:rPr>
            </w:pPr>
            <w:r w:rsidRPr="00FB628C">
              <w:rPr>
                <w:sz w:val="24"/>
                <w:szCs w:val="24"/>
              </w:rPr>
              <w:t>45.8 (9.8)</w:t>
            </w:r>
          </w:p>
        </w:tc>
        <w:tc>
          <w:tcPr>
            <w:tcW w:w="2162" w:type="dxa"/>
            <w:vMerge w:val="restart"/>
            <w:tcBorders>
              <w:top w:val="single" w:sz="4" w:space="0" w:color="auto"/>
              <w:left w:val="nil"/>
              <w:bottom w:val="nil"/>
              <w:right w:val="nil"/>
            </w:tcBorders>
          </w:tcPr>
          <w:p w:rsidR="009017EB" w:rsidRPr="00FB628C" w:rsidRDefault="009017EB" w:rsidP="005F23FE">
            <w:pPr>
              <w:spacing w:after="0"/>
              <w:jc w:val="right"/>
              <w:rPr>
                <w:sz w:val="24"/>
                <w:szCs w:val="24"/>
              </w:rPr>
            </w:pPr>
            <w:r w:rsidRPr="00FB628C">
              <w:rPr>
                <w:sz w:val="24"/>
                <w:szCs w:val="24"/>
              </w:rPr>
              <w:t>0.64 (-0.22, 1.49)</w:t>
            </w:r>
          </w:p>
          <w:p w:rsidR="009017EB" w:rsidRPr="00FB628C" w:rsidRDefault="009017EB" w:rsidP="005F23FE">
            <w:pPr>
              <w:spacing w:after="0"/>
              <w:jc w:val="right"/>
              <w:rPr>
                <w:sz w:val="24"/>
                <w:szCs w:val="24"/>
              </w:rPr>
            </w:pPr>
            <w:r w:rsidRPr="00FB628C">
              <w:rPr>
                <w:sz w:val="24"/>
                <w:szCs w:val="24"/>
              </w:rPr>
              <w:t>p=0.12</w:t>
            </w:r>
          </w:p>
        </w:tc>
        <w:tc>
          <w:tcPr>
            <w:tcW w:w="2020" w:type="dxa"/>
            <w:tcBorders>
              <w:top w:val="nil"/>
              <w:left w:val="nil"/>
              <w:bottom w:val="nil"/>
              <w:right w:val="nil"/>
            </w:tcBorders>
          </w:tcPr>
          <w:p w:rsidR="009017EB" w:rsidRPr="00FB628C" w:rsidRDefault="009017EB" w:rsidP="005F23FE">
            <w:pPr>
              <w:spacing w:after="0"/>
              <w:jc w:val="right"/>
              <w:rPr>
                <w:sz w:val="24"/>
                <w:szCs w:val="24"/>
              </w:rPr>
            </w:pPr>
            <w:r w:rsidRPr="00FB628C">
              <w:rPr>
                <w:sz w:val="24"/>
                <w:szCs w:val="24"/>
              </w:rPr>
              <w:t>13.2 (6.1)</w:t>
            </w:r>
          </w:p>
        </w:tc>
        <w:tc>
          <w:tcPr>
            <w:tcW w:w="2091" w:type="dxa"/>
            <w:vMerge w:val="restart"/>
            <w:tcBorders>
              <w:top w:val="single" w:sz="4" w:space="0" w:color="auto"/>
              <w:left w:val="nil"/>
              <w:right w:val="nil"/>
            </w:tcBorders>
          </w:tcPr>
          <w:p w:rsidR="009017EB" w:rsidRPr="00FB628C" w:rsidRDefault="009017EB" w:rsidP="005F23FE">
            <w:pPr>
              <w:spacing w:after="0"/>
              <w:jc w:val="right"/>
              <w:rPr>
                <w:sz w:val="24"/>
                <w:szCs w:val="24"/>
              </w:rPr>
            </w:pPr>
            <w:r w:rsidRPr="00FB628C">
              <w:rPr>
                <w:sz w:val="24"/>
                <w:szCs w:val="24"/>
              </w:rPr>
              <w:t>-1.37 (-2.07, -0.67)</w:t>
            </w:r>
          </w:p>
          <w:p w:rsidR="009017EB" w:rsidRPr="008F17C0" w:rsidRDefault="009017EB" w:rsidP="005F23FE">
            <w:pPr>
              <w:spacing w:after="0"/>
              <w:jc w:val="right"/>
              <w:rPr>
                <w:sz w:val="24"/>
                <w:szCs w:val="24"/>
              </w:rPr>
            </w:pPr>
            <w:r w:rsidRPr="00FB628C">
              <w:rPr>
                <w:sz w:val="24"/>
                <w:szCs w:val="24"/>
              </w:rPr>
              <w:t>p&lt;0.01</w:t>
            </w:r>
          </w:p>
        </w:tc>
      </w:tr>
      <w:tr w:rsidR="009017EB" w:rsidRPr="00762FB0" w:rsidTr="00291637">
        <w:tc>
          <w:tcPr>
            <w:tcW w:w="1701" w:type="dxa"/>
            <w:tcBorders>
              <w:top w:val="nil"/>
              <w:left w:val="nil"/>
              <w:bottom w:val="single" w:sz="4" w:space="0" w:color="auto"/>
              <w:right w:val="nil"/>
            </w:tcBorders>
          </w:tcPr>
          <w:p w:rsidR="009017EB" w:rsidRPr="008F17C0" w:rsidRDefault="009017EB" w:rsidP="00291637">
            <w:pPr>
              <w:jc w:val="both"/>
              <w:rPr>
                <w:sz w:val="24"/>
                <w:szCs w:val="24"/>
              </w:rPr>
            </w:pPr>
            <w:r w:rsidRPr="008F17C0">
              <w:rPr>
                <w:sz w:val="24"/>
                <w:szCs w:val="24"/>
              </w:rPr>
              <w:t>Intervention</w:t>
            </w:r>
          </w:p>
        </w:tc>
        <w:tc>
          <w:tcPr>
            <w:tcW w:w="2091" w:type="dxa"/>
            <w:tcBorders>
              <w:top w:val="nil"/>
              <w:left w:val="nil"/>
              <w:bottom w:val="single" w:sz="4" w:space="0" w:color="auto"/>
              <w:right w:val="nil"/>
            </w:tcBorders>
          </w:tcPr>
          <w:p w:rsidR="009017EB" w:rsidRPr="00FB628C" w:rsidRDefault="009017EB" w:rsidP="00291637">
            <w:pPr>
              <w:jc w:val="right"/>
              <w:rPr>
                <w:sz w:val="24"/>
                <w:szCs w:val="24"/>
              </w:rPr>
            </w:pPr>
            <w:r w:rsidRPr="00FB628C">
              <w:rPr>
                <w:sz w:val="24"/>
                <w:szCs w:val="24"/>
              </w:rPr>
              <w:t>48.1 (9.6)</w:t>
            </w:r>
          </w:p>
        </w:tc>
        <w:tc>
          <w:tcPr>
            <w:tcW w:w="2162" w:type="dxa"/>
            <w:vMerge/>
            <w:tcBorders>
              <w:top w:val="single" w:sz="4" w:space="0" w:color="auto"/>
              <w:left w:val="nil"/>
              <w:bottom w:val="single" w:sz="4" w:space="0" w:color="auto"/>
              <w:right w:val="nil"/>
            </w:tcBorders>
          </w:tcPr>
          <w:p w:rsidR="009017EB" w:rsidRPr="008F17C0" w:rsidRDefault="009017EB" w:rsidP="00291637">
            <w:pPr>
              <w:jc w:val="right"/>
              <w:rPr>
                <w:sz w:val="24"/>
                <w:szCs w:val="24"/>
              </w:rPr>
            </w:pPr>
          </w:p>
        </w:tc>
        <w:tc>
          <w:tcPr>
            <w:tcW w:w="2020" w:type="dxa"/>
            <w:tcBorders>
              <w:top w:val="nil"/>
              <w:left w:val="nil"/>
              <w:bottom w:val="single" w:sz="4" w:space="0" w:color="auto"/>
              <w:right w:val="nil"/>
            </w:tcBorders>
          </w:tcPr>
          <w:p w:rsidR="009017EB" w:rsidRPr="00FB628C" w:rsidRDefault="009017EB" w:rsidP="00291637">
            <w:pPr>
              <w:jc w:val="right"/>
              <w:rPr>
                <w:sz w:val="24"/>
                <w:szCs w:val="24"/>
              </w:rPr>
            </w:pPr>
            <w:r w:rsidRPr="00FB628C">
              <w:rPr>
                <w:sz w:val="24"/>
                <w:szCs w:val="24"/>
              </w:rPr>
              <w:t>11.2 (6.0)</w:t>
            </w:r>
          </w:p>
        </w:tc>
        <w:tc>
          <w:tcPr>
            <w:tcW w:w="2091" w:type="dxa"/>
            <w:vMerge/>
            <w:tcBorders>
              <w:left w:val="nil"/>
              <w:bottom w:val="single" w:sz="4" w:space="0" w:color="auto"/>
              <w:right w:val="nil"/>
            </w:tcBorders>
          </w:tcPr>
          <w:p w:rsidR="009017EB" w:rsidRPr="008F17C0" w:rsidRDefault="009017EB" w:rsidP="00291637">
            <w:pPr>
              <w:jc w:val="right"/>
              <w:rPr>
                <w:sz w:val="24"/>
                <w:szCs w:val="24"/>
              </w:rPr>
            </w:pPr>
          </w:p>
        </w:tc>
      </w:tr>
    </w:tbl>
    <w:p w:rsidR="009017EB" w:rsidRPr="00762FB0" w:rsidRDefault="009017EB" w:rsidP="009017EB">
      <w:pPr>
        <w:spacing w:before="120" w:after="0"/>
        <w:rPr>
          <w:i/>
          <w:sz w:val="24"/>
          <w:szCs w:val="24"/>
        </w:rPr>
      </w:pPr>
      <w:r w:rsidRPr="00762FB0">
        <w:rPr>
          <w:i/>
          <w:sz w:val="24"/>
          <w:szCs w:val="24"/>
        </w:rPr>
        <w:t>Notes</w:t>
      </w:r>
    </w:p>
    <w:p w:rsidR="009017EB" w:rsidRPr="00762FB0" w:rsidRDefault="009017EB" w:rsidP="009017EB">
      <w:pPr>
        <w:numPr>
          <w:ilvl w:val="0"/>
          <w:numId w:val="2"/>
        </w:numPr>
        <w:spacing w:before="120" w:after="0"/>
        <w:contextualSpacing/>
        <w:rPr>
          <w:i/>
          <w:sz w:val="24"/>
          <w:szCs w:val="24"/>
        </w:rPr>
      </w:pPr>
      <w:r w:rsidRPr="00762FB0">
        <w:rPr>
          <w:sz w:val="24"/>
          <w:szCs w:val="24"/>
        </w:rPr>
        <w:t>Adjusted for baseline wellbeing, FSM and school year</w:t>
      </w:r>
    </w:p>
    <w:p w:rsidR="009017EB" w:rsidRPr="00762FB0" w:rsidRDefault="009017EB" w:rsidP="009017EB">
      <w:pPr>
        <w:numPr>
          <w:ilvl w:val="0"/>
          <w:numId w:val="2"/>
        </w:numPr>
        <w:spacing w:before="120" w:after="0"/>
        <w:contextualSpacing/>
        <w:rPr>
          <w:i/>
          <w:sz w:val="24"/>
          <w:szCs w:val="24"/>
        </w:rPr>
      </w:pPr>
      <w:r w:rsidRPr="00762FB0">
        <w:rPr>
          <w:sz w:val="24"/>
          <w:szCs w:val="24"/>
        </w:rPr>
        <w:t>Adjusted for baseline difficulty, FSM and school year</w:t>
      </w:r>
    </w:p>
    <w:p w:rsidR="00A54387" w:rsidRDefault="00A54387" w:rsidP="00A54387">
      <w:pPr>
        <w:ind w:right="-188"/>
        <w:jc w:val="both"/>
      </w:pPr>
    </w:p>
    <w:p w:rsidR="00A54387" w:rsidRPr="00BC119D" w:rsidRDefault="00BC119D" w:rsidP="00A54387">
      <w:pPr>
        <w:ind w:right="-188"/>
        <w:jc w:val="both"/>
        <w:rPr>
          <w:sz w:val="24"/>
          <w:szCs w:val="24"/>
          <w:u w:val="single"/>
        </w:rPr>
      </w:pPr>
      <w:r>
        <w:rPr>
          <w:sz w:val="24"/>
          <w:szCs w:val="24"/>
          <w:u w:val="single"/>
        </w:rPr>
        <w:t>References</w:t>
      </w:r>
    </w:p>
    <w:p w:rsidR="00BC119D" w:rsidRPr="00916A3A" w:rsidRDefault="00BC119D" w:rsidP="00BC119D">
      <w:pPr>
        <w:ind w:left="426" w:right="-188" w:hanging="396"/>
        <w:jc w:val="both"/>
        <w:rPr>
          <w:sz w:val="24"/>
          <w:szCs w:val="24"/>
        </w:rPr>
      </w:pPr>
      <w:r>
        <w:rPr>
          <w:sz w:val="24"/>
          <w:szCs w:val="24"/>
        </w:rPr>
        <w:t>[1</w:t>
      </w:r>
      <w:r w:rsidRPr="00916A3A">
        <w:rPr>
          <w:sz w:val="24"/>
          <w:szCs w:val="24"/>
        </w:rPr>
        <w:t>]</w:t>
      </w:r>
      <w:r w:rsidRPr="00916A3A">
        <w:rPr>
          <w:sz w:val="24"/>
          <w:szCs w:val="24"/>
        </w:rPr>
        <w:tab/>
      </w:r>
      <w:proofErr w:type="spellStart"/>
      <w:r w:rsidRPr="00916A3A">
        <w:rPr>
          <w:sz w:val="24"/>
          <w:szCs w:val="24"/>
        </w:rPr>
        <w:t>Kahan</w:t>
      </w:r>
      <w:proofErr w:type="spellEnd"/>
      <w:r w:rsidRPr="00916A3A">
        <w:rPr>
          <w:sz w:val="24"/>
          <w:szCs w:val="24"/>
        </w:rPr>
        <w:t xml:space="preserve"> BC, </w:t>
      </w:r>
      <w:proofErr w:type="spellStart"/>
      <w:r w:rsidRPr="00916A3A">
        <w:rPr>
          <w:sz w:val="24"/>
          <w:szCs w:val="24"/>
        </w:rPr>
        <w:t>Jairath</w:t>
      </w:r>
      <w:proofErr w:type="spellEnd"/>
      <w:r w:rsidRPr="00916A3A">
        <w:rPr>
          <w:sz w:val="24"/>
          <w:szCs w:val="24"/>
        </w:rPr>
        <w:t xml:space="preserve"> V, </w:t>
      </w:r>
      <w:proofErr w:type="spellStart"/>
      <w:r w:rsidRPr="00916A3A">
        <w:rPr>
          <w:sz w:val="24"/>
          <w:szCs w:val="24"/>
        </w:rPr>
        <w:t>Doré</w:t>
      </w:r>
      <w:proofErr w:type="spellEnd"/>
      <w:r w:rsidRPr="00916A3A">
        <w:rPr>
          <w:sz w:val="24"/>
          <w:szCs w:val="24"/>
        </w:rPr>
        <w:t xml:space="preserve"> CJ, Morris TP: The risks and rewards of covariate adjustment in randomized trials: an assessment of 12 outcomes from 8 studies. </w:t>
      </w:r>
      <w:r w:rsidRPr="00916A3A">
        <w:rPr>
          <w:i/>
          <w:sz w:val="24"/>
          <w:szCs w:val="24"/>
        </w:rPr>
        <w:t xml:space="preserve">Trials, </w:t>
      </w:r>
      <w:r w:rsidRPr="00916A3A">
        <w:rPr>
          <w:sz w:val="24"/>
          <w:szCs w:val="24"/>
        </w:rPr>
        <w:t xml:space="preserve">2014, </w:t>
      </w:r>
      <w:r w:rsidRPr="00916A3A">
        <w:rPr>
          <w:b/>
          <w:sz w:val="24"/>
          <w:szCs w:val="24"/>
        </w:rPr>
        <w:t>15</w:t>
      </w:r>
      <w:r w:rsidRPr="00916A3A">
        <w:rPr>
          <w:sz w:val="24"/>
          <w:szCs w:val="24"/>
        </w:rPr>
        <w:t>:139.</w:t>
      </w:r>
    </w:p>
    <w:p w:rsidR="00BC119D" w:rsidRPr="00916A3A" w:rsidRDefault="00BC119D" w:rsidP="00BC119D">
      <w:pPr>
        <w:ind w:left="426" w:right="-188" w:hanging="426"/>
        <w:jc w:val="both"/>
        <w:rPr>
          <w:sz w:val="24"/>
          <w:szCs w:val="24"/>
        </w:rPr>
      </w:pPr>
      <w:r>
        <w:rPr>
          <w:sz w:val="24"/>
          <w:szCs w:val="24"/>
        </w:rPr>
        <w:t>[2</w:t>
      </w:r>
      <w:bookmarkStart w:id="0" w:name="_GoBack"/>
      <w:bookmarkEnd w:id="0"/>
      <w:r w:rsidRPr="00916A3A">
        <w:rPr>
          <w:sz w:val="24"/>
          <w:szCs w:val="24"/>
        </w:rPr>
        <w:t>]</w:t>
      </w:r>
      <w:r w:rsidRPr="00916A3A">
        <w:rPr>
          <w:sz w:val="24"/>
          <w:szCs w:val="24"/>
        </w:rPr>
        <w:tab/>
        <w:t xml:space="preserve">Van </w:t>
      </w:r>
      <w:proofErr w:type="spellStart"/>
      <w:r w:rsidRPr="00916A3A">
        <w:rPr>
          <w:sz w:val="24"/>
          <w:szCs w:val="24"/>
        </w:rPr>
        <w:t>Buuren</w:t>
      </w:r>
      <w:proofErr w:type="spellEnd"/>
      <w:r w:rsidRPr="00916A3A">
        <w:rPr>
          <w:sz w:val="24"/>
          <w:szCs w:val="24"/>
        </w:rPr>
        <w:t xml:space="preserve"> S, </w:t>
      </w:r>
      <w:proofErr w:type="spellStart"/>
      <w:r w:rsidRPr="00916A3A">
        <w:rPr>
          <w:sz w:val="24"/>
          <w:szCs w:val="24"/>
        </w:rPr>
        <w:t>Boshuizen</w:t>
      </w:r>
      <w:proofErr w:type="spellEnd"/>
      <w:r w:rsidRPr="00916A3A">
        <w:rPr>
          <w:sz w:val="24"/>
          <w:szCs w:val="24"/>
        </w:rPr>
        <w:t xml:space="preserve"> HC, </w:t>
      </w:r>
      <w:proofErr w:type="spellStart"/>
      <w:r w:rsidRPr="00916A3A">
        <w:rPr>
          <w:sz w:val="24"/>
          <w:szCs w:val="24"/>
        </w:rPr>
        <w:t>Knook</w:t>
      </w:r>
      <w:proofErr w:type="spellEnd"/>
      <w:r w:rsidRPr="00916A3A">
        <w:rPr>
          <w:sz w:val="24"/>
          <w:szCs w:val="24"/>
        </w:rPr>
        <w:t xml:space="preserve"> DL: Multiple imputation of missing blood pressure covariates in survival analysis. </w:t>
      </w:r>
      <w:r w:rsidRPr="00916A3A">
        <w:rPr>
          <w:i/>
          <w:sz w:val="24"/>
          <w:szCs w:val="24"/>
        </w:rPr>
        <w:t>Statistics in Medicine</w:t>
      </w:r>
      <w:r w:rsidRPr="00916A3A">
        <w:rPr>
          <w:sz w:val="24"/>
          <w:szCs w:val="24"/>
        </w:rPr>
        <w:t xml:space="preserve">, 1999, </w:t>
      </w:r>
      <w:r w:rsidRPr="00916A3A">
        <w:rPr>
          <w:b/>
          <w:sz w:val="24"/>
          <w:szCs w:val="24"/>
        </w:rPr>
        <w:t>18</w:t>
      </w:r>
      <w:r w:rsidRPr="00916A3A">
        <w:rPr>
          <w:sz w:val="24"/>
          <w:szCs w:val="24"/>
        </w:rPr>
        <w:t>:681-694.</w:t>
      </w:r>
    </w:p>
    <w:p w:rsidR="009017EB" w:rsidRDefault="009017EB"/>
    <w:sectPr w:rsidR="009017E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E07" w:rsidRDefault="00817E07" w:rsidP="00817E07">
      <w:pPr>
        <w:spacing w:after="0" w:line="240" w:lineRule="auto"/>
      </w:pPr>
      <w:r>
        <w:separator/>
      </w:r>
    </w:p>
  </w:endnote>
  <w:endnote w:type="continuationSeparator" w:id="0">
    <w:p w:rsidR="00817E07" w:rsidRDefault="00817E07" w:rsidP="00817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07" w:rsidRDefault="00817E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140174"/>
      <w:docPartObj>
        <w:docPartGallery w:val="Page Numbers (Bottom of Page)"/>
        <w:docPartUnique/>
      </w:docPartObj>
    </w:sdtPr>
    <w:sdtEndPr>
      <w:rPr>
        <w:noProof/>
      </w:rPr>
    </w:sdtEndPr>
    <w:sdtContent>
      <w:p w:rsidR="00817E07" w:rsidRDefault="00817E07">
        <w:pPr>
          <w:pStyle w:val="Footer"/>
          <w:jc w:val="right"/>
        </w:pPr>
        <w:r>
          <w:fldChar w:fldCharType="begin"/>
        </w:r>
        <w:r>
          <w:instrText xml:space="preserve"> PAGE   \* MERGEFORMAT </w:instrText>
        </w:r>
        <w:r>
          <w:fldChar w:fldCharType="separate"/>
        </w:r>
        <w:r w:rsidR="00BC119D">
          <w:rPr>
            <w:noProof/>
          </w:rPr>
          <w:t>2</w:t>
        </w:r>
        <w:r>
          <w:rPr>
            <w:noProof/>
          </w:rPr>
          <w:fldChar w:fldCharType="end"/>
        </w:r>
      </w:p>
    </w:sdtContent>
  </w:sdt>
  <w:p w:rsidR="00817E07" w:rsidRDefault="00817E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07" w:rsidRDefault="00817E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E07" w:rsidRDefault="00817E07" w:rsidP="00817E07">
      <w:pPr>
        <w:spacing w:after="0" w:line="240" w:lineRule="auto"/>
      </w:pPr>
      <w:r>
        <w:separator/>
      </w:r>
    </w:p>
  </w:footnote>
  <w:footnote w:type="continuationSeparator" w:id="0">
    <w:p w:rsidR="00817E07" w:rsidRDefault="00817E07" w:rsidP="00817E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07" w:rsidRDefault="00817E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07" w:rsidRDefault="00817E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07" w:rsidRDefault="00817E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2E2882"/>
    <w:multiLevelType w:val="hybridMultilevel"/>
    <w:tmpl w:val="BFD6041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B65775"/>
    <w:multiLevelType w:val="hybridMultilevel"/>
    <w:tmpl w:val="92A09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7EB"/>
    <w:rsid w:val="004F340B"/>
    <w:rsid w:val="005F23FE"/>
    <w:rsid w:val="00817E07"/>
    <w:rsid w:val="009017EB"/>
    <w:rsid w:val="00932DFE"/>
    <w:rsid w:val="00A54387"/>
    <w:rsid w:val="00BC11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C5FB91-3FD8-4138-8F34-F960C91E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7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59"/>
    <w:rsid w:val="00901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01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E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7E07"/>
  </w:style>
  <w:style w:type="paragraph" w:styleId="Footer">
    <w:name w:val="footer"/>
    <w:basedOn w:val="Normal"/>
    <w:link w:val="FooterChar"/>
    <w:uiPriority w:val="99"/>
    <w:unhideWhenUsed/>
    <w:rsid w:val="00817E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7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 Kidger</dc:creator>
  <cp:keywords/>
  <dc:description/>
  <cp:lastModifiedBy>JL Kidger</cp:lastModifiedBy>
  <cp:revision>4</cp:revision>
  <dcterms:created xsi:type="dcterms:W3CDTF">2016-06-15T12:05:00Z</dcterms:created>
  <dcterms:modified xsi:type="dcterms:W3CDTF">2016-06-15T12:33:00Z</dcterms:modified>
</cp:coreProperties>
</file>