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DE6" w:rsidRPr="006F5519" w:rsidRDefault="00616DE6" w:rsidP="001E740F">
      <w:pPr>
        <w:spacing w:after="0" w:line="480" w:lineRule="auto"/>
        <w:contextualSpacing/>
        <w:outlineLvl w:val="0"/>
        <w:rPr>
          <w:rFonts w:eastAsia="Times New Roman" w:cs="Times New Roman"/>
          <w:b/>
          <w:bCs/>
          <w:sz w:val="28"/>
          <w:szCs w:val="28"/>
          <w:lang w:val="en-GB"/>
        </w:rPr>
      </w:pPr>
      <w:bookmarkStart w:id="0" w:name="_GoBack"/>
      <w:bookmarkStart w:id="1" w:name="_Toc437511900"/>
      <w:bookmarkEnd w:id="0"/>
      <w:r w:rsidRPr="006F5519">
        <w:rPr>
          <w:rFonts w:eastAsia="Times New Roman" w:cs="Times New Roman"/>
          <w:b/>
          <w:bCs/>
          <w:sz w:val="28"/>
          <w:szCs w:val="28"/>
          <w:lang w:val="en-GB"/>
        </w:rPr>
        <w:t xml:space="preserve">Additional file 1 – </w:t>
      </w:r>
      <w:r w:rsidR="00EC355C" w:rsidRPr="006F5519">
        <w:rPr>
          <w:rFonts w:eastAsia="Times New Roman" w:cs="Times New Roman"/>
          <w:b/>
          <w:bCs/>
          <w:sz w:val="28"/>
          <w:szCs w:val="28"/>
          <w:lang w:val="en-GB"/>
        </w:rPr>
        <w:t xml:space="preserve">Technical appendix - </w:t>
      </w:r>
      <w:r w:rsidRPr="006F5519">
        <w:rPr>
          <w:rFonts w:eastAsia="Times New Roman" w:cs="Times New Roman"/>
          <w:b/>
          <w:bCs/>
          <w:sz w:val="28"/>
          <w:szCs w:val="28"/>
          <w:lang w:val="en-GB"/>
        </w:rPr>
        <w:t>dynamic transmission model for Italy</w:t>
      </w:r>
      <w:bookmarkEnd w:id="1"/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b/>
          <w:lang w:val="en-GB"/>
        </w:rPr>
      </w:pPr>
      <w:r w:rsidRPr="006F5519">
        <w:rPr>
          <w:rFonts w:eastAsia="Times New Roman" w:cs="Times New Roman"/>
          <w:b/>
          <w:lang w:val="en-GB"/>
        </w:rPr>
        <w:t xml:space="preserve">Model description </w:t>
      </w:r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lang w:val="en-GB"/>
        </w:rPr>
      </w:pPr>
      <w:r w:rsidRPr="006F5519">
        <w:rPr>
          <w:rFonts w:eastAsia="Times New Roman" w:cs="Times New Roman"/>
          <w:lang w:val="en-GB"/>
        </w:rPr>
        <w:t xml:space="preserve">An age-structured dynamic transmission model developed in </w:t>
      </w:r>
      <w:proofErr w:type="spellStart"/>
      <w:r w:rsidRPr="006F5519">
        <w:rPr>
          <w:rFonts w:eastAsia="Times New Roman" w:cs="Times New Roman"/>
          <w:lang w:val="en-GB"/>
        </w:rPr>
        <w:t>Matlab</w:t>
      </w:r>
      <w:proofErr w:type="spellEnd"/>
      <w:r w:rsidRPr="006F5519">
        <w:rPr>
          <w:rFonts w:eastAsia="Times New Roman" w:cs="Times New Roman"/>
          <w:lang w:val="en-GB"/>
        </w:rPr>
        <w:t xml:space="preserve"> software (version </w:t>
      </w:r>
      <w:proofErr w:type="spellStart"/>
      <w:r w:rsidRPr="006F5519">
        <w:rPr>
          <w:rFonts w:eastAsia="Times New Roman" w:cs="Times New Roman"/>
          <w:lang w:val="en-GB"/>
        </w:rPr>
        <w:t>R2013A</w:t>
      </w:r>
      <w:proofErr w:type="spellEnd"/>
      <w:r w:rsidRPr="006F5519">
        <w:rPr>
          <w:rFonts w:eastAsia="Times New Roman" w:cs="Times New Roman"/>
          <w:lang w:val="en-GB"/>
        </w:rPr>
        <w:t xml:space="preserve">) using the same basic structure as the models by Brisson </w:t>
      </w:r>
      <w:r w:rsidRPr="006F5519">
        <w:rPr>
          <w:rFonts w:eastAsia="Times New Roman" w:cs="Times New Roman"/>
          <w:i/>
          <w:lang w:val="en-GB"/>
        </w:rPr>
        <w:t>et al.</w:t>
      </w:r>
      <w:r w:rsidRPr="006F5519">
        <w:rPr>
          <w:rFonts w:eastAsia="Times New Roman" w:cs="Times New Roman"/>
          <w:lang w:val="en-GB"/>
        </w:rPr>
        <w:t>[</w:t>
      </w:r>
      <w:bookmarkStart w:id="2" w:name="_Ref438209186"/>
      <w:r w:rsidR="00C54F1D" w:rsidRPr="006F5519">
        <w:rPr>
          <w:rStyle w:val="EndnoteReference"/>
          <w:rFonts w:eastAsia="Times New Roman" w:cs="Times New Roman"/>
          <w:vertAlign w:val="baseline"/>
          <w:lang w:val="en-GB"/>
        </w:rPr>
        <w:endnoteReference w:id="1"/>
      </w:r>
      <w:bookmarkEnd w:id="2"/>
      <w:r w:rsidR="00C54F1D" w:rsidRPr="006F5519">
        <w:rPr>
          <w:rFonts w:eastAsia="Times New Roman" w:cs="Times New Roman"/>
          <w:lang w:val="en-GB"/>
        </w:rPr>
        <w:t>,</w:t>
      </w:r>
      <w:r w:rsidR="00C54F1D" w:rsidRPr="006F5519">
        <w:rPr>
          <w:rStyle w:val="EndnoteReference"/>
          <w:rFonts w:eastAsia="Times New Roman" w:cs="Times New Roman"/>
          <w:vertAlign w:val="baseline"/>
          <w:lang w:val="en-GB"/>
        </w:rPr>
        <w:endnoteReference w:id="2"/>
      </w:r>
      <w:r w:rsidRPr="006F5519">
        <w:rPr>
          <w:rFonts w:eastAsia="Times New Roman" w:cs="Times New Roman"/>
          <w:lang w:val="en-GB"/>
        </w:rPr>
        <w:t xml:space="preserve">] was adapted and fitted to the seroprevalence of varicella in Italy without vaccination using an empirical contact matrix. The model predicts both varicella and zoster diseases over a lifetime with and without vaccination to reflect the full picture of the disease burden related to varicella-zoster virus (VZV), however, outcomes of the model on herpes zoster are not discussed here. All details of a similar dynamic model adapted for France are reported in </w:t>
      </w:r>
      <w:proofErr w:type="spellStart"/>
      <w:r w:rsidRPr="006F5519">
        <w:rPr>
          <w:rFonts w:eastAsia="Times New Roman" w:cs="Times New Roman"/>
          <w:lang w:val="en-GB"/>
        </w:rPr>
        <w:t>Ouwens</w:t>
      </w:r>
      <w:proofErr w:type="spellEnd"/>
      <w:r w:rsidRPr="006F5519">
        <w:rPr>
          <w:rFonts w:eastAsia="Times New Roman" w:cs="Times New Roman"/>
          <w:lang w:val="en-GB"/>
        </w:rPr>
        <w:t xml:space="preserve"> et </w:t>
      </w:r>
      <w:r w:rsidRPr="006F5519">
        <w:rPr>
          <w:rFonts w:eastAsia="Times New Roman" w:cs="Times New Roman"/>
          <w:i/>
          <w:lang w:val="en-GB"/>
        </w:rPr>
        <w:t>al</w:t>
      </w:r>
      <w:proofErr w:type="gramStart"/>
      <w:r w:rsidRPr="006F5519">
        <w:rPr>
          <w:rFonts w:eastAsia="Times New Roman" w:cs="Times New Roman"/>
          <w:i/>
          <w:lang w:val="en-GB"/>
        </w:rPr>
        <w:t>.</w:t>
      </w:r>
      <w:r w:rsidRPr="006F5519">
        <w:rPr>
          <w:rFonts w:eastAsia="Times New Roman" w:cs="Times New Roman"/>
          <w:lang w:val="en-GB"/>
        </w:rPr>
        <w:t>[</w:t>
      </w:r>
      <w:bookmarkStart w:id="3" w:name="_Ref438208819"/>
      <w:proofErr w:type="gramEnd"/>
      <w:r w:rsidR="00C54F1D" w:rsidRPr="006F5519">
        <w:rPr>
          <w:rStyle w:val="EndnoteReference"/>
          <w:rFonts w:eastAsia="Times New Roman" w:cs="Times New Roman"/>
          <w:vertAlign w:val="baseline"/>
          <w:lang w:val="en-GB"/>
        </w:rPr>
        <w:endnoteReference w:id="3"/>
      </w:r>
      <w:bookmarkEnd w:id="3"/>
      <w:r w:rsidRPr="006F5519">
        <w:rPr>
          <w:rFonts w:eastAsia="Times New Roman" w:cs="Times New Roman"/>
          <w:lang w:val="en-GB"/>
        </w:rPr>
        <w:t>].</w:t>
      </w:r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lang w:val="en-GB"/>
        </w:rPr>
      </w:pPr>
      <w:r w:rsidRPr="006F5519">
        <w:rPr>
          <w:rFonts w:eastAsia="Times New Roman" w:cs="Times New Roman"/>
          <w:lang w:val="en-GB"/>
        </w:rPr>
        <w:t>The model structure shows varicella disease states as susceptible, latent or exposed, infectious, and recovered; and zoster disease states as susceptible, infectious, and recovered. The normal disease progression (before vaccination) is shown in black, and the post vaccination disease states are shown in red (</w:t>
      </w:r>
      <w:fldSimple w:instr=" REF _Ref432162165 \h  \* MERGEFORMAT ">
        <w:r w:rsidR="00C54F1D" w:rsidRPr="006F5519">
          <w:rPr>
            <w:rFonts w:eastAsia="Times New Roman" w:cs="Times New Roman"/>
            <w:i/>
            <w:lang w:val="en-GB"/>
          </w:rPr>
          <w:t>Additional file -</w:t>
        </w:r>
        <w:r w:rsidRPr="006F5519">
          <w:rPr>
            <w:rFonts w:eastAsia="Times New Roman" w:cs="Times New Roman"/>
            <w:i/>
            <w:lang w:val="en-GB"/>
          </w:rPr>
          <w:t xml:space="preserve"> Figure 1</w:t>
        </w:r>
      </w:fldSimple>
      <w:r w:rsidRPr="006F5519">
        <w:rPr>
          <w:rFonts w:eastAsia="Times New Roman" w:cs="Times New Roman"/>
          <w:lang w:val="en-GB"/>
        </w:rPr>
        <w:t>). After vaccination, people can become fully-protected or partially-protected and primary vaccine failures are shown to remain in the varicella susceptible state. After two doses of varicella vaccination, most partially-protected vaccine recipients become fully-protected. Breakthrough cases are assumed to be milder than naturally-acquired cases and to result in lower infection and reactivation rates.</w:t>
      </w:r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b/>
          <w:lang w:val="en-GB"/>
        </w:rPr>
      </w:pPr>
      <w:r w:rsidRPr="006F5519">
        <w:rPr>
          <w:rFonts w:eastAsia="Times New Roman" w:cs="Times New Roman"/>
          <w:b/>
          <w:lang w:val="en-GB"/>
        </w:rPr>
        <w:t>Model inputs</w:t>
      </w:r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lang w:val="en-GB"/>
        </w:rPr>
      </w:pPr>
      <w:r w:rsidRPr="006F5519">
        <w:rPr>
          <w:rFonts w:eastAsia="Times New Roman" w:cs="Times New Roman"/>
          <w:lang w:val="en-GB"/>
        </w:rPr>
        <w:t xml:space="preserve">The key model inputs used for the Italian adaptation are given in </w:t>
      </w:r>
      <w:r w:rsidR="00C54F1D" w:rsidRPr="006F5519">
        <w:rPr>
          <w:rFonts w:eastAsia="Times New Roman" w:cs="Times New Roman"/>
          <w:i/>
          <w:lang w:val="en-GB"/>
        </w:rPr>
        <w:t>Additional file -</w:t>
      </w:r>
      <w:r w:rsidRPr="006F5519">
        <w:rPr>
          <w:rFonts w:eastAsia="Times New Roman" w:cs="Times New Roman"/>
          <w:i/>
          <w:lang w:val="en-GB"/>
        </w:rPr>
        <w:t xml:space="preserve"> Table 1. </w:t>
      </w:r>
      <w:r w:rsidRPr="006F5519">
        <w:rPr>
          <w:rFonts w:eastAsia="Times New Roman" w:cs="Times New Roman"/>
          <w:lang w:val="en-GB"/>
        </w:rPr>
        <w:t xml:space="preserve">All input parameters and vaccine assumptions used in the model are given in </w:t>
      </w:r>
      <w:fldSimple w:instr=" REF _Ref432163222 \h  \* MERGEFORMAT ">
        <w:r w:rsidR="00C54F1D" w:rsidRPr="006F5519">
          <w:rPr>
            <w:rFonts w:eastAsia="Times New Roman" w:cs="Times New Roman"/>
            <w:i/>
            <w:lang w:val="en-GB"/>
          </w:rPr>
          <w:t xml:space="preserve"> Additional file - </w:t>
        </w:r>
        <w:r w:rsidRPr="006F5519">
          <w:rPr>
            <w:rFonts w:eastAsia="Times New Roman" w:cs="Times New Roman"/>
            <w:i/>
            <w:lang w:val="en-GB"/>
          </w:rPr>
          <w:t xml:space="preserve">Table </w:t>
        </w:r>
      </w:fldSimple>
      <w:r w:rsidRPr="006F5519">
        <w:rPr>
          <w:rFonts w:eastAsia="Times New Roman" w:cs="Times New Roman"/>
          <w:i/>
          <w:lang w:val="en-GB"/>
        </w:rPr>
        <w:t>2</w:t>
      </w:r>
      <w:r w:rsidRPr="006F5519">
        <w:rPr>
          <w:rFonts w:eastAsia="Times New Roman" w:cs="Times New Roman"/>
          <w:lang w:val="en-GB"/>
        </w:rPr>
        <w:t xml:space="preserve">. </w:t>
      </w:r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lang w:val="en-GB"/>
        </w:rPr>
      </w:pPr>
      <w:r w:rsidRPr="006F5519">
        <w:rPr>
          <w:rFonts w:eastAsia="Times New Roman" w:cs="Times New Roman"/>
          <w:lang w:val="en-GB"/>
        </w:rPr>
        <w:t xml:space="preserve">Briefly, birth rate was calculated from Italian national statistics as a fraction of the annual birth cohort out of the total Italian population. The force of infection (FOI) was estimated based on a pooled estimate of age-specific Italian incidence data divided into 8 age groups (ages 1 year, 1–4 years, 5–9 years, 10–14 years, 15–24 years, 25–44 years, 45–64 years, and 65 years). It was assumed that on </w:t>
      </w:r>
      <w:r w:rsidRPr="006F5519">
        <w:rPr>
          <w:rFonts w:eastAsia="Times New Roman" w:cs="Times New Roman"/>
          <w:lang w:val="en-GB"/>
        </w:rPr>
        <w:lastRenderedPageBreak/>
        <w:t xml:space="preserve">average 98% of individuals 65 years of age and older will have had varicella and that the proportion of susceptible individuals in each age group decreases exponentially. The </w:t>
      </w:r>
      <w:r w:rsidRPr="006F5519">
        <w:rPr>
          <w:rFonts w:eastAsia="Times New Roman" w:cs="Times New Roman"/>
          <w:i/>
          <w:lang w:val="en-GB"/>
        </w:rPr>
        <w:t xml:space="preserve">Who Acquires Infection </w:t>
      </w:r>
      <w:proofErr w:type="gramStart"/>
      <w:r w:rsidRPr="006F5519">
        <w:rPr>
          <w:rFonts w:eastAsia="Times New Roman" w:cs="Times New Roman"/>
          <w:i/>
          <w:lang w:val="en-GB"/>
        </w:rPr>
        <w:t>From</w:t>
      </w:r>
      <w:proofErr w:type="gramEnd"/>
      <w:r w:rsidRPr="006F5519">
        <w:rPr>
          <w:rFonts w:eastAsia="Times New Roman" w:cs="Times New Roman"/>
          <w:i/>
          <w:lang w:val="en-GB"/>
        </w:rPr>
        <w:t xml:space="preserve"> Whom</w:t>
      </w:r>
      <w:r w:rsidRPr="006F5519">
        <w:rPr>
          <w:rFonts w:eastAsia="Times New Roman" w:cs="Times New Roman"/>
          <w:lang w:val="en-GB"/>
        </w:rPr>
        <w:t xml:space="preserve"> (WAIFW) matrix was based on the empirically-derived contact matrix from </w:t>
      </w:r>
      <w:proofErr w:type="spellStart"/>
      <w:r w:rsidRPr="006F5519">
        <w:rPr>
          <w:rFonts w:eastAsia="Times New Roman" w:cs="Times New Roman"/>
          <w:lang w:val="en-GB"/>
        </w:rPr>
        <w:t>Mossong</w:t>
      </w:r>
      <w:proofErr w:type="spellEnd"/>
      <w:r w:rsidRPr="006F5519">
        <w:rPr>
          <w:rFonts w:eastAsia="Times New Roman" w:cs="Times New Roman"/>
          <w:lang w:val="en-GB"/>
        </w:rPr>
        <w:t xml:space="preserve"> </w:t>
      </w:r>
      <w:r w:rsidRPr="006F5519">
        <w:rPr>
          <w:rFonts w:eastAsia="Times New Roman" w:cs="Times New Roman"/>
          <w:i/>
          <w:lang w:val="en-GB"/>
        </w:rPr>
        <w:t>et al</w:t>
      </w:r>
      <w:r w:rsidRPr="006F5519">
        <w:rPr>
          <w:rFonts w:eastAsia="Times New Roman" w:cs="Times New Roman"/>
          <w:lang w:val="en-GB"/>
        </w:rPr>
        <w:t>. [</w:t>
      </w:r>
      <w:r w:rsidR="00C54F1D" w:rsidRPr="006F5519">
        <w:rPr>
          <w:rStyle w:val="EndnoteReference"/>
          <w:rFonts w:eastAsia="Times New Roman" w:cs="Times New Roman"/>
          <w:vertAlign w:val="baseline"/>
          <w:lang w:val="en-GB"/>
        </w:rPr>
        <w:endnoteReference w:id="4"/>
      </w:r>
      <w:r w:rsidRPr="006F5519">
        <w:rPr>
          <w:rFonts w:eastAsia="Times New Roman" w:cs="Times New Roman"/>
          <w:lang w:val="en-GB"/>
        </w:rPr>
        <w:t>] for Italy. The rate of VZV reactivation was age-dependent and estimated to match the Italian zoster incidence data. The proportion of primary vaccine failures (corresponding to subjects with no seroconversion) was assumed to be 5% [</w:t>
      </w:r>
      <w:bookmarkStart w:id="4" w:name="_Ref438209232"/>
      <w:r w:rsidR="00830F03" w:rsidRPr="006F5519">
        <w:rPr>
          <w:rStyle w:val="EndnoteReference"/>
          <w:rFonts w:eastAsia="Times New Roman" w:cs="Times New Roman"/>
          <w:vertAlign w:val="baseline"/>
          <w:lang w:val="en-GB"/>
        </w:rPr>
        <w:endnoteReference w:id="5"/>
      </w:r>
      <w:bookmarkEnd w:id="4"/>
      <w:r w:rsidRPr="006F5519">
        <w:rPr>
          <w:rFonts w:eastAsia="Times New Roman" w:cs="Times New Roman"/>
          <w:lang w:val="en-GB"/>
        </w:rPr>
        <w:t>]. Vaccine-induced immunity was assumed to wane over time, with an average duration of 17 years after 1 dose</w:t>
      </w:r>
      <w:bookmarkStart w:id="5" w:name="_Ref432165609"/>
      <w:r w:rsidRPr="006F5519">
        <w:rPr>
          <w:rFonts w:eastAsia="Times New Roman" w:cs="Times New Roman"/>
          <w:lang w:val="en-GB"/>
        </w:rPr>
        <w:t xml:space="preserve"> [</w:t>
      </w:r>
      <w:bookmarkStart w:id="6" w:name="_Ref438209285"/>
      <w:bookmarkEnd w:id="5"/>
      <w:r w:rsidR="00830F03" w:rsidRPr="006F5519">
        <w:rPr>
          <w:rStyle w:val="EndnoteReference"/>
          <w:rFonts w:eastAsia="Times New Roman" w:cs="Times New Roman"/>
          <w:vertAlign w:val="baseline"/>
          <w:lang w:val="en-GB"/>
        </w:rPr>
        <w:endnoteReference w:id="6"/>
      </w:r>
      <w:bookmarkEnd w:id="6"/>
      <w:r w:rsidRPr="006F5519">
        <w:rPr>
          <w:rFonts w:eastAsia="Times New Roman" w:cs="Times New Roman"/>
          <w:lang w:val="en-GB"/>
        </w:rPr>
        <w:t>] and lifelong protection after 2 doses.</w:t>
      </w:r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b/>
          <w:lang w:val="en-GB"/>
        </w:rPr>
      </w:pPr>
      <w:r w:rsidRPr="006F5519">
        <w:rPr>
          <w:rFonts w:eastAsia="Times New Roman" w:cs="Times New Roman"/>
          <w:b/>
          <w:lang w:val="en-GB"/>
        </w:rPr>
        <w:t>Calibration and model fit to Italian data</w:t>
      </w:r>
    </w:p>
    <w:p w:rsidR="00616DE6" w:rsidRPr="006F5519" w:rsidRDefault="00616DE6" w:rsidP="006F5519">
      <w:pPr>
        <w:spacing w:after="0" w:line="480" w:lineRule="auto"/>
        <w:rPr>
          <w:rFonts w:eastAsia="Times New Roman" w:cs="Arial"/>
          <w:lang w:val="en-GB"/>
        </w:rPr>
      </w:pPr>
      <w:r w:rsidRPr="006F5519">
        <w:rPr>
          <w:rFonts w:eastAsia="Times New Roman" w:cs="Arial"/>
          <w:lang w:val="en-GB"/>
        </w:rPr>
        <w:t>In order to validate the WAIFW matrix, this matrix was used to estimate the FOI. The estimated FOI was found to be comparable to the FOI derived from the po</w:t>
      </w:r>
      <w:r w:rsidR="00830F03" w:rsidRPr="006F5519">
        <w:rPr>
          <w:rFonts w:eastAsia="Times New Roman" w:cs="Arial"/>
          <w:lang w:val="en-GB"/>
        </w:rPr>
        <w:t>oled data, using the resulting ‘percent susceptible by age’</w:t>
      </w:r>
      <w:r w:rsidRPr="006F5519">
        <w:rPr>
          <w:rFonts w:eastAsia="Times New Roman" w:cs="Arial"/>
          <w:lang w:val="en-GB"/>
        </w:rPr>
        <w:t>. A second validation of the matrix was performed: the results (percent susceptible) derived from running the dynamic model with the WAIFW matrix, were compared to the pooled published estimates. The results show that the WAIFW matrix provides a very close estimation of the published data (</w:t>
      </w:r>
      <w:r w:rsidRPr="006F5519">
        <w:rPr>
          <w:rFonts w:eastAsia="Times New Roman" w:cs="Arial"/>
          <w:i/>
          <w:lang w:val="en-GB"/>
        </w:rPr>
        <w:t>Appendix Table 3</w:t>
      </w:r>
      <w:r w:rsidRPr="006F5519">
        <w:rPr>
          <w:rFonts w:eastAsia="Times New Roman" w:cs="Arial"/>
          <w:lang w:val="en-GB"/>
        </w:rPr>
        <w:t xml:space="preserve">). </w:t>
      </w:r>
    </w:p>
    <w:p w:rsidR="001E740F" w:rsidRDefault="001E740F">
      <w:pPr>
        <w:rPr>
          <w:rFonts w:eastAsia="Times New Roman" w:cs="Times New Roman"/>
          <w:b/>
          <w:lang w:val="en-GB"/>
        </w:rPr>
      </w:pPr>
      <w:bookmarkStart w:id="7" w:name="_Ref432163222"/>
      <w:bookmarkStart w:id="8" w:name="_Ref432163205"/>
      <w:r>
        <w:rPr>
          <w:rFonts w:eastAsia="Times New Roman" w:cs="Times New Roman"/>
          <w:b/>
          <w:lang w:val="en-GB"/>
        </w:rPr>
        <w:br w:type="page"/>
      </w:r>
    </w:p>
    <w:p w:rsidR="007218F0" w:rsidRPr="006F5519" w:rsidRDefault="007218F0" w:rsidP="006F5519">
      <w:pPr>
        <w:spacing w:after="0" w:line="480" w:lineRule="auto"/>
        <w:rPr>
          <w:rFonts w:eastAsia="Times New Roman" w:cs="Times New Roman"/>
          <w:b/>
          <w:lang w:val="en-GB"/>
        </w:rPr>
      </w:pPr>
      <w:r w:rsidRPr="006F5519">
        <w:rPr>
          <w:rFonts w:eastAsia="Times New Roman" w:cs="Times New Roman"/>
          <w:b/>
          <w:lang w:val="en-GB"/>
        </w:rPr>
        <w:lastRenderedPageBreak/>
        <w:t xml:space="preserve">Appendix Table </w:t>
      </w:r>
      <w:r w:rsidR="00C86759" w:rsidRPr="006F5519">
        <w:rPr>
          <w:rFonts w:eastAsia="Times New Roman" w:cs="Times New Roman"/>
          <w:b/>
          <w:lang w:val="en-GB"/>
        </w:rPr>
        <w:fldChar w:fldCharType="begin"/>
      </w:r>
      <w:r w:rsidRPr="006F5519">
        <w:rPr>
          <w:rFonts w:eastAsia="Times New Roman" w:cs="Times New Roman"/>
          <w:b/>
          <w:lang w:val="en-GB"/>
        </w:rPr>
        <w:instrText xml:space="preserve"> SEQ Appendix_Table \* ARABIC </w:instrText>
      </w:r>
      <w:r w:rsidR="00C86759" w:rsidRPr="006F5519">
        <w:rPr>
          <w:rFonts w:eastAsia="Times New Roman" w:cs="Times New Roman"/>
          <w:b/>
          <w:lang w:val="en-GB"/>
        </w:rPr>
        <w:fldChar w:fldCharType="separate"/>
      </w:r>
      <w:r w:rsidRPr="006F5519">
        <w:rPr>
          <w:rFonts w:eastAsia="Times New Roman" w:cs="Times New Roman"/>
          <w:b/>
          <w:noProof/>
          <w:lang w:val="en-GB"/>
        </w:rPr>
        <w:t>1</w:t>
      </w:r>
      <w:r w:rsidR="00C86759" w:rsidRPr="006F5519">
        <w:rPr>
          <w:rFonts w:eastAsia="Times New Roman" w:cs="Times New Roman"/>
          <w:b/>
          <w:lang w:val="en-GB"/>
        </w:rPr>
        <w:fldChar w:fldCharType="end"/>
      </w:r>
      <w:r w:rsidRPr="006F5519">
        <w:rPr>
          <w:rFonts w:eastAsia="Times New Roman" w:cs="Times New Roman"/>
          <w:b/>
          <w:lang w:val="en-GB"/>
        </w:rPr>
        <w:t xml:space="preserve"> Key model inputs to adapt the model for Italy</w:t>
      </w:r>
    </w:p>
    <w:tbl>
      <w:tblPr>
        <w:tblStyle w:val="TableGrid"/>
        <w:tblW w:w="9175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62"/>
        <w:gridCol w:w="5213"/>
      </w:tblGrid>
      <w:tr w:rsidR="007218F0" w:rsidRPr="006F5519" w:rsidTr="007218F0">
        <w:tc>
          <w:tcPr>
            <w:tcW w:w="3962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  <w:b/>
              </w:rPr>
            </w:pPr>
            <w:r w:rsidRPr="006F5519">
              <w:rPr>
                <w:rFonts w:eastAsia="Times New Roman" w:cs="Times New Roman"/>
                <w:b/>
              </w:rPr>
              <w:t>Parameter</w:t>
            </w:r>
          </w:p>
        </w:tc>
        <w:tc>
          <w:tcPr>
            <w:tcW w:w="5213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  <w:b/>
              </w:rPr>
            </w:pPr>
            <w:r w:rsidRPr="006F5519">
              <w:rPr>
                <w:rFonts w:eastAsia="Times New Roman" w:cs="Times New Roman"/>
                <w:b/>
              </w:rPr>
              <w:t>Source</w:t>
            </w:r>
          </w:p>
        </w:tc>
      </w:tr>
      <w:tr w:rsidR="007218F0" w:rsidRPr="006F5519" w:rsidTr="007218F0">
        <w:trPr>
          <w:trHeight w:val="332"/>
        </w:trPr>
        <w:tc>
          <w:tcPr>
            <w:tcW w:w="3962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</w:rPr>
            </w:pPr>
            <w:r w:rsidRPr="006F5519">
              <w:rPr>
                <w:rFonts w:eastAsia="Times New Roman" w:cs="Times New Roman"/>
              </w:rPr>
              <w:t>Demographic parameters</w:t>
            </w:r>
          </w:p>
        </w:tc>
        <w:tc>
          <w:tcPr>
            <w:tcW w:w="5213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  <w:vertAlign w:val="superscript"/>
              </w:rPr>
            </w:pPr>
            <w:proofErr w:type="spellStart"/>
            <w:r w:rsidRPr="006F5519">
              <w:rPr>
                <w:rFonts w:eastAsia="Times New Roman" w:cs="Times New Roman"/>
              </w:rPr>
              <w:t>Istat</w:t>
            </w:r>
            <w:bookmarkStart w:id="9" w:name="_Ref432165541"/>
            <w:proofErr w:type="spellEnd"/>
            <w:r w:rsidR="00830F03" w:rsidRPr="006F5519">
              <w:rPr>
                <w:rFonts w:eastAsia="Times New Roman" w:cs="Times New Roman"/>
              </w:rPr>
              <w:t xml:space="preserve"> [</w:t>
            </w:r>
            <w:r w:rsidRPr="006F5519">
              <w:rPr>
                <w:rFonts w:eastAsia="Times New Roman" w:cs="Times New Roman"/>
                <w:sz w:val="20"/>
              </w:rPr>
              <w:endnoteReference w:id="7"/>
            </w:r>
            <w:bookmarkEnd w:id="9"/>
            <w:r w:rsidR="00830F03" w:rsidRPr="006F5519">
              <w:rPr>
                <w:rFonts w:eastAsia="Times New Roman" w:cs="Times New Roman"/>
              </w:rPr>
              <w:t>]</w:t>
            </w:r>
          </w:p>
        </w:tc>
      </w:tr>
      <w:tr w:rsidR="007218F0" w:rsidRPr="006F5519" w:rsidTr="007218F0">
        <w:tc>
          <w:tcPr>
            <w:tcW w:w="3962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</w:rPr>
            </w:pPr>
            <w:r w:rsidRPr="006F5519">
              <w:rPr>
                <w:rFonts w:eastAsia="Times New Roman" w:cs="Times New Roman"/>
              </w:rPr>
              <w:t>Varicella seroprevalence</w:t>
            </w:r>
          </w:p>
        </w:tc>
        <w:tc>
          <w:tcPr>
            <w:tcW w:w="5213" w:type="dxa"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</w:rPr>
            </w:pPr>
            <w:r w:rsidRPr="006F5519">
              <w:rPr>
                <w:rFonts w:eastAsia="Times New Roman" w:cs="Times New Roman"/>
              </w:rPr>
              <w:t xml:space="preserve">Gabutti </w:t>
            </w:r>
            <w:r w:rsidRPr="006F5519">
              <w:rPr>
                <w:rFonts w:eastAsia="Times New Roman" w:cs="Times New Roman"/>
                <w:i/>
              </w:rPr>
              <w:t>et al.</w:t>
            </w:r>
            <w:r w:rsidRPr="006F5519">
              <w:rPr>
                <w:rFonts w:eastAsia="Times New Roman" w:cs="Times New Roman"/>
              </w:rPr>
              <w:t xml:space="preserve"> 2008</w:t>
            </w:r>
            <w:bookmarkStart w:id="10" w:name="_Ref432165462"/>
            <w:r w:rsidR="00830F03" w:rsidRPr="006F5519">
              <w:rPr>
                <w:rFonts w:eastAsia="Times New Roman" w:cs="Times New Roman"/>
              </w:rPr>
              <w:t xml:space="preserve"> [</w:t>
            </w:r>
            <w:r w:rsidRPr="006F5519">
              <w:rPr>
                <w:rFonts w:eastAsia="Times New Roman" w:cs="Times New Roman"/>
              </w:rPr>
              <w:endnoteReference w:id="8"/>
            </w:r>
            <w:bookmarkEnd w:id="10"/>
            <w:r w:rsidR="00830F03" w:rsidRPr="006F5519">
              <w:rPr>
                <w:rFonts w:eastAsia="Times New Roman" w:cs="Times New Roman"/>
              </w:rPr>
              <w:t>]</w:t>
            </w:r>
          </w:p>
        </w:tc>
      </w:tr>
      <w:tr w:rsidR="007218F0" w:rsidRPr="006F5519" w:rsidTr="007218F0">
        <w:tc>
          <w:tcPr>
            <w:tcW w:w="3962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</w:rPr>
            </w:pPr>
            <w:r w:rsidRPr="006F5519">
              <w:rPr>
                <w:rFonts w:eastAsia="Times New Roman" w:cs="Times New Roman"/>
              </w:rPr>
              <w:t>Contact matrix</w:t>
            </w:r>
          </w:p>
        </w:tc>
        <w:tc>
          <w:tcPr>
            <w:tcW w:w="5213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</w:rPr>
            </w:pPr>
            <w:proofErr w:type="spellStart"/>
            <w:r w:rsidRPr="006F5519">
              <w:rPr>
                <w:rFonts w:eastAsia="Times New Roman" w:cs="Times New Roman"/>
              </w:rPr>
              <w:t>Mossong</w:t>
            </w:r>
            <w:proofErr w:type="spellEnd"/>
            <w:r w:rsidRPr="006F5519">
              <w:rPr>
                <w:rFonts w:eastAsia="Times New Roman" w:cs="Times New Roman"/>
              </w:rPr>
              <w:t xml:space="preserve"> </w:t>
            </w:r>
            <w:r w:rsidRPr="006F5519">
              <w:rPr>
                <w:rFonts w:eastAsia="Times New Roman" w:cs="Times New Roman"/>
                <w:i/>
              </w:rPr>
              <w:t>et al.</w:t>
            </w:r>
            <w:r w:rsidRPr="006F5519">
              <w:rPr>
                <w:rFonts w:eastAsia="Times New Roman" w:cs="Times New Roman"/>
              </w:rPr>
              <w:t xml:space="preserve"> 2008</w:t>
            </w:r>
            <w:r w:rsidR="00830F03" w:rsidRPr="006F5519">
              <w:rPr>
                <w:rFonts w:eastAsia="Times New Roman" w:cs="Times New Roman"/>
              </w:rPr>
              <w:t xml:space="preserve"> [</w:t>
            </w:r>
            <w:fldSimple w:instr=" NOTEREF _Ref434911523 \f \h  \* MERGEFORMAT ">
              <w:r w:rsidRPr="006F5519">
                <w:rPr>
                  <w:rFonts w:eastAsia="Times New Roman" w:cs="Times New Roman"/>
                </w:rPr>
                <w:t>5</w:t>
              </w:r>
            </w:fldSimple>
            <w:r w:rsidR="00830F03" w:rsidRPr="006F5519">
              <w:rPr>
                <w:rFonts w:eastAsia="Times New Roman" w:cs="Times New Roman"/>
              </w:rPr>
              <w:t>]</w:t>
            </w:r>
          </w:p>
        </w:tc>
      </w:tr>
      <w:tr w:rsidR="007218F0" w:rsidRPr="003B51BB" w:rsidTr="007218F0">
        <w:tc>
          <w:tcPr>
            <w:tcW w:w="3962" w:type="dxa"/>
            <w:hideMark/>
          </w:tcPr>
          <w:p w:rsidR="007218F0" w:rsidRPr="006F5519" w:rsidRDefault="007218F0" w:rsidP="006F5519">
            <w:pPr>
              <w:spacing w:line="480" w:lineRule="auto"/>
              <w:rPr>
                <w:rFonts w:eastAsia="Times New Roman" w:cs="Times New Roman"/>
              </w:rPr>
            </w:pPr>
            <w:r w:rsidRPr="006F5519">
              <w:rPr>
                <w:rFonts w:eastAsia="Times New Roman" w:cs="Times New Roman"/>
              </w:rPr>
              <w:t>Force of infection</w:t>
            </w:r>
            <w:r w:rsidRPr="006F5519">
              <w:rPr>
                <w:rFonts w:eastAsia="Times New Roman" w:cs="Times New Roman"/>
                <w:vertAlign w:val="superscript"/>
              </w:rPr>
              <w:t>‡</w:t>
            </w:r>
          </w:p>
        </w:tc>
        <w:tc>
          <w:tcPr>
            <w:tcW w:w="5213" w:type="dxa"/>
            <w:hideMark/>
          </w:tcPr>
          <w:p w:rsidR="007218F0" w:rsidRPr="003B51BB" w:rsidRDefault="007218F0" w:rsidP="00B27740">
            <w:pPr>
              <w:spacing w:line="480" w:lineRule="auto"/>
              <w:rPr>
                <w:rFonts w:eastAsia="Times New Roman" w:cs="Times New Roman"/>
                <w:lang w:val="fr-BE"/>
              </w:rPr>
            </w:pPr>
            <w:r w:rsidRPr="003B51BB">
              <w:rPr>
                <w:rFonts w:eastAsia="Times New Roman" w:cs="Times New Roman"/>
                <w:lang w:val="fr-BE"/>
              </w:rPr>
              <w:t xml:space="preserve">Bonanni </w:t>
            </w:r>
            <w:r w:rsidRPr="003B51BB">
              <w:rPr>
                <w:rFonts w:eastAsia="Times New Roman" w:cs="Times New Roman"/>
                <w:i/>
                <w:lang w:val="fr-BE"/>
              </w:rPr>
              <w:t>et al.</w:t>
            </w:r>
            <w:r w:rsidRPr="003B51BB">
              <w:rPr>
                <w:rFonts w:eastAsia="Times New Roman" w:cs="Times New Roman"/>
                <w:lang w:val="fr-BE"/>
              </w:rPr>
              <w:t xml:space="preserve"> 2008</w:t>
            </w:r>
            <w:r w:rsidR="00830F03" w:rsidRPr="003B51BB">
              <w:rPr>
                <w:rFonts w:eastAsia="Times New Roman" w:cs="Times New Roman"/>
                <w:lang w:val="fr-BE"/>
              </w:rPr>
              <w:t xml:space="preserve"> [</w:t>
            </w:r>
            <w:r w:rsidRPr="006F5519">
              <w:rPr>
                <w:rFonts w:eastAsia="Times New Roman" w:cs="Times New Roman"/>
              </w:rPr>
              <w:endnoteReference w:id="9"/>
            </w:r>
            <w:r w:rsidR="00830F03" w:rsidRPr="003B51BB">
              <w:rPr>
                <w:rFonts w:eastAsia="Times New Roman" w:cs="Times New Roman"/>
                <w:lang w:val="fr-BE"/>
              </w:rPr>
              <w:t>]</w:t>
            </w:r>
            <w:r w:rsidRPr="003B51BB">
              <w:rPr>
                <w:rFonts w:eastAsia="Times New Roman" w:cs="Times New Roman"/>
                <w:lang w:val="fr-BE"/>
              </w:rPr>
              <w:t xml:space="preserve">, Coudeville </w:t>
            </w:r>
            <w:r w:rsidRPr="003B51BB">
              <w:rPr>
                <w:rFonts w:eastAsia="Times New Roman" w:cs="Times New Roman"/>
                <w:i/>
                <w:lang w:val="fr-BE"/>
              </w:rPr>
              <w:t>et al.</w:t>
            </w:r>
            <w:r w:rsidRPr="003B51BB">
              <w:rPr>
                <w:rFonts w:eastAsia="Times New Roman" w:cs="Times New Roman"/>
                <w:lang w:val="fr-BE"/>
              </w:rPr>
              <w:t xml:space="preserve"> 2004</w:t>
            </w:r>
            <w:r w:rsidR="00830F03" w:rsidRPr="003B51BB">
              <w:rPr>
                <w:rFonts w:eastAsia="Times New Roman" w:cs="Times New Roman"/>
                <w:lang w:val="fr-BE"/>
              </w:rPr>
              <w:t xml:space="preserve"> [</w:t>
            </w:r>
            <w:r w:rsidRPr="006F5519">
              <w:rPr>
                <w:rFonts w:eastAsia="Times New Roman" w:cs="Times New Roman"/>
              </w:rPr>
              <w:endnoteReference w:id="10"/>
            </w:r>
            <w:r w:rsidR="00830F03" w:rsidRPr="003B51BB">
              <w:rPr>
                <w:rFonts w:eastAsia="Times New Roman" w:cs="Times New Roman"/>
                <w:lang w:val="fr-BE"/>
              </w:rPr>
              <w:t>]</w:t>
            </w:r>
            <w:r w:rsidRPr="003B51BB">
              <w:rPr>
                <w:rFonts w:eastAsia="Times New Roman" w:cs="Times New Roman"/>
                <w:lang w:val="fr-BE"/>
              </w:rPr>
              <w:t xml:space="preserve">, Nardone </w:t>
            </w:r>
            <w:r w:rsidRPr="003B51BB">
              <w:rPr>
                <w:rFonts w:eastAsia="Times New Roman" w:cs="Times New Roman"/>
                <w:i/>
                <w:lang w:val="fr-BE"/>
              </w:rPr>
              <w:t>et al.</w:t>
            </w:r>
            <w:r w:rsidRPr="003B51BB">
              <w:rPr>
                <w:rFonts w:eastAsia="Times New Roman" w:cs="Times New Roman"/>
                <w:lang w:val="fr-BE"/>
              </w:rPr>
              <w:t xml:space="preserve"> 2007</w:t>
            </w:r>
            <w:r w:rsidR="00830F03" w:rsidRPr="003B51BB">
              <w:rPr>
                <w:rFonts w:eastAsia="Times New Roman" w:cs="Times New Roman"/>
                <w:lang w:val="fr-BE"/>
              </w:rPr>
              <w:t xml:space="preserve"> [</w:t>
            </w:r>
            <w:r w:rsidRPr="006F5519">
              <w:rPr>
                <w:rFonts w:eastAsia="Times New Roman" w:cs="Times New Roman"/>
              </w:rPr>
              <w:endnoteReference w:id="11"/>
            </w:r>
            <w:r w:rsidR="00830F03" w:rsidRPr="003B51BB">
              <w:rPr>
                <w:rFonts w:eastAsia="Times New Roman" w:cs="Times New Roman"/>
                <w:lang w:val="fr-BE"/>
              </w:rPr>
              <w:t>]</w:t>
            </w:r>
            <w:r w:rsidRPr="003B51BB">
              <w:rPr>
                <w:rFonts w:eastAsia="Times New Roman" w:cs="Times New Roman"/>
                <w:lang w:val="fr-BE"/>
              </w:rPr>
              <w:t xml:space="preserve">, Thiry </w:t>
            </w:r>
            <w:r w:rsidRPr="003B51BB">
              <w:rPr>
                <w:rFonts w:eastAsia="Times New Roman" w:cs="Times New Roman"/>
                <w:i/>
                <w:lang w:val="fr-BE"/>
              </w:rPr>
              <w:t>et al.</w:t>
            </w:r>
            <w:r w:rsidRPr="003B51BB">
              <w:rPr>
                <w:rFonts w:eastAsia="Times New Roman" w:cs="Times New Roman"/>
                <w:lang w:val="fr-BE"/>
              </w:rPr>
              <w:t xml:space="preserve"> 2004</w:t>
            </w:r>
            <w:r w:rsidR="00830F03" w:rsidRPr="003B51BB">
              <w:rPr>
                <w:rFonts w:eastAsia="Times New Roman" w:cs="Times New Roman"/>
                <w:lang w:val="fr-BE"/>
              </w:rPr>
              <w:t xml:space="preserve"> [</w:t>
            </w:r>
            <w:r w:rsidRPr="006F5519">
              <w:rPr>
                <w:rFonts w:eastAsia="Times New Roman" w:cs="Times New Roman"/>
              </w:rPr>
              <w:endnoteReference w:id="12"/>
            </w:r>
            <w:r w:rsidR="00830F03" w:rsidRPr="003B51BB">
              <w:rPr>
                <w:rFonts w:eastAsia="Times New Roman" w:cs="Times New Roman"/>
                <w:lang w:val="fr-BE"/>
              </w:rPr>
              <w:t>]</w:t>
            </w:r>
            <w:r w:rsidRPr="003B51BB">
              <w:rPr>
                <w:rFonts w:eastAsia="Times New Roman" w:cs="Times New Roman"/>
                <w:lang w:val="fr-BE"/>
              </w:rPr>
              <w:t xml:space="preserve">, Gabutti </w:t>
            </w:r>
            <w:r w:rsidRPr="003B51BB">
              <w:rPr>
                <w:rFonts w:eastAsia="Times New Roman" w:cs="Times New Roman"/>
                <w:i/>
                <w:lang w:val="fr-BE"/>
              </w:rPr>
              <w:t>et al.</w:t>
            </w:r>
            <w:r w:rsidRPr="003B51BB">
              <w:rPr>
                <w:rFonts w:eastAsia="Times New Roman" w:cs="Times New Roman"/>
                <w:lang w:val="fr-BE"/>
              </w:rPr>
              <w:t xml:space="preserve"> 2008</w:t>
            </w:r>
            <w:r w:rsidR="00830F03" w:rsidRPr="003B51BB">
              <w:rPr>
                <w:rFonts w:eastAsia="Times New Roman" w:cs="Times New Roman"/>
                <w:lang w:val="fr-BE"/>
              </w:rPr>
              <w:t xml:space="preserve"> [</w:t>
            </w:r>
            <w:fldSimple w:instr=" NOTEREF _Ref432165462 \f \h  \* MERGEFORMAT ">
              <w:r w:rsidR="00830F03" w:rsidRPr="003B51BB">
                <w:rPr>
                  <w:rFonts w:eastAsia="Times New Roman" w:cs="Times New Roman"/>
                  <w:lang w:val="fr-BE"/>
                </w:rPr>
                <w:t>8</w:t>
              </w:r>
            </w:fldSimple>
            <w:r w:rsidR="00830F03" w:rsidRPr="003B51BB">
              <w:rPr>
                <w:rFonts w:eastAsia="Times New Roman" w:cs="Times New Roman"/>
                <w:lang w:val="fr-BE"/>
              </w:rPr>
              <w:t>]</w:t>
            </w:r>
            <w:r w:rsidRPr="003B51BB">
              <w:rPr>
                <w:rFonts w:eastAsia="Times New Roman" w:cs="Times New Roman"/>
                <w:lang w:val="fr-BE"/>
              </w:rPr>
              <w:t xml:space="preserve">, </w:t>
            </w:r>
            <w:r w:rsidR="00B27740">
              <w:rPr>
                <w:rFonts w:eastAsia="Times New Roman" w:cs="Times New Roman"/>
                <w:lang w:val="fr-BE"/>
              </w:rPr>
              <w:t xml:space="preserve">Giaquinto </w:t>
            </w:r>
            <w:r w:rsidR="00B27740" w:rsidRPr="00B27740">
              <w:rPr>
                <w:rFonts w:eastAsia="Times New Roman" w:cs="Times New Roman"/>
                <w:i/>
                <w:lang w:val="fr-BE"/>
              </w:rPr>
              <w:t>et al</w:t>
            </w:r>
            <w:r w:rsidR="00B27740">
              <w:rPr>
                <w:rFonts w:eastAsia="Times New Roman" w:cs="Times New Roman"/>
                <w:lang w:val="fr-BE"/>
              </w:rPr>
              <w:t>. [</w:t>
            </w:r>
            <w:r w:rsidR="00B27740" w:rsidRPr="00B27740">
              <w:rPr>
                <w:rStyle w:val="EndnoteReference"/>
                <w:rFonts w:eastAsia="Times New Roman" w:cs="Times New Roman"/>
                <w:vertAlign w:val="baseline"/>
                <w:lang w:val="fr-BE"/>
              </w:rPr>
              <w:endnoteReference w:id="13"/>
            </w:r>
            <w:r w:rsidR="00B27740">
              <w:rPr>
                <w:rFonts w:eastAsia="Times New Roman" w:cs="Times New Roman"/>
                <w:lang w:val="fr-BE"/>
              </w:rPr>
              <w:t>]</w:t>
            </w:r>
            <w:r w:rsidRPr="003B51BB">
              <w:rPr>
                <w:rFonts w:eastAsia="Times New Roman" w:cs="Times New Roman"/>
                <w:lang w:val="fr-BE"/>
              </w:rPr>
              <w:t xml:space="preserve">, </w:t>
            </w:r>
            <w:proofErr w:type="spellStart"/>
            <w:r w:rsidR="00B27740">
              <w:rPr>
                <w:rFonts w:eastAsia="Times New Roman" w:cs="Times New Roman"/>
                <w:lang w:val="fr-BE"/>
              </w:rPr>
              <w:t>Salmaso</w:t>
            </w:r>
            <w:proofErr w:type="spellEnd"/>
            <w:r w:rsidR="00B27740">
              <w:rPr>
                <w:rFonts w:eastAsia="Times New Roman" w:cs="Times New Roman"/>
                <w:lang w:val="fr-BE"/>
              </w:rPr>
              <w:t xml:space="preserve"> </w:t>
            </w:r>
            <w:r w:rsidR="00B27740" w:rsidRPr="00B27740">
              <w:rPr>
                <w:rFonts w:eastAsia="Times New Roman" w:cs="Times New Roman"/>
                <w:i/>
                <w:lang w:val="fr-BE"/>
              </w:rPr>
              <w:t>et al</w:t>
            </w:r>
            <w:r w:rsidR="00B27740">
              <w:rPr>
                <w:rFonts w:eastAsia="Times New Roman" w:cs="Times New Roman"/>
                <w:lang w:val="fr-BE"/>
              </w:rPr>
              <w:t>. [</w:t>
            </w:r>
            <w:r w:rsidR="00B27740" w:rsidRPr="00B27740">
              <w:rPr>
                <w:rStyle w:val="EndnoteReference"/>
                <w:rFonts w:eastAsia="Times New Roman" w:cs="Times New Roman"/>
                <w:vertAlign w:val="baseline"/>
                <w:lang w:val="fr-BE"/>
              </w:rPr>
              <w:endnoteReference w:id="14"/>
            </w:r>
            <w:r w:rsidR="00B27740">
              <w:rPr>
                <w:rFonts w:eastAsia="Times New Roman" w:cs="Times New Roman"/>
                <w:lang w:val="fr-BE"/>
              </w:rPr>
              <w:t>]</w:t>
            </w:r>
          </w:p>
        </w:tc>
      </w:tr>
    </w:tbl>
    <w:p w:rsidR="007218F0" w:rsidRPr="006F5519" w:rsidRDefault="007218F0" w:rsidP="006F5519">
      <w:pPr>
        <w:spacing w:after="0" w:line="480" w:lineRule="auto"/>
        <w:rPr>
          <w:rFonts w:eastAsia="Times New Roman" w:cs="Times New Roman"/>
          <w:sz w:val="20"/>
          <w:lang w:val="en-GB"/>
        </w:rPr>
      </w:pPr>
      <w:r w:rsidRPr="006F5519">
        <w:rPr>
          <w:rFonts w:eastAsia="Times New Roman" w:cs="Times New Roman"/>
          <w:sz w:val="20"/>
          <w:vertAlign w:val="superscript"/>
          <w:lang w:val="en-GB"/>
        </w:rPr>
        <w:t>‡</w:t>
      </w:r>
      <w:r w:rsidRPr="006F5519">
        <w:rPr>
          <w:rFonts w:eastAsia="Times New Roman" w:cs="Times New Roman"/>
          <w:sz w:val="20"/>
          <w:lang w:val="en-GB"/>
        </w:rPr>
        <w:t xml:space="preserve">A pooled estimate was used to derive the force of infection for Italy. It was assumed that these data have a lognormal distribution. </w:t>
      </w:r>
    </w:p>
    <w:p w:rsidR="007218F0" w:rsidRPr="006F5519" w:rsidRDefault="007218F0" w:rsidP="006F5519">
      <w:pPr>
        <w:spacing w:after="0" w:line="480" w:lineRule="auto"/>
        <w:rPr>
          <w:rFonts w:eastAsia="Times New Roman" w:cs="Times New Roman"/>
          <w:b/>
          <w:lang w:val="en-GB"/>
        </w:rPr>
      </w:pPr>
      <w:r w:rsidRPr="006F5519">
        <w:rPr>
          <w:rFonts w:eastAsia="Times New Roman" w:cs="Times New Roman"/>
          <w:b/>
          <w:lang w:val="en-GB"/>
        </w:rPr>
        <w:br w:type="page"/>
      </w:r>
    </w:p>
    <w:p w:rsidR="00616DE6" w:rsidRPr="006F5519" w:rsidRDefault="00616DE6" w:rsidP="006F5519">
      <w:pPr>
        <w:spacing w:after="0" w:line="480" w:lineRule="auto"/>
        <w:rPr>
          <w:rFonts w:eastAsia="Times New Roman" w:cs="Times New Roman"/>
          <w:b/>
          <w:lang w:val="en-GB"/>
        </w:rPr>
      </w:pPr>
      <w:r w:rsidRPr="006F5519">
        <w:rPr>
          <w:rFonts w:eastAsia="Times New Roman" w:cs="Times New Roman"/>
          <w:b/>
          <w:lang w:val="en-GB"/>
        </w:rPr>
        <w:t xml:space="preserve">Appendix Table </w:t>
      </w:r>
      <w:bookmarkEnd w:id="7"/>
      <w:r w:rsidRPr="006F5519">
        <w:rPr>
          <w:rFonts w:eastAsia="Times New Roman" w:cs="Times New Roman"/>
          <w:b/>
          <w:lang w:val="en-GB"/>
        </w:rPr>
        <w:t>2 Model parameters</w:t>
      </w:r>
      <w:bookmarkEnd w:id="8"/>
    </w:p>
    <w:tbl>
      <w:tblPr>
        <w:tblW w:w="9508" w:type="dxa"/>
        <w:tblInd w:w="-10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/>
      </w:tblPr>
      <w:tblGrid>
        <w:gridCol w:w="1543"/>
        <w:gridCol w:w="4001"/>
        <w:gridCol w:w="1412"/>
        <w:gridCol w:w="2552"/>
      </w:tblGrid>
      <w:tr w:rsidR="00616DE6" w:rsidRPr="006F5519" w:rsidTr="00815DF0">
        <w:trPr>
          <w:trHeight w:val="283"/>
          <w:tblHeader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b/>
                <w:lang w:val="en-GB"/>
              </w:rPr>
            </w:pPr>
            <w:r w:rsidRPr="006F5519">
              <w:rPr>
                <w:rFonts w:eastAsia="Times New Roman" w:cs="Times New Roman"/>
                <w:b/>
                <w:lang w:val="en-GB"/>
              </w:rPr>
              <w:t>Parameter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b/>
                <w:lang w:val="en-GB"/>
              </w:rPr>
            </w:pPr>
            <w:r w:rsidRPr="006F5519">
              <w:rPr>
                <w:rFonts w:eastAsia="Times New Roman" w:cs="Times New Roman"/>
                <w:b/>
                <w:lang w:val="en-GB"/>
              </w:rPr>
              <w:t>Description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b/>
                <w:lang w:val="en-GB"/>
              </w:rPr>
            </w:pPr>
            <w:r w:rsidRPr="006F5519">
              <w:rPr>
                <w:rFonts w:eastAsia="Times New Roman" w:cs="Times New Roman"/>
                <w:b/>
                <w:lang w:val="en-GB"/>
              </w:rPr>
              <w:t xml:space="preserve">Value 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b/>
                <w:lang w:val="en-GB"/>
              </w:rPr>
            </w:pPr>
            <w:r w:rsidRPr="006F5519">
              <w:rPr>
                <w:rFonts w:eastAsia="Times New Roman" w:cs="Times New Roman"/>
                <w:b/>
                <w:lang w:val="en-GB"/>
              </w:rPr>
              <w:t>Source</w:t>
            </w:r>
          </w:p>
        </w:tc>
      </w:tr>
      <w:tr w:rsidR="00616DE6" w:rsidRPr="006F5519" w:rsidTr="00815DF0">
        <w:trPr>
          <w:trHeight w:val="283"/>
        </w:trPr>
        <w:tc>
          <w:tcPr>
            <w:tcW w:w="9508" w:type="dxa"/>
            <w:gridSpan w:val="4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b/>
                <w:lang w:val="en-GB"/>
              </w:rPr>
            </w:pPr>
            <w:r w:rsidRPr="006F5519">
              <w:rPr>
                <w:rFonts w:eastAsia="Times New Roman" w:cs="Times New Roman"/>
                <w:b/>
                <w:lang w:val="en-GB"/>
              </w:rPr>
              <w:t>Demographic parameters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Birth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Fraction of annual birth cohort/total Italian population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0.00937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highlight w:val="yellow"/>
                <w:lang w:val="en-GB"/>
              </w:rPr>
            </w:pPr>
            <w:proofErr w:type="spellStart"/>
            <w:r w:rsidRPr="006F5519">
              <w:rPr>
                <w:rFonts w:eastAsia="Times New Roman" w:cs="Times New Roman"/>
                <w:sz w:val="20"/>
                <w:lang w:val="en-GB"/>
              </w:rPr>
              <w:t>ISTAT</w:t>
            </w:r>
            <w:proofErr w:type="spellEnd"/>
            <w:r w:rsidR="00830F03" w:rsidRPr="006F5519">
              <w:rPr>
                <w:rFonts w:eastAsia="Times New Roman" w:cs="Times New Roman"/>
                <w:sz w:val="20"/>
                <w:lang w:val="en-GB"/>
              </w:rPr>
              <w:t xml:space="preserve"> [</w:t>
            </w:r>
            <w:fldSimple w:instr=" NOTEREF _Ref432165541 \f \h  \* MERGEFORMAT ">
              <w:r w:rsidR="00830F03" w:rsidRPr="006F5519">
                <w:rPr>
                  <w:rFonts w:eastAsia="Times New Roman" w:cs="Times New Roman"/>
                  <w:lang w:val="en-GB"/>
                </w:rPr>
                <w:t>7</w:t>
              </w:r>
            </w:fldSimple>
            <w:r w:rsidR="00830F03" w:rsidRPr="006F5519">
              <w:rPr>
                <w:rFonts w:eastAsia="Times New Roman" w:cs="Times New Roman"/>
                <w:sz w:val="20"/>
                <w:lang w:val="en-GB"/>
              </w:rPr>
              <w:t>]</w:t>
            </w:r>
          </w:p>
        </w:tc>
      </w:tr>
      <w:tr w:rsidR="00616DE6" w:rsidRPr="006F5519" w:rsidTr="00815DF0">
        <w:trPr>
          <w:trHeight w:val="283"/>
        </w:trPr>
        <w:tc>
          <w:tcPr>
            <w:tcW w:w="9508" w:type="dxa"/>
            <w:gridSpan w:val="4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b/>
                <w:lang w:val="en-GB"/>
              </w:rPr>
            </w:pPr>
            <w:r w:rsidRPr="006F5519">
              <w:rPr>
                <w:rFonts w:eastAsia="Times New Roman" w:cs="Times New Roman"/>
                <w:b/>
                <w:lang w:val="en-GB"/>
              </w:rPr>
              <w:t>Biological parameters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σ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Latent period of </w:t>
            </w:r>
            <w:proofErr w:type="spellStart"/>
            <w:r w:rsidRPr="006F5519">
              <w:rPr>
                <w:rFonts w:eastAsia="Times New Roman" w:cs="Times New Roman"/>
                <w:lang w:val="en-GB"/>
              </w:rPr>
              <w:t>varicella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 xml:space="preserve"> (</w:t>
            </w:r>
            <w:proofErr w:type="spellStart"/>
            <w:r w:rsidRPr="006F5519">
              <w:rPr>
                <w:rFonts w:eastAsia="Times New Roman" w:cs="Times New Roman"/>
                <w:lang w:val="en-GB"/>
              </w:rPr>
              <w:t>avg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 xml:space="preserve"> 14 days)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26.07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Brisson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2000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186 \h  \* MERGEFORMAT ">
              <w:r w:rsidR="00830F03" w:rsidRPr="006F5519">
                <w:rPr>
                  <w:rFonts w:eastAsia="Times New Roman" w:cs="Times New Roman"/>
                  <w:lang w:val="en-GB"/>
                </w:rPr>
                <w:t>1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α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Infectious period of </w:t>
            </w:r>
            <w:proofErr w:type="spellStart"/>
            <w:r w:rsidRPr="006F5519">
              <w:rPr>
                <w:rFonts w:eastAsia="Times New Roman" w:cs="Times New Roman"/>
                <w:lang w:val="en-GB"/>
              </w:rPr>
              <w:t>varicella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 xml:space="preserve"> (</w:t>
            </w:r>
            <w:proofErr w:type="spellStart"/>
            <w:r w:rsidRPr="006F5519">
              <w:rPr>
                <w:rFonts w:eastAsia="Times New Roman" w:cs="Times New Roman"/>
                <w:lang w:val="en-GB"/>
              </w:rPr>
              <w:t>avg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 xml:space="preserve"> 7 days)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52.14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Brisson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2000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186 \h  \* MERGEFORMAT ">
              <w:r w:rsidR="00830F03" w:rsidRPr="006F5519">
                <w:rPr>
                  <w:rFonts w:eastAsia="Times New Roman" w:cs="Times New Roman"/>
                  <w:lang w:val="en-GB"/>
                </w:rPr>
                <w:t>1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δ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Waning natural immunity (</w:t>
            </w:r>
            <w:proofErr w:type="spellStart"/>
            <w:r w:rsidRPr="006F5519">
              <w:rPr>
                <w:rFonts w:eastAsia="Times New Roman" w:cs="Times New Roman"/>
                <w:lang w:val="en-GB"/>
              </w:rPr>
              <w:t>avg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 xml:space="preserve"> 10 years)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0.1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Expert opinion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g * λ (a)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Exogenous boosting against zoster (100%)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100% * λ 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Brisson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2000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186 \h  \* MERGEFORMAT ">
              <w:r w:rsidR="00830F03" w:rsidRPr="006F5519">
                <w:rPr>
                  <w:rFonts w:eastAsia="Times New Roman" w:cs="Times New Roman"/>
                  <w:lang w:val="en-GB"/>
                </w:rPr>
                <w:t>1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</w:p>
        </w:tc>
      </w:tr>
      <w:tr w:rsidR="00616DE6" w:rsidRPr="006F5519" w:rsidTr="00815DF0">
        <w:trPr>
          <w:trHeight w:val="283"/>
        </w:trPr>
        <w:tc>
          <w:tcPr>
            <w:tcW w:w="9508" w:type="dxa"/>
            <w:gridSpan w:val="4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b/>
                <w:lang w:val="en-GB"/>
              </w:rPr>
            </w:pPr>
            <w:r w:rsidRPr="006F5519">
              <w:rPr>
                <w:rFonts w:eastAsia="Times New Roman" w:cs="Times New Roman"/>
                <w:b/>
                <w:lang w:val="en-GB"/>
              </w:rPr>
              <w:t>Vaccine parameters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Introduction time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Number of years before maximum vaccination coverage is reached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Assumption 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proofErr w:type="spellStart"/>
            <w:r w:rsidRPr="006F5519">
              <w:rPr>
                <w:rFonts w:eastAsia="Times New Roman" w:cs="Times New Roman"/>
                <w:lang w:val="en-GB"/>
              </w:rPr>
              <w:t>Tv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 xml:space="preserve"> (1</w:t>
            </w:r>
            <w:r w:rsidRPr="006F5519">
              <w:rPr>
                <w:rFonts w:eastAsia="Times New Roman" w:cs="Times New Roman"/>
                <w:vertAlign w:val="superscript"/>
                <w:lang w:val="en-GB"/>
              </w:rPr>
              <w:t>st</w:t>
            </w:r>
            <w:r w:rsidRPr="006F5519">
              <w:rPr>
                <w:rFonts w:eastAsia="Times New Roman" w:cs="Times New Roman"/>
                <w:lang w:val="en-GB"/>
              </w:rPr>
              <w:t xml:space="preserve"> dose)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Varicella vaccine efficacy (% successfully vaccinated and temporarily protected) 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65% or 75%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65% </w:t>
            </w:r>
            <w:r w:rsidR="00830F03" w:rsidRPr="006F5519">
              <w:rPr>
                <w:rFonts w:eastAsia="Times New Roman" w:cs="Times New Roman"/>
                <w:lang w:val="en-GB"/>
              </w:rPr>
              <w:t>(</w:t>
            </w:r>
            <w:proofErr w:type="spellStart"/>
            <w:r w:rsidR="00830F03" w:rsidRPr="006F5519">
              <w:rPr>
                <w:rFonts w:eastAsia="Times New Roman" w:cs="Times New Roman"/>
                <w:lang w:val="en-GB"/>
              </w:rPr>
              <w:t>Prymula</w:t>
            </w:r>
            <w:proofErr w:type="spellEnd"/>
            <w:r w:rsidR="00830F03" w:rsidRPr="006F5519">
              <w:rPr>
                <w:rFonts w:eastAsia="Times New Roman" w:cs="Times New Roman"/>
                <w:lang w:val="en-GB"/>
              </w:rPr>
              <w:t xml:space="preserve"> </w:t>
            </w:r>
            <w:r w:rsidR="00830F03"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2014 [</w:t>
            </w:r>
            <w:fldSimple w:instr=" NOTEREF _Ref438209232 \h  \* MERGEFORMAT ">
              <w:r w:rsidR="00830F03" w:rsidRPr="006F5519">
                <w:rPr>
                  <w:rFonts w:eastAsia="Times New Roman" w:cs="Times New Roman"/>
                  <w:lang w:val="en-GB"/>
                </w:rPr>
                <w:t>5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])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P (1</w:t>
            </w:r>
            <w:r w:rsidRPr="006F5519">
              <w:rPr>
                <w:rFonts w:eastAsia="Times New Roman" w:cs="Times New Roman"/>
                <w:vertAlign w:val="superscript"/>
                <w:lang w:val="en-GB"/>
              </w:rPr>
              <w:t>st</w:t>
            </w:r>
            <w:r w:rsidRPr="006F5519">
              <w:rPr>
                <w:rFonts w:eastAsia="Times New Roman" w:cs="Times New Roman"/>
                <w:lang w:val="en-GB"/>
              </w:rPr>
              <w:t xml:space="preserve"> dose)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Varicella vaccine failures (%)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5%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proofErr w:type="spellStart"/>
            <w:r w:rsidRPr="006F5519">
              <w:rPr>
                <w:rFonts w:eastAsia="Times New Roman" w:cs="Times New Roman"/>
                <w:lang w:val="en-GB"/>
              </w:rPr>
              <w:t>Prymula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 xml:space="preserve">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2014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232 \h  \* MERGEFORMAT ">
              <w:r w:rsidR="00830F03" w:rsidRPr="006F5519">
                <w:rPr>
                  <w:rFonts w:eastAsia="Times New Roman" w:cs="Times New Roman"/>
                  <w:lang w:val="en-GB"/>
                </w:rPr>
                <w:t>5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1-Tv-P (1</w:t>
            </w:r>
            <w:r w:rsidRPr="006F5519">
              <w:rPr>
                <w:rFonts w:eastAsia="Times New Roman" w:cs="Times New Roman"/>
                <w:vertAlign w:val="superscript"/>
                <w:lang w:val="en-GB"/>
              </w:rPr>
              <w:t>st</w:t>
            </w:r>
            <w:r w:rsidRPr="006F5519">
              <w:rPr>
                <w:rFonts w:eastAsia="Times New Roman" w:cs="Times New Roman"/>
                <w:lang w:val="en-GB"/>
              </w:rPr>
              <w:t xml:space="preserve"> dose)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Varicella vaccine-recipients partially protected (%)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20% or 30%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100%-</w:t>
            </w:r>
            <w:proofErr w:type="spellStart"/>
            <w:r w:rsidRPr="006F5519">
              <w:rPr>
                <w:rFonts w:eastAsia="Times New Roman" w:cs="Times New Roman"/>
                <w:lang w:val="en-GB"/>
              </w:rPr>
              <w:t>Tv</w:t>
            </w:r>
            <w:proofErr w:type="spellEnd"/>
            <w:r w:rsidRPr="006F5519">
              <w:rPr>
                <w:rFonts w:eastAsia="Times New Roman" w:cs="Times New Roman"/>
                <w:lang w:val="en-GB"/>
              </w:rPr>
              <w:t>-P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2</w:t>
            </w:r>
            <w:r w:rsidRPr="006F5519">
              <w:rPr>
                <w:rFonts w:eastAsia="Times New Roman" w:cs="Times New Roman"/>
                <w:vertAlign w:val="superscript"/>
                <w:lang w:val="en-GB"/>
              </w:rPr>
              <w:t>nd</w:t>
            </w:r>
            <w:r w:rsidRPr="006F5519">
              <w:rPr>
                <w:rFonts w:eastAsia="Times New Roman" w:cs="Times New Roman"/>
                <w:lang w:val="en-GB"/>
              </w:rPr>
              <w:t xml:space="preserve"> dose efficacy</w:t>
            </w:r>
          </w:p>
        </w:tc>
        <w:tc>
          <w:tcPr>
            <w:tcW w:w="4001" w:type="dxa"/>
            <w:shd w:val="clear" w:color="auto" w:fill="auto"/>
            <w:vAlign w:val="bottom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Varicella vaccine efficacy (dose 2) </w:t>
            </w:r>
            <w:r w:rsidRPr="006F5519">
              <w:rPr>
                <w:rFonts w:eastAsia="Times New Roman" w:cs="Arial"/>
                <w:sz w:val="20"/>
                <w:szCs w:val="20"/>
                <w:lang w:val="en-GB"/>
              </w:rPr>
              <w:t>for protected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100%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Assumption 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</w:p>
        </w:tc>
        <w:tc>
          <w:tcPr>
            <w:tcW w:w="4001" w:type="dxa"/>
            <w:shd w:val="clear" w:color="auto" w:fill="auto"/>
            <w:vAlign w:val="bottom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Varicella vaccine efficacy (dose 2) </w:t>
            </w:r>
            <w:r w:rsidRPr="006F5519">
              <w:rPr>
                <w:rFonts w:eastAsia="Times New Roman" w:cs="Arial"/>
                <w:sz w:val="20"/>
                <w:szCs w:val="20"/>
                <w:lang w:val="en-GB"/>
              </w:rPr>
              <w:t>for partial responder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89%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Assumption 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</w:p>
        </w:tc>
        <w:tc>
          <w:tcPr>
            <w:tcW w:w="4001" w:type="dxa"/>
            <w:shd w:val="clear" w:color="auto" w:fill="auto"/>
            <w:vAlign w:val="bottom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Varicella vaccine efficacy (dose 2) </w:t>
            </w:r>
            <w:r w:rsidRPr="006F5519">
              <w:rPr>
                <w:rFonts w:eastAsia="Times New Roman" w:cs="Arial"/>
                <w:sz w:val="20"/>
                <w:szCs w:val="20"/>
                <w:lang w:val="en-GB"/>
              </w:rPr>
              <w:t>for primary failure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75%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Assumption 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Wv1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Waning rate for 1 dose of varicella vaccine (duration 17 years)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0.0588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Silverman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2009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285 \h  \* MERGEFORMAT ">
              <w:r w:rsidR="00830F03" w:rsidRPr="006F5519">
                <w:rPr>
                  <w:rFonts w:eastAsia="Times New Roman" w:cs="Times New Roman"/>
                  <w:lang w:val="en-GB"/>
                </w:rPr>
                <w:t>6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</w:p>
        </w:tc>
      </w:tr>
      <w:tr w:rsidR="00616DE6" w:rsidRPr="006F5519" w:rsidTr="00815DF0">
        <w:trPr>
          <w:trHeight w:val="512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Wv2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Waning rate for 2 doses of varicella vaccine (lifelong protection)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vertAlign w:val="superscript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1e</w:t>
            </w:r>
            <w:r w:rsidRPr="006F5519">
              <w:rPr>
                <w:rFonts w:eastAsia="Times New Roman" w:cs="Times New Roman"/>
                <w:vertAlign w:val="superscript"/>
                <w:lang w:val="en-GB"/>
              </w:rPr>
              <w:t>-6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Expert opinion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Ki * λ (a)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Rate of exogenous boosting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0.91 * λ (a)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Brisson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2000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186 \h  \* MERGEFORMAT ">
              <w:r w:rsidR="00830F03" w:rsidRPr="006F5519">
                <w:rPr>
                  <w:rFonts w:eastAsia="Times New Roman" w:cs="Times New Roman"/>
                  <w:lang w:val="en-GB"/>
                </w:rPr>
                <w:t>1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h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Relative VZV reactivation after varicella vaccination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0.167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Brisson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2000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186 \h  \* MERGEFORMAT ">
              <w:r w:rsidR="00830F03" w:rsidRPr="006F5519">
                <w:rPr>
                  <w:rFonts w:eastAsia="Times New Roman" w:cs="Times New Roman"/>
                  <w:lang w:val="en-GB"/>
                </w:rPr>
                <w:t>1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  <w:r w:rsidRPr="006F5519">
              <w:rPr>
                <w:rFonts w:eastAsia="Times New Roman" w:cs="Times New Roman"/>
                <w:vertAlign w:val="superscript"/>
                <w:lang w:val="en-GB"/>
              </w:rPr>
              <w:t xml:space="preserve"> 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b * λ (a)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Rate of infection among vaccinated susceptibles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0.73 * λ (a)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Brisson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2000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186 \h  \* MERGEFORMAT ">
              <w:r w:rsidR="00830F03" w:rsidRPr="006F5519">
                <w:rPr>
                  <w:rFonts w:eastAsia="Times New Roman" w:cs="Times New Roman"/>
                  <w:lang w:val="en-GB"/>
                </w:rPr>
                <w:t>1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  <w:r w:rsidRPr="006F5519">
              <w:rPr>
                <w:rFonts w:eastAsia="Times New Roman" w:cs="Times New Roman"/>
                <w:vertAlign w:val="superscript"/>
                <w:lang w:val="en-GB"/>
              </w:rPr>
              <w:t xml:space="preserve"> </w:t>
            </w:r>
          </w:p>
        </w:tc>
      </w:tr>
      <w:tr w:rsidR="00616DE6" w:rsidRPr="006F5519" w:rsidTr="00815DF0">
        <w:trPr>
          <w:trHeight w:val="283"/>
        </w:trPr>
        <w:tc>
          <w:tcPr>
            <w:tcW w:w="1543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m</w:t>
            </w:r>
          </w:p>
        </w:tc>
        <w:tc>
          <w:tcPr>
            <w:tcW w:w="4001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Relative infectiousness of infected vaccine-recipients versus non-vaccine-recipients</w:t>
            </w:r>
          </w:p>
        </w:tc>
        <w:tc>
          <w:tcPr>
            <w:tcW w:w="141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>0.5</w:t>
            </w:r>
          </w:p>
        </w:tc>
        <w:tc>
          <w:tcPr>
            <w:tcW w:w="2552" w:type="dxa"/>
            <w:shd w:val="clear" w:color="auto" w:fill="auto"/>
          </w:tcPr>
          <w:p w:rsidR="00616DE6" w:rsidRPr="006F5519" w:rsidRDefault="00616DE6" w:rsidP="006F5519">
            <w:pPr>
              <w:snapToGrid w:val="0"/>
              <w:spacing w:after="0" w:line="480" w:lineRule="auto"/>
              <w:rPr>
                <w:rFonts w:eastAsia="Times New Roman" w:cs="Times New Roman"/>
                <w:lang w:val="en-GB"/>
              </w:rPr>
            </w:pPr>
            <w:r w:rsidRPr="006F5519">
              <w:rPr>
                <w:rFonts w:eastAsia="Times New Roman" w:cs="Times New Roman"/>
                <w:lang w:val="en-GB"/>
              </w:rPr>
              <w:t xml:space="preserve">Brisson </w:t>
            </w:r>
            <w:r w:rsidRPr="006F5519">
              <w:rPr>
                <w:rFonts w:eastAsia="Times New Roman" w:cs="Times New Roman"/>
                <w:i/>
                <w:lang w:val="en-GB"/>
              </w:rPr>
              <w:t>et al.</w:t>
            </w:r>
            <w:r w:rsidRPr="006F5519">
              <w:rPr>
                <w:rFonts w:eastAsia="Times New Roman" w:cs="Times New Roman"/>
                <w:lang w:val="en-GB"/>
              </w:rPr>
              <w:t xml:space="preserve"> 2000</w:t>
            </w:r>
            <w:r w:rsidR="00830F03" w:rsidRPr="006F5519">
              <w:rPr>
                <w:rFonts w:eastAsia="Times New Roman" w:cs="Times New Roman"/>
                <w:lang w:val="en-GB"/>
              </w:rPr>
              <w:t xml:space="preserve"> [</w:t>
            </w:r>
            <w:fldSimple w:instr=" NOTEREF _Ref438209186 \h  \* MERGEFORMAT ">
              <w:r w:rsidR="00830F03" w:rsidRPr="006F5519">
                <w:rPr>
                  <w:rFonts w:eastAsia="Times New Roman" w:cs="Times New Roman"/>
                  <w:lang w:val="en-GB"/>
                </w:rPr>
                <w:t>1</w:t>
              </w:r>
            </w:fldSimple>
            <w:r w:rsidR="00830F03" w:rsidRPr="006F5519">
              <w:rPr>
                <w:rFonts w:eastAsia="Times New Roman" w:cs="Times New Roman"/>
                <w:lang w:val="en-GB"/>
              </w:rPr>
              <w:t>]</w:t>
            </w:r>
          </w:p>
        </w:tc>
      </w:tr>
    </w:tbl>
    <w:p w:rsidR="00616DE6" w:rsidRPr="003B51BB" w:rsidRDefault="00616DE6" w:rsidP="006F5519">
      <w:pPr>
        <w:spacing w:after="0" w:line="480" w:lineRule="auto"/>
        <w:rPr>
          <w:rFonts w:eastAsia="Times New Roman" w:cs="Times New Roman"/>
          <w:sz w:val="20"/>
          <w:lang w:val="fr-BE"/>
        </w:rPr>
      </w:pPr>
      <w:r w:rsidRPr="003B51BB">
        <w:rPr>
          <w:rFonts w:eastAsia="Times New Roman" w:cs="Times New Roman"/>
          <w:sz w:val="20"/>
          <w:lang w:val="fr-BE"/>
        </w:rPr>
        <w:t xml:space="preserve">Note: </w:t>
      </w:r>
      <w:proofErr w:type="spellStart"/>
      <w:r w:rsidRPr="003B51BB">
        <w:rPr>
          <w:rFonts w:eastAsia="Times New Roman" w:cs="Times New Roman"/>
          <w:sz w:val="20"/>
          <w:lang w:val="fr-BE"/>
        </w:rPr>
        <w:t>VZV</w:t>
      </w:r>
      <w:proofErr w:type="spellEnd"/>
      <w:r w:rsidRPr="003B51BB">
        <w:rPr>
          <w:rFonts w:eastAsia="Times New Roman" w:cs="Times New Roman"/>
          <w:sz w:val="20"/>
          <w:lang w:val="fr-BE"/>
        </w:rPr>
        <w:t xml:space="preserve">, </w:t>
      </w:r>
      <w:proofErr w:type="spellStart"/>
      <w:r w:rsidRPr="003B51BB">
        <w:rPr>
          <w:rFonts w:eastAsia="Times New Roman" w:cs="Times New Roman"/>
          <w:sz w:val="20"/>
          <w:lang w:val="fr-BE"/>
        </w:rPr>
        <w:t>varicella</w:t>
      </w:r>
      <w:proofErr w:type="spellEnd"/>
      <w:r w:rsidRPr="003B51BB">
        <w:rPr>
          <w:rFonts w:eastAsia="Times New Roman" w:cs="Times New Roman"/>
          <w:sz w:val="20"/>
          <w:lang w:val="fr-BE"/>
        </w:rPr>
        <w:t xml:space="preserve"> </w:t>
      </w:r>
      <w:proofErr w:type="spellStart"/>
      <w:r w:rsidRPr="003B51BB">
        <w:rPr>
          <w:rFonts w:eastAsia="Times New Roman" w:cs="Times New Roman"/>
          <w:sz w:val="20"/>
          <w:lang w:val="fr-BE"/>
        </w:rPr>
        <w:t>zoster</w:t>
      </w:r>
      <w:proofErr w:type="spellEnd"/>
      <w:r w:rsidRPr="003B51BB">
        <w:rPr>
          <w:rFonts w:eastAsia="Times New Roman" w:cs="Times New Roman"/>
          <w:sz w:val="20"/>
          <w:lang w:val="fr-BE"/>
        </w:rPr>
        <w:t xml:space="preserve"> virus</w:t>
      </w:r>
    </w:p>
    <w:p w:rsidR="001E740F" w:rsidRPr="003B51BB" w:rsidRDefault="001E740F">
      <w:pPr>
        <w:rPr>
          <w:rFonts w:eastAsia="Times New Roman" w:cs="Times New Roman"/>
          <w:b/>
          <w:lang w:val="fr-BE"/>
        </w:rPr>
      </w:pPr>
      <w:r w:rsidRPr="003B51BB">
        <w:rPr>
          <w:rFonts w:eastAsia="Times New Roman" w:cs="Times New Roman"/>
          <w:b/>
          <w:lang w:val="fr-BE"/>
        </w:rPr>
        <w:br w:type="page"/>
      </w:r>
    </w:p>
    <w:p w:rsidR="007218F0" w:rsidRPr="006F5519" w:rsidRDefault="007218F0" w:rsidP="006F5519">
      <w:pPr>
        <w:spacing w:after="0" w:line="480" w:lineRule="auto"/>
        <w:rPr>
          <w:rFonts w:eastAsia="Times New Roman" w:cs="Times New Roman"/>
          <w:b/>
          <w:lang w:val="en-GB"/>
        </w:rPr>
      </w:pPr>
      <w:r w:rsidRPr="006F5519">
        <w:rPr>
          <w:rFonts w:eastAsia="Times New Roman" w:cs="Times New Roman"/>
          <w:b/>
          <w:lang w:val="en-GB"/>
        </w:rPr>
        <w:t>Appendix Table 3 Estimates of percent susceptible</w:t>
      </w:r>
    </w:p>
    <w:tbl>
      <w:tblPr>
        <w:tblW w:w="6773" w:type="dxa"/>
        <w:tblInd w:w="9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/>
      </w:tblPr>
      <w:tblGrid>
        <w:gridCol w:w="1244"/>
        <w:gridCol w:w="1843"/>
        <w:gridCol w:w="1843"/>
        <w:gridCol w:w="1843"/>
      </w:tblGrid>
      <w:tr w:rsidR="007218F0" w:rsidRPr="006F5519" w:rsidTr="007218F0">
        <w:trPr>
          <w:trHeight w:val="260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Age group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Overall estimate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Estimated ML*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Model estimate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95%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95%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96%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5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59%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60%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60%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10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28%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28%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28%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15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19%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19%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18%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25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12%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11%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11%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45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3%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3%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3%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65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1%</w:t>
            </w:r>
          </w:p>
        </w:tc>
      </w:tr>
      <w:tr w:rsidR="007218F0" w:rsidRPr="006F5519" w:rsidTr="007218F0">
        <w:trPr>
          <w:trHeight w:val="255"/>
        </w:trPr>
        <w:tc>
          <w:tcPr>
            <w:tcW w:w="1244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80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1%</w:t>
            </w:r>
          </w:p>
        </w:tc>
        <w:tc>
          <w:tcPr>
            <w:tcW w:w="1843" w:type="dxa"/>
            <w:shd w:val="clear" w:color="auto" w:fill="auto"/>
            <w:noWrap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1%</w:t>
            </w:r>
          </w:p>
        </w:tc>
        <w:tc>
          <w:tcPr>
            <w:tcW w:w="1843" w:type="dxa"/>
            <w:shd w:val="clear" w:color="auto" w:fill="auto"/>
          </w:tcPr>
          <w:p w:rsidR="007218F0" w:rsidRPr="006F5519" w:rsidRDefault="007218F0" w:rsidP="006F5519">
            <w:pPr>
              <w:spacing w:after="0" w:line="480" w:lineRule="auto"/>
              <w:rPr>
                <w:rFonts w:eastAsia="Times New Roman" w:cs="Arial"/>
                <w:lang w:val="en-GB"/>
              </w:rPr>
            </w:pPr>
            <w:r w:rsidRPr="006F5519">
              <w:rPr>
                <w:rFonts w:eastAsia="Times New Roman" w:cs="Arial"/>
                <w:lang w:val="en-GB"/>
              </w:rPr>
              <w:t>1%</w:t>
            </w:r>
          </w:p>
        </w:tc>
      </w:tr>
    </w:tbl>
    <w:p w:rsidR="007218F0" w:rsidRPr="006F5519" w:rsidRDefault="007218F0" w:rsidP="006F5519">
      <w:pPr>
        <w:spacing w:after="0" w:line="480" w:lineRule="auto"/>
        <w:rPr>
          <w:rFonts w:eastAsia="Times New Roman" w:cs="Arial"/>
          <w:sz w:val="20"/>
          <w:szCs w:val="20"/>
          <w:lang w:val="en-GB"/>
        </w:rPr>
      </w:pPr>
      <w:r w:rsidRPr="006F5519">
        <w:rPr>
          <w:rFonts w:eastAsia="Times New Roman" w:cs="Arial"/>
          <w:sz w:val="20"/>
          <w:szCs w:val="20"/>
          <w:lang w:val="en-GB"/>
        </w:rPr>
        <w:t>*ML: Maximum likelihood to feed the model parameters</w:t>
      </w:r>
    </w:p>
    <w:p w:rsidR="00F43A65" w:rsidRDefault="00F43A65">
      <w:pPr>
        <w:rPr>
          <w:rFonts w:eastAsia="Times New Roman" w:cs="Times New Roman"/>
          <w:b/>
          <w:iCs/>
          <w:lang w:val="en-GB"/>
        </w:rPr>
      </w:pPr>
      <w:r>
        <w:rPr>
          <w:rFonts w:eastAsia="Times New Roman" w:cs="Times New Roman"/>
          <w:b/>
          <w:iCs/>
          <w:lang w:val="en-GB"/>
        </w:rPr>
        <w:br w:type="page"/>
      </w:r>
    </w:p>
    <w:p w:rsidR="001E740F" w:rsidRDefault="001E740F" w:rsidP="001E740F">
      <w:pPr>
        <w:spacing w:after="0" w:line="480" w:lineRule="auto"/>
        <w:rPr>
          <w:rFonts w:eastAsia="Times New Roman" w:cs="Times New Roman"/>
          <w:b/>
          <w:iCs/>
          <w:lang w:val="en-GB"/>
        </w:rPr>
      </w:pPr>
      <w:r w:rsidRPr="006F5519">
        <w:rPr>
          <w:rFonts w:eastAsia="Times New Roman" w:cs="Times New Roman"/>
          <w:b/>
          <w:iCs/>
          <w:lang w:val="en-GB"/>
        </w:rPr>
        <w:t xml:space="preserve">Additional file - Figure </w:t>
      </w:r>
      <w:r w:rsidR="00C86759" w:rsidRPr="006F5519">
        <w:rPr>
          <w:rFonts w:eastAsia="Times New Roman" w:cs="Times New Roman"/>
          <w:b/>
          <w:iCs/>
          <w:lang w:val="en-GB"/>
        </w:rPr>
        <w:fldChar w:fldCharType="begin"/>
      </w:r>
      <w:r w:rsidRPr="006F5519">
        <w:rPr>
          <w:rFonts w:eastAsia="Times New Roman" w:cs="Times New Roman"/>
          <w:b/>
          <w:iCs/>
          <w:lang w:val="en-GB"/>
        </w:rPr>
        <w:instrText xml:space="preserve"> SEQ Appendix_Figure \* ARABIC </w:instrText>
      </w:r>
      <w:r w:rsidR="00C86759" w:rsidRPr="006F5519">
        <w:rPr>
          <w:rFonts w:eastAsia="Times New Roman" w:cs="Times New Roman"/>
          <w:b/>
          <w:iCs/>
          <w:lang w:val="en-GB"/>
        </w:rPr>
        <w:fldChar w:fldCharType="separate"/>
      </w:r>
      <w:r w:rsidRPr="006F5519">
        <w:rPr>
          <w:rFonts w:eastAsia="Times New Roman" w:cs="Times New Roman"/>
          <w:b/>
          <w:iCs/>
          <w:noProof/>
          <w:lang w:val="en-GB"/>
        </w:rPr>
        <w:t>1</w:t>
      </w:r>
      <w:r w:rsidR="00C86759" w:rsidRPr="006F5519">
        <w:rPr>
          <w:rFonts w:eastAsia="Times New Roman" w:cs="Times New Roman"/>
          <w:b/>
          <w:iCs/>
          <w:lang w:val="en-GB"/>
        </w:rPr>
        <w:fldChar w:fldCharType="end"/>
      </w:r>
      <w:r w:rsidRPr="006F5519">
        <w:rPr>
          <w:rFonts w:eastAsia="Times New Roman" w:cs="Times New Roman"/>
          <w:b/>
          <w:iCs/>
          <w:lang w:val="en-GB"/>
        </w:rPr>
        <w:t xml:space="preserve"> Model Structure (Reproduced with permission [</w:t>
      </w:r>
      <w:fldSimple w:instr=" NOTEREF _Ref438208819 \h  \* MERGEFORMAT ">
        <w:r w:rsidRPr="006F5519">
          <w:rPr>
            <w:rFonts w:eastAsia="Times New Roman" w:cs="Times New Roman"/>
            <w:b/>
            <w:iCs/>
            <w:lang w:val="en-GB"/>
          </w:rPr>
          <w:t>3</w:t>
        </w:r>
      </w:fldSimple>
      <w:r w:rsidRPr="006F5519">
        <w:rPr>
          <w:rFonts w:eastAsia="Times New Roman" w:cs="Times New Roman"/>
          <w:b/>
          <w:iCs/>
          <w:lang w:val="en-GB"/>
        </w:rPr>
        <w:t>]</w:t>
      </w:r>
    </w:p>
    <w:p w:rsidR="00F43A65" w:rsidRPr="006F5519" w:rsidRDefault="00F43A65" w:rsidP="001E740F">
      <w:pPr>
        <w:spacing w:after="0" w:line="480" w:lineRule="auto"/>
        <w:rPr>
          <w:rFonts w:eastAsia="Times New Roman" w:cs="Times New Roman"/>
          <w:b/>
          <w:iCs/>
          <w:lang w:val="en-GB"/>
        </w:rPr>
      </w:pPr>
      <w:r>
        <w:rPr>
          <w:noProof/>
        </w:rPr>
        <w:drawing>
          <wp:inline distT="0" distB="0" distL="0" distR="0">
            <wp:extent cx="5731510" cy="3815715"/>
            <wp:effectExtent l="0" t="0" r="254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40F" w:rsidRDefault="001E740F" w:rsidP="001E740F">
      <w:pPr>
        <w:spacing w:after="0" w:line="480" w:lineRule="auto"/>
        <w:rPr>
          <w:rFonts w:eastAsia="Times New Roman" w:cs="Times New Roman"/>
          <w:iCs/>
          <w:lang w:val="en-GB"/>
        </w:rPr>
      </w:pPr>
      <w:r w:rsidRPr="00437DDF">
        <w:rPr>
          <w:rFonts w:eastAsia="Times New Roman" w:cs="Times New Roman"/>
          <w:iCs/>
          <w:lang w:val="en-GB"/>
        </w:rPr>
        <w:t>Legend:</w:t>
      </w:r>
      <w:r w:rsidRPr="00E777C8">
        <w:rPr>
          <w:rFonts w:eastAsia="Times New Roman" w:cs="Times New Roman"/>
          <w:iCs/>
          <w:lang w:val="en-GB"/>
        </w:rPr>
        <w:t xml:space="preserve"> VP (Vaccinated, fully protected), </w:t>
      </w:r>
      <w:r>
        <w:rPr>
          <w:rFonts w:eastAsia="Times New Roman" w:cs="Times New Roman"/>
          <w:iCs/>
          <w:lang w:val="en-GB"/>
        </w:rPr>
        <w:t xml:space="preserve">VS (Vaccinated, partially protected), S (Susceptible, vaccine failures), Latent = Exposed, </w:t>
      </w:r>
      <w:proofErr w:type="spellStart"/>
      <w:proofErr w:type="gramStart"/>
      <w:r>
        <w:rPr>
          <w:rFonts w:eastAsia="Times New Roman" w:cs="Times New Roman"/>
          <w:iCs/>
          <w:lang w:val="en-GB"/>
        </w:rPr>
        <w:t>Wv</w:t>
      </w:r>
      <w:proofErr w:type="spellEnd"/>
      <w:proofErr w:type="gramEnd"/>
      <w:r>
        <w:rPr>
          <w:rFonts w:eastAsia="Times New Roman" w:cs="Times New Roman"/>
          <w:iCs/>
          <w:lang w:val="en-GB"/>
        </w:rPr>
        <w:t xml:space="preserve"> = waning rate </w:t>
      </w:r>
    </w:p>
    <w:p w:rsidR="001E740F" w:rsidRPr="00E777C8" w:rsidRDefault="001E740F" w:rsidP="001E740F">
      <w:pPr>
        <w:spacing w:after="0" w:line="480" w:lineRule="auto"/>
        <w:rPr>
          <w:rFonts w:eastAsia="Times New Roman" w:cs="Times New Roman"/>
          <w:iCs/>
          <w:lang w:val="en-GB"/>
        </w:rPr>
      </w:pPr>
      <w:r>
        <w:rPr>
          <w:rFonts w:eastAsia="Times New Roman" w:cs="Times New Roman"/>
          <w:iCs/>
          <w:lang w:val="en-GB"/>
        </w:rPr>
        <w:t>Note: all other letters are described in Additional file – Table 2</w:t>
      </w:r>
    </w:p>
    <w:p w:rsidR="001E740F" w:rsidRDefault="001E740F" w:rsidP="001E740F">
      <w:pPr>
        <w:spacing w:after="0" w:line="480" w:lineRule="auto"/>
        <w:rPr>
          <w:rFonts w:eastAsia="Times New Roman" w:cs="Arial"/>
          <w:b/>
          <w:iCs/>
          <w:lang w:val="en-GB"/>
        </w:rPr>
      </w:pPr>
    </w:p>
    <w:p w:rsidR="00512DC4" w:rsidRDefault="00512DC4">
      <w:pPr>
        <w:rPr>
          <w:b/>
        </w:rPr>
      </w:pPr>
      <w:r>
        <w:rPr>
          <w:b/>
        </w:rPr>
        <w:t>List of abbreviations</w:t>
      </w:r>
    </w:p>
    <w:p w:rsidR="00CF25F5" w:rsidRDefault="00CF25F5" w:rsidP="00512DC4">
      <w:pPr>
        <w:spacing w:after="0" w:line="480" w:lineRule="auto"/>
        <w:rPr>
          <w:rFonts w:eastAsia="Times New Roman" w:cs="Arial"/>
          <w:iCs/>
          <w:lang w:val="en-GB"/>
        </w:rPr>
      </w:pPr>
      <w:r>
        <w:rPr>
          <w:rFonts w:eastAsia="Times New Roman" w:cs="Arial"/>
          <w:b/>
          <w:iCs/>
          <w:lang w:val="en-GB"/>
        </w:rPr>
        <w:t xml:space="preserve">FOI: </w:t>
      </w:r>
      <w:r>
        <w:rPr>
          <w:rFonts w:eastAsia="Times New Roman" w:cs="Arial"/>
          <w:iCs/>
          <w:lang w:val="en-GB"/>
        </w:rPr>
        <w:t xml:space="preserve">Force of infection, </w:t>
      </w:r>
      <w:r w:rsidR="00512DC4">
        <w:rPr>
          <w:rFonts w:eastAsia="Times New Roman" w:cs="Arial"/>
          <w:b/>
          <w:iCs/>
          <w:lang w:val="en-GB"/>
        </w:rPr>
        <w:t xml:space="preserve">ML: </w:t>
      </w:r>
      <w:r w:rsidR="00512DC4">
        <w:rPr>
          <w:rFonts w:eastAsia="Times New Roman" w:cs="Arial"/>
          <w:iCs/>
          <w:lang w:val="en-GB"/>
        </w:rPr>
        <w:t xml:space="preserve">Maximum likelihood, </w:t>
      </w:r>
      <w:r w:rsidRPr="00CF25F5">
        <w:rPr>
          <w:rFonts w:eastAsia="Times New Roman" w:cs="Arial"/>
          <w:b/>
          <w:iCs/>
          <w:lang w:val="en-GB"/>
        </w:rPr>
        <w:t xml:space="preserve">M </w:t>
      </w:r>
      <w:proofErr w:type="spellStart"/>
      <w:r w:rsidRPr="00CF25F5">
        <w:rPr>
          <w:rFonts w:eastAsia="Times New Roman" w:cs="Arial"/>
          <w:b/>
          <w:iCs/>
          <w:lang w:val="en-GB"/>
        </w:rPr>
        <w:t>popn</w:t>
      </w:r>
      <w:proofErr w:type="spellEnd"/>
      <w:r w:rsidRPr="00CF25F5">
        <w:rPr>
          <w:rFonts w:eastAsia="Times New Roman" w:cs="Arial"/>
          <w:b/>
          <w:iCs/>
          <w:lang w:val="en-GB"/>
        </w:rPr>
        <w:t>:</w:t>
      </w:r>
      <w:r>
        <w:rPr>
          <w:rFonts w:eastAsia="Times New Roman" w:cs="Arial"/>
          <w:iCs/>
          <w:lang w:val="en-GB"/>
        </w:rPr>
        <w:t xml:space="preserve"> Million population, </w:t>
      </w:r>
      <w:r w:rsidRPr="00CF25F5">
        <w:rPr>
          <w:rFonts w:eastAsia="Times New Roman" w:cs="Times New Roman"/>
          <w:b/>
          <w:iCs/>
          <w:lang w:val="en-GB"/>
        </w:rPr>
        <w:t xml:space="preserve">S: </w:t>
      </w:r>
      <w:r>
        <w:rPr>
          <w:rFonts w:eastAsia="Times New Roman" w:cs="Times New Roman"/>
          <w:iCs/>
          <w:lang w:val="en-GB"/>
        </w:rPr>
        <w:t>Susceptible, vaccine failures,</w:t>
      </w:r>
      <w:r w:rsidRPr="00CF25F5">
        <w:rPr>
          <w:rFonts w:eastAsia="Times New Roman" w:cs="Times New Roman"/>
          <w:b/>
          <w:iCs/>
          <w:lang w:val="en-GB"/>
        </w:rPr>
        <w:t xml:space="preserve"> VP:</w:t>
      </w:r>
      <w:r>
        <w:rPr>
          <w:rFonts w:eastAsia="Times New Roman" w:cs="Times New Roman"/>
          <w:iCs/>
          <w:lang w:val="en-GB"/>
        </w:rPr>
        <w:t xml:space="preserve"> Vaccinated, fully protected</w:t>
      </w:r>
      <w:r w:rsidRPr="00E777C8">
        <w:rPr>
          <w:rFonts w:eastAsia="Times New Roman" w:cs="Times New Roman"/>
          <w:iCs/>
          <w:lang w:val="en-GB"/>
        </w:rPr>
        <w:t xml:space="preserve">, </w:t>
      </w:r>
      <w:r w:rsidRPr="00CF25F5">
        <w:rPr>
          <w:rFonts w:eastAsia="Times New Roman" w:cs="Times New Roman"/>
          <w:b/>
          <w:iCs/>
          <w:lang w:val="en-GB"/>
        </w:rPr>
        <w:t>VS</w:t>
      </w:r>
      <w:r>
        <w:rPr>
          <w:rFonts w:eastAsia="Times New Roman" w:cs="Times New Roman"/>
          <w:b/>
          <w:iCs/>
          <w:lang w:val="en-GB"/>
        </w:rPr>
        <w:t>:</w:t>
      </w:r>
      <w:r>
        <w:rPr>
          <w:rFonts w:eastAsia="Times New Roman" w:cs="Times New Roman"/>
          <w:iCs/>
          <w:lang w:val="en-GB"/>
        </w:rPr>
        <w:t xml:space="preserve"> Vaccinated, partially protected, </w:t>
      </w:r>
      <w:r w:rsidR="00512DC4" w:rsidRPr="00512DC4">
        <w:rPr>
          <w:rFonts w:eastAsia="Times New Roman" w:cs="Arial"/>
          <w:b/>
          <w:iCs/>
          <w:lang w:val="en-GB"/>
        </w:rPr>
        <w:t>VZV</w:t>
      </w:r>
      <w:r w:rsidR="00512DC4" w:rsidRPr="00512DC4">
        <w:rPr>
          <w:rFonts w:eastAsia="Times New Roman" w:cs="Arial"/>
          <w:iCs/>
          <w:lang w:val="en-GB"/>
        </w:rPr>
        <w:t xml:space="preserve">: varicella-zoster virus, </w:t>
      </w:r>
      <w:r w:rsidR="00512DC4" w:rsidRPr="00512DC4">
        <w:rPr>
          <w:rFonts w:eastAsia="Times New Roman" w:cs="Arial"/>
          <w:b/>
          <w:iCs/>
          <w:lang w:val="en-GB"/>
        </w:rPr>
        <w:t>WAIFW</w:t>
      </w:r>
      <w:r w:rsidR="00512DC4" w:rsidRPr="00512DC4">
        <w:rPr>
          <w:rFonts w:eastAsia="Times New Roman" w:cs="Arial"/>
          <w:iCs/>
          <w:lang w:val="en-GB"/>
        </w:rPr>
        <w:t>: Wh</w:t>
      </w:r>
      <w:r>
        <w:rPr>
          <w:rFonts w:eastAsia="Times New Roman" w:cs="Arial"/>
          <w:iCs/>
          <w:lang w:val="en-GB"/>
        </w:rPr>
        <w:t xml:space="preserve">o Acquires Infection </w:t>
      </w:r>
      <w:proofErr w:type="gramStart"/>
      <w:r>
        <w:rPr>
          <w:rFonts w:eastAsia="Times New Roman" w:cs="Arial"/>
          <w:iCs/>
          <w:lang w:val="en-GB"/>
        </w:rPr>
        <w:t>From</w:t>
      </w:r>
      <w:proofErr w:type="gramEnd"/>
      <w:r>
        <w:rPr>
          <w:rFonts w:eastAsia="Times New Roman" w:cs="Arial"/>
          <w:iCs/>
          <w:lang w:val="en-GB"/>
        </w:rPr>
        <w:t xml:space="preserve"> Whom, </w:t>
      </w:r>
      <w:proofErr w:type="spellStart"/>
      <w:r w:rsidRPr="00CF25F5">
        <w:rPr>
          <w:rFonts w:eastAsia="Times New Roman" w:cs="Arial"/>
          <w:b/>
          <w:iCs/>
          <w:lang w:val="en-GB"/>
        </w:rPr>
        <w:t>Wv</w:t>
      </w:r>
      <w:proofErr w:type="spellEnd"/>
      <w:r w:rsidRPr="00CF25F5">
        <w:rPr>
          <w:rFonts w:eastAsia="Times New Roman" w:cs="Arial"/>
          <w:b/>
          <w:iCs/>
          <w:lang w:val="en-GB"/>
        </w:rPr>
        <w:t>:</w:t>
      </w:r>
      <w:r>
        <w:rPr>
          <w:rFonts w:eastAsia="Times New Roman" w:cs="Arial"/>
          <w:iCs/>
          <w:lang w:val="en-GB"/>
        </w:rPr>
        <w:t xml:space="preserve"> waning rate, </w:t>
      </w:r>
      <w:r w:rsidRPr="00CF25F5">
        <w:rPr>
          <w:rFonts w:eastAsia="Times New Roman" w:cs="Arial"/>
          <w:b/>
          <w:iCs/>
          <w:lang w:val="en-GB"/>
        </w:rPr>
        <w:t>y:</w:t>
      </w:r>
      <w:r>
        <w:rPr>
          <w:rFonts w:eastAsia="Times New Roman" w:cs="Arial"/>
          <w:iCs/>
          <w:lang w:val="en-GB"/>
        </w:rPr>
        <w:t xml:space="preserve"> year</w:t>
      </w:r>
    </w:p>
    <w:p w:rsidR="001E740F" w:rsidRDefault="001E740F" w:rsidP="00512DC4">
      <w:pPr>
        <w:spacing w:after="0" w:line="480" w:lineRule="auto"/>
        <w:rPr>
          <w:rFonts w:eastAsiaTheme="majorEastAsia" w:cstheme="majorBidi"/>
          <w:b/>
          <w:sz w:val="32"/>
          <w:szCs w:val="32"/>
        </w:rPr>
      </w:pPr>
      <w:r>
        <w:rPr>
          <w:b/>
        </w:rPr>
        <w:br w:type="page"/>
      </w:r>
    </w:p>
    <w:p w:rsidR="00096E84" w:rsidRPr="006F5519" w:rsidRDefault="007218F0" w:rsidP="006F5519">
      <w:pPr>
        <w:pStyle w:val="Heading1"/>
        <w:spacing w:before="0" w:line="480" w:lineRule="auto"/>
        <w:rPr>
          <w:rFonts w:asciiTheme="minorHAnsi" w:hAnsiTheme="minorHAnsi"/>
          <w:b/>
          <w:color w:val="auto"/>
        </w:rPr>
      </w:pPr>
      <w:r w:rsidRPr="006F5519">
        <w:rPr>
          <w:rFonts w:asciiTheme="minorHAnsi" w:hAnsiTheme="minorHAnsi"/>
          <w:b/>
          <w:color w:val="auto"/>
        </w:rPr>
        <w:t>References</w:t>
      </w:r>
    </w:p>
    <w:sectPr w:rsidR="00096E84" w:rsidRPr="006F5519" w:rsidSect="00726B1C">
      <w:endnotePr>
        <w:numFmt w:val="decimal"/>
      </w:end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799994F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514" w:rsidRDefault="00E34514" w:rsidP="00616DE6">
      <w:pPr>
        <w:spacing w:after="0" w:line="240" w:lineRule="auto"/>
      </w:pPr>
      <w:r>
        <w:separator/>
      </w:r>
    </w:p>
  </w:endnote>
  <w:endnote w:type="continuationSeparator" w:id="0">
    <w:p w:rsidR="00E34514" w:rsidRDefault="00E34514" w:rsidP="00616DE6">
      <w:pPr>
        <w:spacing w:after="0" w:line="240" w:lineRule="auto"/>
      </w:pPr>
      <w:r>
        <w:continuationSeparator/>
      </w:r>
    </w:p>
  </w:endnote>
  <w:endnote w:id="1">
    <w:p w:rsidR="00C54F1D" w:rsidRPr="006F5519" w:rsidRDefault="00C54F1D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F43A65">
        <w:rPr>
          <w:sz w:val="22"/>
          <w:szCs w:val="22"/>
          <w:lang w:val="en-US"/>
        </w:rPr>
        <w:t xml:space="preserve"> </w:t>
      </w:r>
      <w:proofErr w:type="gramStart"/>
      <w:r w:rsidRPr="00F43A65">
        <w:rPr>
          <w:rFonts w:cs="Arial"/>
          <w:sz w:val="22"/>
          <w:szCs w:val="22"/>
          <w:lang w:val="en-US"/>
        </w:rPr>
        <w:t xml:space="preserve">Brisson M, Edmunds WJ, Gay NJ </w:t>
      </w:r>
      <w:r w:rsidR="00BD0327" w:rsidRPr="00F43A65">
        <w:rPr>
          <w:rFonts w:cs="Arial"/>
          <w:sz w:val="22"/>
          <w:szCs w:val="22"/>
          <w:lang w:val="en-US"/>
        </w:rPr>
        <w:t>Law B, De Serres G.</w:t>
      </w:r>
      <w:r w:rsidRPr="00F43A65">
        <w:rPr>
          <w:rFonts w:cs="Arial"/>
          <w:sz w:val="22"/>
          <w:szCs w:val="22"/>
          <w:lang w:val="en-US"/>
        </w:rPr>
        <w:t xml:space="preserve"> </w:t>
      </w:r>
      <w:r w:rsidRPr="006F5519">
        <w:rPr>
          <w:rFonts w:cs="Arial"/>
          <w:sz w:val="22"/>
          <w:szCs w:val="22"/>
        </w:rPr>
        <w:t>Modelling the impact of immunization on the epidemiology of varicella zoster virus.</w:t>
      </w:r>
      <w:proofErr w:type="gramEnd"/>
      <w:r w:rsidRPr="006F5519">
        <w:rPr>
          <w:rFonts w:cs="Arial"/>
          <w:sz w:val="22"/>
          <w:szCs w:val="22"/>
        </w:rPr>
        <w:t xml:space="preserve"> </w:t>
      </w:r>
      <w:proofErr w:type="spellStart"/>
      <w:r w:rsidRPr="006F5519">
        <w:rPr>
          <w:rFonts w:cs="Arial"/>
          <w:sz w:val="22"/>
          <w:szCs w:val="22"/>
        </w:rPr>
        <w:t>Epidemiol</w:t>
      </w:r>
      <w:proofErr w:type="spellEnd"/>
      <w:r w:rsidRPr="006F5519">
        <w:rPr>
          <w:rFonts w:cs="Arial"/>
          <w:sz w:val="22"/>
          <w:szCs w:val="22"/>
        </w:rPr>
        <w:t xml:space="preserve"> Infect 2000; 125:651-69.</w:t>
      </w:r>
    </w:p>
  </w:endnote>
  <w:endnote w:id="2">
    <w:p w:rsidR="00C54F1D" w:rsidRPr="006F5519" w:rsidRDefault="00C54F1D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</w:rPr>
        <w:t>Brisson</w:t>
      </w:r>
      <w:proofErr w:type="spellEnd"/>
      <w:r w:rsidRPr="006F5519">
        <w:rPr>
          <w:sz w:val="22"/>
          <w:szCs w:val="22"/>
        </w:rPr>
        <w:t xml:space="preserve"> M, </w:t>
      </w:r>
      <w:proofErr w:type="spellStart"/>
      <w:r w:rsidRPr="006F5519">
        <w:rPr>
          <w:sz w:val="22"/>
          <w:szCs w:val="22"/>
        </w:rPr>
        <w:t>Melkonyan</w:t>
      </w:r>
      <w:proofErr w:type="spellEnd"/>
      <w:r w:rsidRPr="006F5519">
        <w:rPr>
          <w:sz w:val="22"/>
          <w:szCs w:val="22"/>
        </w:rPr>
        <w:t xml:space="preserve"> G, </w:t>
      </w:r>
      <w:proofErr w:type="spellStart"/>
      <w:r w:rsidRPr="006F5519">
        <w:rPr>
          <w:sz w:val="22"/>
          <w:szCs w:val="22"/>
        </w:rPr>
        <w:t>Drolet</w:t>
      </w:r>
      <w:proofErr w:type="spellEnd"/>
      <w:r w:rsidRPr="006F5519">
        <w:rPr>
          <w:sz w:val="22"/>
          <w:szCs w:val="22"/>
        </w:rPr>
        <w:t xml:space="preserve"> M, De </w:t>
      </w:r>
      <w:proofErr w:type="spellStart"/>
      <w:r w:rsidRPr="006F5519">
        <w:rPr>
          <w:sz w:val="22"/>
          <w:szCs w:val="22"/>
        </w:rPr>
        <w:t>Serres</w:t>
      </w:r>
      <w:proofErr w:type="spellEnd"/>
      <w:r w:rsidRPr="006F5519">
        <w:rPr>
          <w:sz w:val="22"/>
          <w:szCs w:val="22"/>
        </w:rPr>
        <w:t xml:space="preserve"> G, </w:t>
      </w:r>
      <w:proofErr w:type="spellStart"/>
      <w:r w:rsidRPr="006F5519">
        <w:rPr>
          <w:sz w:val="22"/>
          <w:szCs w:val="22"/>
        </w:rPr>
        <w:t>Thibeault</w:t>
      </w:r>
      <w:proofErr w:type="spellEnd"/>
      <w:r w:rsidRPr="006F5519">
        <w:rPr>
          <w:sz w:val="22"/>
          <w:szCs w:val="22"/>
        </w:rPr>
        <w:t xml:space="preserve"> R, De </w:t>
      </w:r>
      <w:proofErr w:type="spellStart"/>
      <w:r w:rsidRPr="006F5519">
        <w:rPr>
          <w:sz w:val="22"/>
          <w:szCs w:val="22"/>
        </w:rPr>
        <w:t>Wals</w:t>
      </w:r>
      <w:proofErr w:type="spellEnd"/>
      <w:r w:rsidRPr="006F5519">
        <w:rPr>
          <w:sz w:val="22"/>
          <w:szCs w:val="22"/>
        </w:rPr>
        <w:t xml:space="preserve"> P. </w:t>
      </w:r>
      <w:proofErr w:type="spellStart"/>
      <w:r w:rsidRPr="006F5519">
        <w:rPr>
          <w:sz w:val="22"/>
          <w:szCs w:val="22"/>
        </w:rPr>
        <w:t>Modeling</w:t>
      </w:r>
      <w:proofErr w:type="spellEnd"/>
      <w:r w:rsidRPr="006F5519">
        <w:rPr>
          <w:sz w:val="22"/>
          <w:szCs w:val="22"/>
        </w:rPr>
        <w:t xml:space="preserve"> the impact of one- and two-dose varicella vaccination on the epidemiology of varicella and zoster. </w:t>
      </w:r>
      <w:proofErr w:type="gramStart"/>
      <w:r w:rsidRPr="00F43A65">
        <w:rPr>
          <w:sz w:val="22"/>
          <w:szCs w:val="22"/>
          <w:lang w:val="en-US"/>
        </w:rPr>
        <w:t>Vaccine.</w:t>
      </w:r>
      <w:proofErr w:type="gramEnd"/>
      <w:r w:rsidRPr="00F43A65">
        <w:rPr>
          <w:sz w:val="22"/>
          <w:szCs w:val="22"/>
          <w:lang w:val="en-US"/>
        </w:rPr>
        <w:t xml:space="preserve"> </w:t>
      </w:r>
      <w:proofErr w:type="gramStart"/>
      <w:r w:rsidRPr="00F43A65">
        <w:rPr>
          <w:sz w:val="22"/>
          <w:szCs w:val="22"/>
          <w:lang w:val="en-US"/>
        </w:rPr>
        <w:t>2010</w:t>
      </w:r>
      <w:proofErr w:type="gramEnd"/>
      <w:r w:rsidRPr="00F43A65">
        <w:rPr>
          <w:sz w:val="22"/>
          <w:szCs w:val="22"/>
          <w:lang w:val="en-US"/>
        </w:rPr>
        <w:t xml:space="preserve"> Apr 26; 28(19):3385-97.</w:t>
      </w:r>
    </w:p>
  </w:endnote>
  <w:endnote w:id="3">
    <w:p w:rsidR="00C54F1D" w:rsidRPr="006F5519" w:rsidRDefault="00C54F1D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</w:rPr>
        <w:t>Ouwens</w:t>
      </w:r>
      <w:proofErr w:type="spellEnd"/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</w:rPr>
        <w:t>MJ</w:t>
      </w:r>
      <w:proofErr w:type="spellEnd"/>
      <w:r w:rsidRPr="006F5519">
        <w:rPr>
          <w:sz w:val="22"/>
          <w:szCs w:val="22"/>
        </w:rPr>
        <w:t xml:space="preserve">, </w:t>
      </w:r>
      <w:proofErr w:type="spellStart"/>
      <w:r w:rsidRPr="006F5519">
        <w:rPr>
          <w:sz w:val="22"/>
          <w:szCs w:val="22"/>
        </w:rPr>
        <w:t>Littlewood</w:t>
      </w:r>
      <w:proofErr w:type="spellEnd"/>
      <w:r w:rsidRPr="006F5519">
        <w:rPr>
          <w:sz w:val="22"/>
          <w:szCs w:val="22"/>
        </w:rPr>
        <w:t xml:space="preserve"> KJ, </w:t>
      </w:r>
      <w:proofErr w:type="spellStart"/>
      <w:r w:rsidRPr="006F5519">
        <w:rPr>
          <w:sz w:val="22"/>
          <w:szCs w:val="22"/>
        </w:rPr>
        <w:t>Sauboin</w:t>
      </w:r>
      <w:proofErr w:type="spellEnd"/>
      <w:r w:rsidRPr="006F5519">
        <w:rPr>
          <w:sz w:val="22"/>
          <w:szCs w:val="22"/>
        </w:rPr>
        <w:t xml:space="preserve"> C, </w:t>
      </w:r>
      <w:proofErr w:type="spellStart"/>
      <w:r w:rsidRPr="006F5519">
        <w:rPr>
          <w:sz w:val="22"/>
          <w:szCs w:val="22"/>
        </w:rPr>
        <w:t>Téhard</w:t>
      </w:r>
      <w:proofErr w:type="spellEnd"/>
      <w:r w:rsidRPr="006F5519">
        <w:rPr>
          <w:sz w:val="22"/>
          <w:szCs w:val="22"/>
        </w:rPr>
        <w:t xml:space="preserve"> B, Denis F, </w:t>
      </w:r>
      <w:proofErr w:type="spellStart"/>
      <w:r w:rsidRPr="006F5519">
        <w:rPr>
          <w:sz w:val="22"/>
          <w:szCs w:val="22"/>
        </w:rPr>
        <w:t>Boëlle</w:t>
      </w:r>
      <w:proofErr w:type="spellEnd"/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</w:rPr>
        <w:t>PY</w:t>
      </w:r>
      <w:proofErr w:type="spellEnd"/>
      <w:r w:rsidRPr="006F5519">
        <w:rPr>
          <w:sz w:val="22"/>
          <w:szCs w:val="22"/>
        </w:rPr>
        <w:t xml:space="preserve">, Alain S. The impact of 2-dose routine measles, mumps, rubella, and </w:t>
      </w:r>
      <w:proofErr w:type="spellStart"/>
      <w:r w:rsidRPr="006F5519">
        <w:rPr>
          <w:sz w:val="22"/>
          <w:szCs w:val="22"/>
        </w:rPr>
        <w:t>varicella</w:t>
      </w:r>
      <w:proofErr w:type="spellEnd"/>
      <w:r w:rsidRPr="006F5519">
        <w:rPr>
          <w:sz w:val="22"/>
          <w:szCs w:val="22"/>
        </w:rPr>
        <w:t xml:space="preserve"> vaccination in </w:t>
      </w:r>
      <w:proofErr w:type="spellStart"/>
      <w:proofErr w:type="gramStart"/>
      <w:r w:rsidRPr="006F5519">
        <w:rPr>
          <w:sz w:val="22"/>
          <w:szCs w:val="22"/>
        </w:rPr>
        <w:t>france</w:t>
      </w:r>
      <w:proofErr w:type="spellEnd"/>
      <w:proofErr w:type="gramEnd"/>
      <w:r w:rsidRPr="006F5519">
        <w:rPr>
          <w:sz w:val="22"/>
          <w:szCs w:val="22"/>
        </w:rPr>
        <w:t xml:space="preserve"> on the epidemiology of varicella and zoster using a dynamic model with an empirical contact matrix. </w:t>
      </w:r>
      <w:proofErr w:type="spellStart"/>
      <w:r w:rsidRPr="006F5519">
        <w:rPr>
          <w:sz w:val="22"/>
          <w:szCs w:val="22"/>
        </w:rPr>
        <w:t>Clin</w:t>
      </w:r>
      <w:proofErr w:type="spellEnd"/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</w:rPr>
        <w:t>Ther</w:t>
      </w:r>
      <w:proofErr w:type="spellEnd"/>
      <w:r w:rsidRPr="006F5519">
        <w:rPr>
          <w:sz w:val="22"/>
          <w:szCs w:val="22"/>
        </w:rPr>
        <w:t>. 2015 Apr 1;37(4):816-829</w:t>
      </w:r>
    </w:p>
  </w:endnote>
  <w:endnote w:id="4">
    <w:p w:rsidR="00C54F1D" w:rsidRPr="006F5519" w:rsidRDefault="00C54F1D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proofErr w:type="spellStart"/>
      <w:r w:rsidRPr="003B51BB">
        <w:rPr>
          <w:rFonts w:cs="Arial"/>
          <w:sz w:val="22"/>
          <w:szCs w:val="22"/>
          <w:lang w:val="en-US"/>
        </w:rPr>
        <w:t>Mossong</w:t>
      </w:r>
      <w:proofErr w:type="spellEnd"/>
      <w:r w:rsidRPr="003B51BB">
        <w:rPr>
          <w:rFonts w:cs="Arial"/>
          <w:sz w:val="22"/>
          <w:szCs w:val="22"/>
          <w:lang w:val="en-US"/>
        </w:rPr>
        <w:t xml:space="preserve"> J, Hens N, </w:t>
      </w:r>
      <w:proofErr w:type="spellStart"/>
      <w:r w:rsidRPr="003B51BB">
        <w:rPr>
          <w:rFonts w:cs="Arial"/>
          <w:sz w:val="22"/>
          <w:szCs w:val="22"/>
          <w:lang w:val="en-US"/>
        </w:rPr>
        <w:t>Jit</w:t>
      </w:r>
      <w:proofErr w:type="spellEnd"/>
      <w:r w:rsidRPr="003B51BB">
        <w:rPr>
          <w:rFonts w:cs="Arial"/>
          <w:sz w:val="22"/>
          <w:szCs w:val="22"/>
          <w:lang w:val="en-US"/>
        </w:rPr>
        <w:t xml:space="preserve"> M</w:t>
      </w:r>
      <w:r w:rsidR="00BD0327">
        <w:rPr>
          <w:rFonts w:cs="Arial"/>
          <w:sz w:val="22"/>
          <w:szCs w:val="22"/>
          <w:lang w:val="en-US"/>
        </w:rPr>
        <w:t xml:space="preserve">, </w:t>
      </w:r>
      <w:proofErr w:type="spellStart"/>
      <w:r w:rsidR="00BD0327" w:rsidRPr="00F43A65">
        <w:rPr>
          <w:rFonts w:cs="Arial"/>
          <w:sz w:val="22"/>
          <w:szCs w:val="22"/>
          <w:lang w:val="en-US"/>
        </w:rPr>
        <w:t>Beutels</w:t>
      </w:r>
      <w:proofErr w:type="spellEnd"/>
      <w:r w:rsidR="00BD0327" w:rsidRPr="00F43A65">
        <w:rPr>
          <w:rFonts w:cs="Arial"/>
          <w:sz w:val="22"/>
          <w:szCs w:val="22"/>
          <w:lang w:val="en-US"/>
        </w:rPr>
        <w:t xml:space="preserve"> P, Auranen K, Mikolajczyk R</w:t>
      </w:r>
      <w:r w:rsidRPr="003B51BB">
        <w:rPr>
          <w:rFonts w:cs="Arial"/>
          <w:sz w:val="22"/>
          <w:szCs w:val="22"/>
          <w:lang w:val="en-US"/>
        </w:rPr>
        <w:t xml:space="preserve"> </w:t>
      </w:r>
      <w:r w:rsidRPr="00BD0327">
        <w:rPr>
          <w:rFonts w:cs="Arial"/>
          <w:i/>
          <w:sz w:val="22"/>
          <w:szCs w:val="22"/>
          <w:lang w:val="en-US"/>
        </w:rPr>
        <w:t>et al</w:t>
      </w:r>
      <w:r w:rsidRPr="003B51BB">
        <w:rPr>
          <w:rFonts w:cs="Arial"/>
          <w:sz w:val="22"/>
          <w:szCs w:val="22"/>
          <w:lang w:val="en-US"/>
        </w:rPr>
        <w:t xml:space="preserve">. </w:t>
      </w:r>
      <w:r w:rsidRPr="006F5519">
        <w:rPr>
          <w:rFonts w:cs="Arial"/>
          <w:sz w:val="22"/>
          <w:szCs w:val="22"/>
        </w:rPr>
        <w:t xml:space="preserve">Social Contacts and Mixing Patterns Relevant to the Spread of Infectious Diseases. </w:t>
      </w:r>
      <w:proofErr w:type="spellStart"/>
      <w:proofErr w:type="gramStart"/>
      <w:r w:rsidRPr="006F5519">
        <w:rPr>
          <w:rFonts w:cs="Arial"/>
          <w:sz w:val="22"/>
          <w:szCs w:val="22"/>
        </w:rPr>
        <w:t>Plos</w:t>
      </w:r>
      <w:proofErr w:type="spellEnd"/>
      <w:r w:rsidRPr="006F5519">
        <w:rPr>
          <w:rFonts w:cs="Arial"/>
          <w:sz w:val="22"/>
          <w:szCs w:val="22"/>
        </w:rPr>
        <w:t xml:space="preserve"> Medicine, March 2008; </w:t>
      </w:r>
      <w:proofErr w:type="spellStart"/>
      <w:r w:rsidRPr="006F5519">
        <w:rPr>
          <w:rFonts w:cs="Arial"/>
          <w:sz w:val="22"/>
          <w:szCs w:val="22"/>
        </w:rPr>
        <w:t>vol</w:t>
      </w:r>
      <w:proofErr w:type="spellEnd"/>
      <w:r w:rsidRPr="006F5519">
        <w:rPr>
          <w:rFonts w:cs="Arial"/>
          <w:sz w:val="22"/>
          <w:szCs w:val="22"/>
        </w:rPr>
        <w:t xml:space="preserve"> 5, Issue 3; e74.</w:t>
      </w:r>
      <w:proofErr w:type="gramEnd"/>
    </w:p>
  </w:endnote>
  <w:endnote w:id="5">
    <w:p w:rsidR="00830F03" w:rsidRPr="006F5519" w:rsidRDefault="00830F03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  <w:lang w:val="en-US"/>
        </w:rPr>
        <w:t>Prymula</w:t>
      </w:r>
      <w:proofErr w:type="spellEnd"/>
      <w:r w:rsidRPr="006F5519">
        <w:rPr>
          <w:sz w:val="22"/>
          <w:szCs w:val="22"/>
          <w:lang w:val="en-US"/>
        </w:rPr>
        <w:t xml:space="preserve"> R, </w:t>
      </w:r>
      <w:proofErr w:type="spellStart"/>
      <w:r w:rsidRPr="006F5519">
        <w:rPr>
          <w:sz w:val="22"/>
          <w:szCs w:val="22"/>
          <w:lang w:val="en-US"/>
        </w:rPr>
        <w:t>Bergsaker</w:t>
      </w:r>
      <w:proofErr w:type="spellEnd"/>
      <w:r w:rsidRPr="006F5519">
        <w:rPr>
          <w:sz w:val="22"/>
          <w:szCs w:val="22"/>
          <w:lang w:val="en-US"/>
        </w:rPr>
        <w:t xml:space="preserve"> </w:t>
      </w:r>
      <w:proofErr w:type="spellStart"/>
      <w:r w:rsidRPr="006F5519">
        <w:rPr>
          <w:sz w:val="22"/>
          <w:szCs w:val="22"/>
          <w:lang w:val="en-US"/>
        </w:rPr>
        <w:t>MR</w:t>
      </w:r>
      <w:proofErr w:type="spellEnd"/>
      <w:r w:rsidRPr="006F5519">
        <w:rPr>
          <w:sz w:val="22"/>
          <w:szCs w:val="22"/>
          <w:lang w:val="en-US"/>
        </w:rPr>
        <w:t xml:space="preserve">, Esposito S, </w:t>
      </w:r>
      <w:proofErr w:type="spellStart"/>
      <w:r w:rsidR="00BD0327" w:rsidRPr="00C377CE">
        <w:rPr>
          <w:sz w:val="22"/>
          <w:szCs w:val="22"/>
          <w:lang w:val="en-US"/>
        </w:rPr>
        <w:t>Gothefors</w:t>
      </w:r>
      <w:proofErr w:type="spellEnd"/>
      <w:r w:rsidR="00BD0327" w:rsidRPr="00C377CE">
        <w:rPr>
          <w:sz w:val="22"/>
          <w:szCs w:val="22"/>
          <w:lang w:val="en-US"/>
        </w:rPr>
        <w:t xml:space="preserve"> L, Man S, </w:t>
      </w:r>
      <w:proofErr w:type="spellStart"/>
      <w:r w:rsidR="00BD0327" w:rsidRPr="00C377CE">
        <w:rPr>
          <w:sz w:val="22"/>
          <w:szCs w:val="22"/>
          <w:lang w:val="en-US"/>
        </w:rPr>
        <w:t>Snegova</w:t>
      </w:r>
      <w:proofErr w:type="spellEnd"/>
      <w:r w:rsidR="00BD0327" w:rsidRPr="00C377CE">
        <w:rPr>
          <w:sz w:val="22"/>
          <w:szCs w:val="22"/>
          <w:lang w:val="en-US"/>
        </w:rPr>
        <w:t xml:space="preserve"> N</w:t>
      </w:r>
      <w:r w:rsidR="00BD032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BD0327">
        <w:rPr>
          <w:i/>
          <w:sz w:val="22"/>
          <w:szCs w:val="22"/>
          <w:lang w:val="en-US"/>
        </w:rPr>
        <w:t>et al</w:t>
      </w:r>
      <w:r w:rsidRPr="006F5519">
        <w:rPr>
          <w:sz w:val="22"/>
          <w:szCs w:val="22"/>
          <w:lang w:val="en-US"/>
        </w:rPr>
        <w:t xml:space="preserve">. Protection against varicella with two doses of combined measles-mumps-rubella-varicella vaccine versus one dose of monovalent </w:t>
      </w:r>
      <w:proofErr w:type="spellStart"/>
      <w:r w:rsidRPr="006F5519">
        <w:rPr>
          <w:sz w:val="22"/>
          <w:szCs w:val="22"/>
          <w:lang w:val="en-US"/>
        </w:rPr>
        <w:t>varicella</w:t>
      </w:r>
      <w:proofErr w:type="spellEnd"/>
      <w:r w:rsidRPr="006F5519">
        <w:rPr>
          <w:sz w:val="22"/>
          <w:szCs w:val="22"/>
          <w:lang w:val="en-US"/>
        </w:rPr>
        <w:t xml:space="preserve"> vaccine: a multicentre, observer-blind, </w:t>
      </w:r>
      <w:proofErr w:type="spellStart"/>
      <w:r w:rsidRPr="006F5519">
        <w:rPr>
          <w:sz w:val="22"/>
          <w:szCs w:val="22"/>
          <w:lang w:val="en-US"/>
        </w:rPr>
        <w:t>randomised</w:t>
      </w:r>
      <w:proofErr w:type="spellEnd"/>
      <w:r w:rsidRPr="006F5519">
        <w:rPr>
          <w:sz w:val="22"/>
          <w:szCs w:val="22"/>
          <w:lang w:val="en-US"/>
        </w:rPr>
        <w:t xml:space="preserve">, controlled trial. </w:t>
      </w:r>
      <w:proofErr w:type="gramStart"/>
      <w:r w:rsidRPr="006F5519">
        <w:rPr>
          <w:sz w:val="22"/>
          <w:szCs w:val="22"/>
          <w:lang w:val="en-US"/>
        </w:rPr>
        <w:t>Lancet.</w:t>
      </w:r>
      <w:proofErr w:type="gramEnd"/>
      <w:r w:rsidRPr="006F5519">
        <w:rPr>
          <w:sz w:val="22"/>
          <w:szCs w:val="22"/>
          <w:lang w:val="en-US"/>
        </w:rPr>
        <w:t xml:space="preserve"> </w:t>
      </w:r>
      <w:proofErr w:type="gramStart"/>
      <w:r w:rsidRPr="006F5519">
        <w:rPr>
          <w:sz w:val="22"/>
          <w:szCs w:val="22"/>
          <w:lang w:val="en-US"/>
        </w:rPr>
        <w:t>2014; 383:1313–1324.</w:t>
      </w:r>
      <w:proofErr w:type="gramEnd"/>
    </w:p>
  </w:endnote>
  <w:endnote w:id="6">
    <w:p w:rsidR="00830F03" w:rsidRPr="006F5519" w:rsidRDefault="00830F03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r w:rsidRPr="006F5519">
        <w:rPr>
          <w:rFonts w:cs="Arial"/>
          <w:sz w:val="22"/>
          <w:szCs w:val="22"/>
        </w:rPr>
        <w:t xml:space="preserve">Silverman B, </w:t>
      </w:r>
      <w:proofErr w:type="spellStart"/>
      <w:r w:rsidRPr="006F5519">
        <w:rPr>
          <w:rFonts w:cs="Arial"/>
          <w:sz w:val="22"/>
          <w:szCs w:val="22"/>
        </w:rPr>
        <w:t>Hemo</w:t>
      </w:r>
      <w:proofErr w:type="spellEnd"/>
      <w:r w:rsidRPr="006F5519">
        <w:rPr>
          <w:rFonts w:cs="Arial"/>
          <w:sz w:val="22"/>
          <w:szCs w:val="22"/>
        </w:rPr>
        <w:t xml:space="preserve"> B, Friedman N. Varicella vaccine effectiveness in an Israeli health maintenance organisation. Abstract presented at: 27</w:t>
      </w:r>
      <w:r w:rsidRPr="006F5519">
        <w:rPr>
          <w:rFonts w:cs="Arial"/>
          <w:sz w:val="22"/>
          <w:szCs w:val="22"/>
          <w:vertAlign w:val="superscript"/>
        </w:rPr>
        <w:t>th</w:t>
      </w:r>
      <w:r w:rsidRPr="006F5519">
        <w:rPr>
          <w:rFonts w:cs="Arial"/>
          <w:sz w:val="22"/>
          <w:szCs w:val="22"/>
        </w:rPr>
        <w:t xml:space="preserve"> Annual Meeting of the European Society for Paediatric Infectious Diseases; June 9–13, 2009; Brussels, Belgium.</w:t>
      </w:r>
    </w:p>
  </w:endnote>
  <w:endnote w:id="7">
    <w:p w:rsidR="007218F0" w:rsidRPr="006F5519" w:rsidRDefault="007218F0" w:rsidP="006F5519">
      <w:pPr>
        <w:spacing w:after="0" w:line="480" w:lineRule="auto"/>
      </w:pPr>
      <w:r w:rsidRPr="006F5519">
        <w:rPr>
          <w:rStyle w:val="EndnoteReference"/>
        </w:rPr>
        <w:endnoteRef/>
      </w:r>
      <w:r w:rsidRPr="006F5519">
        <w:rPr>
          <w:lang w:val="fr-BE"/>
        </w:rPr>
        <w:t xml:space="preserve"> </w:t>
      </w:r>
      <w:proofErr w:type="spellStart"/>
      <w:r w:rsidRPr="006F5519">
        <w:rPr>
          <w:lang w:val="fr-BE"/>
        </w:rPr>
        <w:t>ISTAT</w:t>
      </w:r>
      <w:proofErr w:type="spellEnd"/>
      <w:r w:rsidRPr="006F5519">
        <w:rPr>
          <w:lang w:val="fr-BE"/>
        </w:rPr>
        <w:t xml:space="preserve"> 2008: </w:t>
      </w:r>
      <w:proofErr w:type="spellStart"/>
      <w:r w:rsidRPr="006F5519">
        <w:rPr>
          <w:lang w:val="fr-BE"/>
        </w:rPr>
        <w:t>Italy’s</w:t>
      </w:r>
      <w:proofErr w:type="spellEnd"/>
      <w:r w:rsidRPr="006F5519">
        <w:rPr>
          <w:lang w:val="fr-BE"/>
        </w:rPr>
        <w:t xml:space="preserve"> National </w:t>
      </w:r>
      <w:proofErr w:type="spellStart"/>
      <w:r w:rsidRPr="006F5519">
        <w:rPr>
          <w:lang w:val="fr-BE"/>
        </w:rPr>
        <w:t>Census</w:t>
      </w:r>
      <w:proofErr w:type="spellEnd"/>
      <w:r w:rsidRPr="006F5519">
        <w:rPr>
          <w:lang w:val="fr-BE"/>
        </w:rPr>
        <w:t xml:space="preserve"> Bureau. </w:t>
      </w:r>
      <w:r w:rsidRPr="006F5519">
        <w:t xml:space="preserve">Available at: http://www.indexmundi.com/g/g.aspx?c=it&amp;v=29. </w:t>
      </w:r>
      <w:proofErr w:type="gramStart"/>
      <w:r w:rsidRPr="006F5519">
        <w:t>Accessed on 22-Sep-2014.</w:t>
      </w:r>
      <w:proofErr w:type="gramEnd"/>
      <w:r w:rsidRPr="006F5519">
        <w:t xml:space="preserve"> </w:t>
      </w:r>
    </w:p>
  </w:endnote>
  <w:endnote w:id="8">
    <w:p w:rsidR="007218F0" w:rsidRPr="006F5519" w:rsidRDefault="007218F0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r w:rsidRPr="006F5519">
        <w:rPr>
          <w:sz w:val="22"/>
          <w:szCs w:val="22"/>
          <w:lang w:val="en-US"/>
        </w:rPr>
        <w:t>Gabutti G, Rota M, Guido M</w:t>
      </w:r>
      <w:r w:rsidR="00A15280">
        <w:rPr>
          <w:sz w:val="22"/>
          <w:szCs w:val="22"/>
          <w:lang w:val="en-US"/>
        </w:rPr>
        <w:t xml:space="preserve">, </w:t>
      </w:r>
      <w:r w:rsidR="00A15280" w:rsidRPr="00A15280">
        <w:rPr>
          <w:sz w:val="22"/>
          <w:szCs w:val="22"/>
          <w:lang w:val="en-US"/>
        </w:rPr>
        <w:t xml:space="preserve">De </w:t>
      </w:r>
      <w:proofErr w:type="spellStart"/>
      <w:r w:rsidR="00A15280" w:rsidRPr="00A15280">
        <w:rPr>
          <w:sz w:val="22"/>
          <w:szCs w:val="22"/>
          <w:lang w:val="en-US"/>
        </w:rPr>
        <w:t>Donno</w:t>
      </w:r>
      <w:proofErr w:type="spellEnd"/>
      <w:r w:rsidR="00A15280" w:rsidRPr="00A15280">
        <w:rPr>
          <w:sz w:val="22"/>
          <w:szCs w:val="22"/>
          <w:lang w:val="en-US"/>
        </w:rPr>
        <w:t xml:space="preserve"> A, Bella A, </w:t>
      </w:r>
      <w:proofErr w:type="spellStart"/>
      <w:r w:rsidR="00A15280" w:rsidRPr="00A15280">
        <w:rPr>
          <w:sz w:val="22"/>
          <w:szCs w:val="22"/>
          <w:lang w:val="en-US"/>
        </w:rPr>
        <w:t>Ciofi</w:t>
      </w:r>
      <w:proofErr w:type="spellEnd"/>
      <w:r w:rsidR="00A15280" w:rsidRPr="00A15280">
        <w:rPr>
          <w:sz w:val="22"/>
          <w:szCs w:val="22"/>
          <w:lang w:val="en-US"/>
        </w:rPr>
        <w:t xml:space="preserve"> </w:t>
      </w:r>
      <w:proofErr w:type="spellStart"/>
      <w:r w:rsidR="00A15280" w:rsidRPr="00A15280">
        <w:rPr>
          <w:sz w:val="22"/>
          <w:szCs w:val="22"/>
          <w:lang w:val="en-US"/>
        </w:rPr>
        <w:t>degli</w:t>
      </w:r>
      <w:proofErr w:type="spellEnd"/>
      <w:r w:rsidR="00A15280" w:rsidRPr="00A15280">
        <w:rPr>
          <w:sz w:val="22"/>
          <w:szCs w:val="22"/>
          <w:lang w:val="en-US"/>
        </w:rPr>
        <w:t xml:space="preserve"> </w:t>
      </w:r>
      <w:proofErr w:type="spellStart"/>
      <w:r w:rsidR="00A15280" w:rsidRPr="00A15280">
        <w:rPr>
          <w:sz w:val="22"/>
          <w:szCs w:val="22"/>
          <w:lang w:val="en-US"/>
        </w:rPr>
        <w:t>Atti</w:t>
      </w:r>
      <w:proofErr w:type="spellEnd"/>
      <w:r w:rsidR="00A15280" w:rsidRPr="00A15280">
        <w:rPr>
          <w:sz w:val="22"/>
          <w:szCs w:val="22"/>
          <w:lang w:val="en-US"/>
        </w:rPr>
        <w:t xml:space="preserve"> ML</w:t>
      </w:r>
      <w:r w:rsidRPr="006F5519">
        <w:rPr>
          <w:sz w:val="22"/>
          <w:szCs w:val="22"/>
          <w:lang w:val="en-US"/>
        </w:rPr>
        <w:t xml:space="preserve"> </w:t>
      </w:r>
      <w:r w:rsidRPr="00A15280">
        <w:rPr>
          <w:i/>
          <w:sz w:val="22"/>
          <w:szCs w:val="22"/>
          <w:lang w:val="en-US"/>
        </w:rPr>
        <w:t>et al</w:t>
      </w:r>
      <w:r w:rsidRPr="006F5519">
        <w:rPr>
          <w:sz w:val="22"/>
          <w:szCs w:val="22"/>
          <w:lang w:val="en-US"/>
        </w:rPr>
        <w:t xml:space="preserve">. and </w:t>
      </w:r>
      <w:r w:rsidRPr="006F5519">
        <w:rPr>
          <w:sz w:val="22"/>
          <w:szCs w:val="22"/>
        </w:rPr>
        <w:t xml:space="preserve">the </w:t>
      </w:r>
      <w:proofErr w:type="spellStart"/>
      <w:r w:rsidRPr="006F5519">
        <w:rPr>
          <w:sz w:val="22"/>
          <w:szCs w:val="22"/>
        </w:rPr>
        <w:t>Seroepidemiology</w:t>
      </w:r>
      <w:proofErr w:type="spellEnd"/>
      <w:r w:rsidRPr="006F5519">
        <w:rPr>
          <w:sz w:val="22"/>
          <w:szCs w:val="22"/>
        </w:rPr>
        <w:t xml:space="preserve"> Group.</w:t>
      </w:r>
      <w:r w:rsidRPr="006F5519">
        <w:rPr>
          <w:rFonts w:ascii="GillSans-Bold" w:hAnsi="GillSans-Bold" w:cs="GillSans-Bold"/>
          <w:b/>
          <w:bCs/>
          <w:sz w:val="22"/>
          <w:szCs w:val="22"/>
        </w:rPr>
        <w:t xml:space="preserve"> </w:t>
      </w:r>
      <w:proofErr w:type="gramStart"/>
      <w:r w:rsidRPr="006F5519">
        <w:rPr>
          <w:rFonts w:cs="Arial"/>
          <w:bCs/>
          <w:sz w:val="22"/>
          <w:szCs w:val="22"/>
        </w:rPr>
        <w:t>The epidemiology of Varicella Zoster Virus infection in Italy.</w:t>
      </w:r>
      <w:proofErr w:type="gramEnd"/>
      <w:r w:rsidRPr="006F5519">
        <w:rPr>
          <w:rFonts w:cs="Arial"/>
          <w:bCs/>
          <w:sz w:val="22"/>
          <w:szCs w:val="22"/>
        </w:rPr>
        <w:t xml:space="preserve"> </w:t>
      </w:r>
      <w:smartTag w:uri="urn:schemas-microsoft-com:office:smarttags" w:element="stockticker">
        <w:r w:rsidRPr="006F5519">
          <w:rPr>
            <w:rFonts w:cs="Arial"/>
            <w:iCs/>
            <w:sz w:val="22"/>
            <w:szCs w:val="22"/>
          </w:rPr>
          <w:t>BMC</w:t>
        </w:r>
      </w:smartTag>
      <w:r w:rsidRPr="006F5519">
        <w:rPr>
          <w:rFonts w:cs="Arial"/>
          <w:iCs/>
          <w:sz w:val="22"/>
          <w:szCs w:val="22"/>
        </w:rPr>
        <w:t xml:space="preserve"> Public Health </w:t>
      </w:r>
      <w:r w:rsidRPr="006F5519">
        <w:rPr>
          <w:rFonts w:cs="Arial"/>
          <w:sz w:val="22"/>
          <w:szCs w:val="22"/>
        </w:rPr>
        <w:t xml:space="preserve">2008, </w:t>
      </w:r>
      <w:r w:rsidRPr="006F5519">
        <w:rPr>
          <w:rFonts w:cs="Arial"/>
          <w:b/>
          <w:bCs/>
          <w:sz w:val="22"/>
          <w:szCs w:val="22"/>
        </w:rPr>
        <w:t>8</w:t>
      </w:r>
      <w:r w:rsidRPr="006F5519">
        <w:rPr>
          <w:rFonts w:cs="Arial"/>
          <w:sz w:val="22"/>
          <w:szCs w:val="22"/>
        </w:rPr>
        <w:t>:372</w:t>
      </w:r>
    </w:p>
  </w:endnote>
  <w:endnote w:id="9">
    <w:p w:rsidR="007218F0" w:rsidRPr="006F5519" w:rsidRDefault="007218F0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  <w:lang w:val="en-US"/>
        </w:rPr>
        <w:t>Bonanni</w:t>
      </w:r>
      <w:proofErr w:type="spellEnd"/>
      <w:r w:rsidRPr="006F5519">
        <w:rPr>
          <w:sz w:val="22"/>
          <w:szCs w:val="22"/>
          <w:lang w:val="en-US"/>
        </w:rPr>
        <w:t xml:space="preserve"> P, </w:t>
      </w:r>
      <w:proofErr w:type="spellStart"/>
      <w:r w:rsidRPr="006F5519">
        <w:rPr>
          <w:sz w:val="22"/>
          <w:szCs w:val="22"/>
          <w:lang w:val="en-US"/>
        </w:rPr>
        <w:t>Boccalini</w:t>
      </w:r>
      <w:proofErr w:type="spellEnd"/>
      <w:r w:rsidRPr="006F5519">
        <w:rPr>
          <w:sz w:val="22"/>
          <w:szCs w:val="22"/>
          <w:lang w:val="en-US"/>
        </w:rPr>
        <w:t xml:space="preserve"> S, </w:t>
      </w:r>
      <w:proofErr w:type="spellStart"/>
      <w:r w:rsidRPr="006F5519">
        <w:rPr>
          <w:sz w:val="22"/>
          <w:szCs w:val="22"/>
          <w:lang w:val="en-US"/>
        </w:rPr>
        <w:t>Bechini</w:t>
      </w:r>
      <w:proofErr w:type="spellEnd"/>
      <w:r w:rsidRPr="006F5519">
        <w:rPr>
          <w:sz w:val="22"/>
          <w:szCs w:val="22"/>
          <w:lang w:val="en-US"/>
        </w:rPr>
        <w:t xml:space="preserve"> A, </w:t>
      </w:r>
      <w:proofErr w:type="spellStart"/>
      <w:r w:rsidRPr="006F5519">
        <w:rPr>
          <w:sz w:val="22"/>
          <w:szCs w:val="22"/>
          <w:lang w:val="en-US"/>
        </w:rPr>
        <w:t>Banz</w:t>
      </w:r>
      <w:proofErr w:type="spellEnd"/>
      <w:r w:rsidRPr="006F5519">
        <w:rPr>
          <w:sz w:val="22"/>
          <w:szCs w:val="22"/>
          <w:lang w:val="en-US"/>
        </w:rPr>
        <w:t xml:space="preserve"> K. Economic evaluation of varicella vaccination in Italian children and adolescents according to different intervention strategies: the burden of uncomplicated </w:t>
      </w:r>
      <w:proofErr w:type="spellStart"/>
      <w:r w:rsidRPr="006F5519">
        <w:rPr>
          <w:sz w:val="22"/>
          <w:szCs w:val="22"/>
          <w:lang w:val="en-US"/>
        </w:rPr>
        <w:t>hospitalised</w:t>
      </w:r>
      <w:proofErr w:type="spellEnd"/>
      <w:r w:rsidRPr="006F5519">
        <w:rPr>
          <w:sz w:val="22"/>
          <w:szCs w:val="22"/>
          <w:lang w:val="en-US"/>
        </w:rPr>
        <w:t xml:space="preserve"> cases. </w:t>
      </w:r>
      <w:proofErr w:type="gramStart"/>
      <w:r w:rsidRPr="006F5519">
        <w:rPr>
          <w:sz w:val="22"/>
          <w:szCs w:val="22"/>
          <w:lang w:val="en-US"/>
        </w:rPr>
        <w:t>Vaccine.</w:t>
      </w:r>
      <w:proofErr w:type="gramEnd"/>
      <w:r w:rsidRPr="006F5519">
        <w:rPr>
          <w:sz w:val="22"/>
          <w:szCs w:val="22"/>
          <w:lang w:val="en-US"/>
        </w:rPr>
        <w:t xml:space="preserve"> </w:t>
      </w:r>
      <w:proofErr w:type="gramStart"/>
      <w:r w:rsidRPr="006F5519">
        <w:rPr>
          <w:sz w:val="22"/>
          <w:szCs w:val="22"/>
          <w:lang w:val="en-US"/>
        </w:rPr>
        <w:t>2008</w:t>
      </w:r>
      <w:proofErr w:type="gramEnd"/>
      <w:r w:rsidRPr="006F5519">
        <w:rPr>
          <w:sz w:val="22"/>
          <w:szCs w:val="22"/>
          <w:lang w:val="en-US"/>
        </w:rPr>
        <w:t xml:space="preserve"> Oct 16; 26(44):5619-26.</w:t>
      </w:r>
    </w:p>
  </w:endnote>
  <w:endnote w:id="10">
    <w:p w:rsidR="007218F0" w:rsidRPr="003B51BB" w:rsidRDefault="007218F0" w:rsidP="006F5519">
      <w:pPr>
        <w:autoSpaceDE w:val="0"/>
        <w:autoSpaceDN w:val="0"/>
        <w:adjustRightInd w:val="0"/>
        <w:spacing w:after="0" w:line="480" w:lineRule="auto"/>
        <w:rPr>
          <w:lang w:val="fr-BE"/>
        </w:rPr>
      </w:pPr>
      <w:r w:rsidRPr="006F5519">
        <w:rPr>
          <w:rStyle w:val="EndnoteReference"/>
        </w:rPr>
        <w:endnoteRef/>
      </w:r>
      <w:r w:rsidRPr="006F5519">
        <w:t xml:space="preserve"> </w:t>
      </w:r>
      <w:proofErr w:type="spellStart"/>
      <w:r w:rsidRPr="006F5519">
        <w:rPr>
          <w:rFonts w:cs="Arial"/>
        </w:rPr>
        <w:t>Coudeville</w:t>
      </w:r>
      <w:proofErr w:type="spellEnd"/>
      <w:r w:rsidRPr="006F5519">
        <w:rPr>
          <w:rFonts w:cs="Arial"/>
        </w:rPr>
        <w:t xml:space="preserve"> L, </w:t>
      </w:r>
      <w:proofErr w:type="spellStart"/>
      <w:r w:rsidRPr="006F5519">
        <w:rPr>
          <w:rFonts w:cs="Arial"/>
        </w:rPr>
        <w:t>Brunot</w:t>
      </w:r>
      <w:proofErr w:type="spellEnd"/>
      <w:r w:rsidRPr="006F5519">
        <w:rPr>
          <w:rFonts w:cs="Arial"/>
        </w:rPr>
        <w:t xml:space="preserve"> A, </w:t>
      </w:r>
      <w:proofErr w:type="spellStart"/>
      <w:r w:rsidRPr="006F5519">
        <w:rPr>
          <w:rFonts w:cs="Arial"/>
        </w:rPr>
        <w:t>Giaquinto</w:t>
      </w:r>
      <w:proofErr w:type="spellEnd"/>
      <w:r w:rsidRPr="006F5519">
        <w:rPr>
          <w:rFonts w:cs="Arial"/>
        </w:rPr>
        <w:t xml:space="preserve"> C</w:t>
      </w:r>
      <w:r w:rsidR="00A15280">
        <w:rPr>
          <w:rFonts w:cs="Arial"/>
        </w:rPr>
        <w:t xml:space="preserve">, </w:t>
      </w:r>
      <w:proofErr w:type="spellStart"/>
      <w:r w:rsidR="00A15280" w:rsidRPr="00A15280">
        <w:rPr>
          <w:rFonts w:cs="Arial"/>
        </w:rPr>
        <w:t>Lucioni</w:t>
      </w:r>
      <w:proofErr w:type="spellEnd"/>
      <w:r w:rsidR="00A15280" w:rsidRPr="00A15280">
        <w:rPr>
          <w:rFonts w:cs="Arial"/>
        </w:rPr>
        <w:t xml:space="preserve"> C, </w:t>
      </w:r>
      <w:proofErr w:type="spellStart"/>
      <w:r w:rsidR="00A15280" w:rsidRPr="00A15280">
        <w:rPr>
          <w:rFonts w:cs="Arial"/>
        </w:rPr>
        <w:t>Dervaux</w:t>
      </w:r>
      <w:proofErr w:type="spellEnd"/>
      <w:r w:rsidR="00A15280" w:rsidRPr="00A15280">
        <w:rPr>
          <w:rFonts w:cs="Arial"/>
        </w:rPr>
        <w:t xml:space="preserve"> B.</w:t>
      </w:r>
      <w:r w:rsidRPr="006F5519">
        <w:rPr>
          <w:rFonts w:cs="Arial"/>
        </w:rPr>
        <w:t xml:space="preserve"> </w:t>
      </w:r>
      <w:r w:rsidRPr="006F5519">
        <w:rPr>
          <w:rFonts w:cs="Arial"/>
          <w:bCs/>
        </w:rPr>
        <w:t xml:space="preserve">Varicella Vaccination in Italy. </w:t>
      </w:r>
      <w:proofErr w:type="gramStart"/>
      <w:r w:rsidRPr="006F5519">
        <w:rPr>
          <w:rFonts w:cs="Arial"/>
          <w:bCs/>
        </w:rPr>
        <w:t>An Economic Evaluation of Different Scenarios.</w:t>
      </w:r>
      <w:proofErr w:type="gramEnd"/>
      <w:r w:rsidRPr="006F5519">
        <w:rPr>
          <w:rFonts w:cs="Arial"/>
          <w:bCs/>
        </w:rPr>
        <w:t xml:space="preserve"> </w:t>
      </w:r>
      <w:r w:rsidRPr="003B51BB">
        <w:rPr>
          <w:lang w:val="fr-BE"/>
        </w:rPr>
        <w:t>Pharmacoeconomics 2004; 22 (13): 839-855</w:t>
      </w:r>
    </w:p>
  </w:endnote>
  <w:endnote w:id="11">
    <w:p w:rsidR="007218F0" w:rsidRPr="006F5519" w:rsidRDefault="007218F0" w:rsidP="006F5519">
      <w:pPr>
        <w:pStyle w:val="EndnoteText"/>
        <w:spacing w:line="480" w:lineRule="auto"/>
        <w:rPr>
          <w:sz w:val="22"/>
          <w:szCs w:val="22"/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716582">
        <w:rPr>
          <w:sz w:val="22"/>
          <w:szCs w:val="22"/>
          <w:lang w:val="en-US"/>
        </w:rPr>
        <w:t xml:space="preserve"> </w:t>
      </w:r>
      <w:proofErr w:type="spellStart"/>
      <w:r w:rsidRPr="00716582">
        <w:rPr>
          <w:rFonts w:cs="Arial"/>
          <w:color w:val="000000"/>
          <w:sz w:val="22"/>
          <w:szCs w:val="22"/>
          <w:lang w:val="en-US"/>
        </w:rPr>
        <w:t>Nardone</w:t>
      </w:r>
      <w:proofErr w:type="spellEnd"/>
      <w:r w:rsidRPr="00716582">
        <w:rPr>
          <w:rFonts w:cs="Arial"/>
          <w:color w:val="000000"/>
          <w:sz w:val="22"/>
          <w:szCs w:val="22"/>
          <w:lang w:val="en-US"/>
        </w:rPr>
        <w:t xml:space="preserve"> A, de </w:t>
      </w:r>
      <w:proofErr w:type="spellStart"/>
      <w:r w:rsidRPr="00716582">
        <w:rPr>
          <w:rFonts w:cs="Arial"/>
          <w:color w:val="000000"/>
          <w:sz w:val="22"/>
          <w:szCs w:val="22"/>
          <w:lang w:val="en-US"/>
        </w:rPr>
        <w:t>Ory</w:t>
      </w:r>
      <w:proofErr w:type="spellEnd"/>
      <w:r w:rsidRPr="00716582">
        <w:rPr>
          <w:rFonts w:cs="Arial"/>
          <w:color w:val="000000"/>
          <w:sz w:val="22"/>
          <w:szCs w:val="22"/>
          <w:lang w:val="en-US"/>
        </w:rPr>
        <w:t xml:space="preserve"> F, Carton M</w:t>
      </w:r>
      <w:r w:rsidR="007E0C3B" w:rsidRPr="00716582">
        <w:rPr>
          <w:rFonts w:cs="Arial"/>
          <w:color w:val="000000"/>
          <w:sz w:val="22"/>
          <w:szCs w:val="22"/>
          <w:lang w:val="en-US"/>
        </w:rPr>
        <w:t xml:space="preserve">, </w:t>
      </w:r>
      <w:r w:rsidR="007E0C3B" w:rsidRPr="00716582">
        <w:rPr>
          <w:sz w:val="22"/>
          <w:szCs w:val="22"/>
          <w:lang w:val="en-US"/>
        </w:rPr>
        <w:t> </w:t>
      </w:r>
      <w:r w:rsidR="007E0C3B" w:rsidRPr="00716582">
        <w:rPr>
          <w:rFonts w:cs="Arial"/>
          <w:color w:val="000000"/>
          <w:sz w:val="22"/>
          <w:szCs w:val="22"/>
          <w:lang w:val="en-US"/>
        </w:rPr>
        <w:t xml:space="preserve">Cohen D, van </w:t>
      </w:r>
      <w:proofErr w:type="spellStart"/>
      <w:r w:rsidR="007E0C3B" w:rsidRPr="00716582">
        <w:rPr>
          <w:rFonts w:cs="Arial"/>
          <w:color w:val="000000"/>
          <w:sz w:val="22"/>
          <w:szCs w:val="22"/>
          <w:lang w:val="en-US"/>
        </w:rPr>
        <w:t>Damme</w:t>
      </w:r>
      <w:proofErr w:type="spellEnd"/>
      <w:r w:rsidR="007E0C3B" w:rsidRPr="00716582">
        <w:rPr>
          <w:rFonts w:cs="Arial"/>
          <w:color w:val="000000"/>
          <w:sz w:val="22"/>
          <w:szCs w:val="22"/>
          <w:lang w:val="en-US"/>
        </w:rPr>
        <w:t xml:space="preserve"> P, </w:t>
      </w:r>
      <w:proofErr w:type="spellStart"/>
      <w:r w:rsidR="007E0C3B" w:rsidRPr="00716582">
        <w:rPr>
          <w:rFonts w:cs="Arial"/>
          <w:color w:val="000000"/>
          <w:sz w:val="22"/>
          <w:szCs w:val="22"/>
          <w:lang w:val="en-US"/>
        </w:rPr>
        <w:t>Davidkin</w:t>
      </w:r>
      <w:proofErr w:type="spellEnd"/>
      <w:r w:rsidR="007E0C3B" w:rsidRPr="00716582">
        <w:rPr>
          <w:rFonts w:cs="Arial"/>
          <w:color w:val="000000"/>
          <w:sz w:val="22"/>
          <w:szCs w:val="22"/>
          <w:lang w:val="en-US"/>
        </w:rPr>
        <w:t xml:space="preserve"> I</w:t>
      </w:r>
      <w:r w:rsidRPr="00716582">
        <w:rPr>
          <w:rFonts w:cs="Arial"/>
          <w:color w:val="000000"/>
          <w:sz w:val="22"/>
          <w:szCs w:val="22"/>
          <w:lang w:val="en-US"/>
        </w:rPr>
        <w:t xml:space="preserve"> </w:t>
      </w:r>
      <w:r w:rsidRPr="00716582">
        <w:rPr>
          <w:rFonts w:cs="Arial"/>
          <w:i/>
          <w:color w:val="000000"/>
          <w:sz w:val="22"/>
          <w:szCs w:val="22"/>
          <w:lang w:val="en-US"/>
        </w:rPr>
        <w:t>et al</w:t>
      </w:r>
      <w:r w:rsidRPr="00716582">
        <w:rPr>
          <w:rFonts w:cs="Arial"/>
          <w:color w:val="000000"/>
          <w:sz w:val="22"/>
          <w:szCs w:val="22"/>
          <w:lang w:val="en-US"/>
        </w:rPr>
        <w:t xml:space="preserve">. </w:t>
      </w:r>
      <w:proofErr w:type="gramStart"/>
      <w:r w:rsidRPr="006F5519">
        <w:rPr>
          <w:rFonts w:cs="Arial"/>
          <w:color w:val="000000"/>
          <w:sz w:val="22"/>
          <w:szCs w:val="22"/>
        </w:rPr>
        <w:t xml:space="preserve">The comparative </w:t>
      </w:r>
      <w:proofErr w:type="spellStart"/>
      <w:r w:rsidRPr="006F5519">
        <w:rPr>
          <w:rFonts w:cs="Arial"/>
          <w:color w:val="000000"/>
          <w:sz w:val="22"/>
          <w:szCs w:val="22"/>
        </w:rPr>
        <w:t>sero</w:t>
      </w:r>
      <w:proofErr w:type="spellEnd"/>
      <w:r w:rsidRPr="006F5519">
        <w:rPr>
          <w:rFonts w:cs="Arial"/>
          <w:color w:val="000000"/>
          <w:sz w:val="22"/>
          <w:szCs w:val="22"/>
        </w:rPr>
        <w:t xml:space="preserve">-epidemiology of </w:t>
      </w:r>
      <w:proofErr w:type="spellStart"/>
      <w:r w:rsidRPr="006F5519">
        <w:rPr>
          <w:rFonts w:cs="Arial"/>
          <w:color w:val="000000"/>
          <w:sz w:val="22"/>
          <w:szCs w:val="22"/>
        </w:rPr>
        <w:t>varicella</w:t>
      </w:r>
      <w:proofErr w:type="spellEnd"/>
      <w:r w:rsidRPr="006F5519">
        <w:rPr>
          <w:rFonts w:cs="Arial"/>
          <w:color w:val="000000"/>
          <w:sz w:val="22"/>
          <w:szCs w:val="22"/>
        </w:rPr>
        <w:t xml:space="preserve"> zoster virus in 11 countries in the European region.</w:t>
      </w:r>
      <w:proofErr w:type="gramEnd"/>
      <w:r w:rsidRPr="006F5519">
        <w:rPr>
          <w:rFonts w:cs="Arial"/>
          <w:sz w:val="22"/>
          <w:szCs w:val="22"/>
        </w:rPr>
        <w:t xml:space="preserve"> Vaccine 25 (2007) 7866–7872</w:t>
      </w:r>
    </w:p>
  </w:endnote>
  <w:endnote w:id="12">
    <w:p w:rsidR="007218F0" w:rsidRPr="00D3665F" w:rsidRDefault="007218F0" w:rsidP="006F5519">
      <w:pPr>
        <w:pStyle w:val="EndnoteText"/>
        <w:spacing w:line="480" w:lineRule="auto"/>
        <w:rPr>
          <w:lang w:val="en-US"/>
        </w:rPr>
      </w:pPr>
      <w:r w:rsidRPr="006F5519">
        <w:rPr>
          <w:rStyle w:val="EndnoteReference"/>
          <w:sz w:val="22"/>
          <w:szCs w:val="22"/>
        </w:rPr>
        <w:endnoteRef/>
      </w:r>
      <w:r w:rsidRPr="006F5519">
        <w:rPr>
          <w:sz w:val="22"/>
          <w:szCs w:val="22"/>
        </w:rPr>
        <w:t xml:space="preserve"> </w:t>
      </w:r>
      <w:proofErr w:type="spellStart"/>
      <w:r w:rsidRPr="006F5519">
        <w:rPr>
          <w:sz w:val="22"/>
          <w:szCs w:val="22"/>
        </w:rPr>
        <w:t>Thiry</w:t>
      </w:r>
      <w:proofErr w:type="spellEnd"/>
      <w:r w:rsidRPr="006F5519">
        <w:rPr>
          <w:sz w:val="22"/>
          <w:szCs w:val="22"/>
        </w:rPr>
        <w:t xml:space="preserve"> N, </w:t>
      </w:r>
      <w:proofErr w:type="spellStart"/>
      <w:r w:rsidRPr="006F5519">
        <w:rPr>
          <w:sz w:val="22"/>
          <w:szCs w:val="22"/>
        </w:rPr>
        <w:t>Beutels</w:t>
      </w:r>
      <w:proofErr w:type="spellEnd"/>
      <w:r w:rsidRPr="006F5519">
        <w:rPr>
          <w:sz w:val="22"/>
          <w:szCs w:val="22"/>
        </w:rPr>
        <w:t xml:space="preserve"> P, </w:t>
      </w:r>
      <w:proofErr w:type="spellStart"/>
      <w:r w:rsidRPr="006F5519">
        <w:rPr>
          <w:sz w:val="22"/>
          <w:szCs w:val="22"/>
        </w:rPr>
        <w:t>Tancredi</w:t>
      </w:r>
      <w:proofErr w:type="spellEnd"/>
      <w:r w:rsidRPr="006F5519">
        <w:rPr>
          <w:sz w:val="22"/>
          <w:szCs w:val="22"/>
        </w:rPr>
        <w:t xml:space="preserve"> F</w:t>
      </w:r>
      <w:r w:rsidR="00703EA1">
        <w:rPr>
          <w:sz w:val="22"/>
          <w:szCs w:val="22"/>
        </w:rPr>
        <w:t xml:space="preserve">, </w:t>
      </w:r>
      <w:proofErr w:type="spellStart"/>
      <w:r w:rsidR="00703EA1" w:rsidRPr="00703EA1">
        <w:rPr>
          <w:sz w:val="22"/>
          <w:szCs w:val="22"/>
        </w:rPr>
        <w:t>Romanò</w:t>
      </w:r>
      <w:proofErr w:type="spellEnd"/>
      <w:r w:rsidR="00703EA1" w:rsidRPr="00703EA1">
        <w:rPr>
          <w:sz w:val="22"/>
          <w:szCs w:val="22"/>
        </w:rPr>
        <w:t xml:space="preserve"> L, </w:t>
      </w:r>
      <w:proofErr w:type="spellStart"/>
      <w:r w:rsidR="00703EA1" w:rsidRPr="00703EA1">
        <w:rPr>
          <w:sz w:val="22"/>
          <w:szCs w:val="22"/>
        </w:rPr>
        <w:t>Zanetti</w:t>
      </w:r>
      <w:proofErr w:type="spellEnd"/>
      <w:r w:rsidR="00703EA1" w:rsidRPr="00703EA1">
        <w:rPr>
          <w:sz w:val="22"/>
          <w:szCs w:val="22"/>
        </w:rPr>
        <w:t xml:space="preserve"> A, </w:t>
      </w:r>
      <w:proofErr w:type="spellStart"/>
      <w:r w:rsidR="00703EA1" w:rsidRPr="00703EA1">
        <w:rPr>
          <w:sz w:val="22"/>
          <w:szCs w:val="22"/>
        </w:rPr>
        <w:t>Bonanni</w:t>
      </w:r>
      <w:proofErr w:type="spellEnd"/>
      <w:r w:rsidR="00703EA1" w:rsidRPr="00703EA1">
        <w:rPr>
          <w:sz w:val="22"/>
          <w:szCs w:val="22"/>
        </w:rPr>
        <w:t xml:space="preserve"> P</w:t>
      </w:r>
      <w:r w:rsidRPr="006F5519">
        <w:rPr>
          <w:sz w:val="22"/>
          <w:szCs w:val="22"/>
        </w:rPr>
        <w:t xml:space="preserve"> </w:t>
      </w:r>
      <w:r w:rsidRPr="00703EA1">
        <w:rPr>
          <w:i/>
          <w:sz w:val="22"/>
          <w:szCs w:val="22"/>
        </w:rPr>
        <w:t>et al</w:t>
      </w:r>
      <w:r w:rsidRPr="006F5519">
        <w:rPr>
          <w:sz w:val="22"/>
          <w:szCs w:val="22"/>
        </w:rPr>
        <w:t xml:space="preserve">. </w:t>
      </w:r>
      <w:proofErr w:type="gramStart"/>
      <w:r w:rsidRPr="006F5519">
        <w:rPr>
          <w:color w:val="000000"/>
          <w:sz w:val="22"/>
          <w:szCs w:val="22"/>
        </w:rPr>
        <w:t>An economic evaluation of varicella vaccination in Italian adolescents</w:t>
      </w:r>
      <w:r w:rsidR="00703EA1">
        <w:rPr>
          <w:color w:val="000000"/>
          <w:sz w:val="22"/>
          <w:szCs w:val="22"/>
        </w:rPr>
        <w:t>.</w:t>
      </w:r>
      <w:proofErr w:type="gramEnd"/>
      <w:r w:rsidRPr="006F5519">
        <w:rPr>
          <w:color w:val="000000"/>
          <w:sz w:val="22"/>
          <w:szCs w:val="22"/>
        </w:rPr>
        <w:t xml:space="preserve"> </w:t>
      </w:r>
      <w:r w:rsidRPr="006F5519">
        <w:rPr>
          <w:sz w:val="22"/>
          <w:szCs w:val="22"/>
        </w:rPr>
        <w:t>Vaccine</w:t>
      </w:r>
      <w:r w:rsidR="00703EA1">
        <w:rPr>
          <w:sz w:val="22"/>
          <w:szCs w:val="22"/>
        </w:rPr>
        <w:t xml:space="preserve"> 2004:</w:t>
      </w:r>
      <w:r w:rsidRPr="006F5519">
        <w:rPr>
          <w:sz w:val="22"/>
          <w:szCs w:val="22"/>
        </w:rPr>
        <w:t xml:space="preserve"> 22</w:t>
      </w:r>
      <w:r w:rsidR="00703EA1">
        <w:rPr>
          <w:sz w:val="22"/>
          <w:szCs w:val="22"/>
        </w:rPr>
        <w:t>(27-28):</w:t>
      </w:r>
      <w:r w:rsidRPr="006F5519">
        <w:rPr>
          <w:sz w:val="22"/>
          <w:szCs w:val="22"/>
        </w:rPr>
        <w:t xml:space="preserve"> 3546–62</w:t>
      </w:r>
    </w:p>
  </w:endnote>
  <w:endnote w:id="13">
    <w:p w:rsidR="00B27740" w:rsidRPr="00F43A65" w:rsidRDefault="00B27740" w:rsidP="00B27740">
      <w:pPr>
        <w:pStyle w:val="EndnoteText"/>
        <w:spacing w:line="480" w:lineRule="auto"/>
        <w:rPr>
          <w:rFonts w:cs="Arial"/>
          <w:color w:val="000000"/>
          <w:sz w:val="22"/>
          <w:szCs w:val="22"/>
          <w:lang w:val="en-US"/>
        </w:rPr>
      </w:pPr>
      <w:r>
        <w:rPr>
          <w:rStyle w:val="EndnoteReference"/>
        </w:rPr>
        <w:endnoteRef/>
      </w:r>
      <w:r>
        <w:t xml:space="preserve"> </w:t>
      </w:r>
      <w:r w:rsidRPr="00F43A65">
        <w:rPr>
          <w:rFonts w:cs="Arial"/>
          <w:color w:val="000000"/>
          <w:sz w:val="22"/>
          <w:szCs w:val="22"/>
          <w:lang w:val="en-US"/>
        </w:rPr>
        <w:t>Giaquinto C, Sturkenboom M, Mannino S, Arpinelli F, Nicolosi A, Cantarutti L; Gruppo di studio sulla varicella in età pediatrica (Pedianet Varicella Study Group). [Epidemiology and outcomes of varicella in Italy: results of a prospective study of children (0-14 years old) followed up by pediatricians (Pedianet study)]. Ann Ig. 2002; 14(4 Suppl 6):21-7</w:t>
      </w:r>
    </w:p>
  </w:endnote>
  <w:endnote w:id="14">
    <w:p w:rsidR="00B27740" w:rsidRPr="00B27740" w:rsidRDefault="00B27740" w:rsidP="00B27740">
      <w:pPr>
        <w:pStyle w:val="EndnoteText"/>
        <w:spacing w:line="480" w:lineRule="auto"/>
        <w:rPr>
          <w:rFonts w:cs="Arial"/>
          <w:color w:val="000000"/>
          <w:sz w:val="22"/>
          <w:szCs w:val="22"/>
          <w:lang w:val="fr-BE"/>
        </w:rPr>
      </w:pPr>
      <w:r w:rsidRPr="00B27740">
        <w:rPr>
          <w:rStyle w:val="EndnoteReference"/>
        </w:rPr>
        <w:endnoteRef/>
      </w:r>
      <w:r w:rsidRPr="00F43A65">
        <w:rPr>
          <w:rFonts w:cs="Arial"/>
          <w:color w:val="000000"/>
          <w:sz w:val="22"/>
          <w:szCs w:val="22"/>
          <w:lang w:val="en-US"/>
        </w:rPr>
        <w:t xml:space="preserve"> Salmaso S, Mandolini D, Scalia Tomba G, Esposito N. La prevenzione della varicella in Italia: strategie di vaccinazione [Prevention of varicella in Italy: vaccination strategies]</w:t>
      </w:r>
      <w:proofErr w:type="gramStart"/>
      <w:r w:rsidRPr="00F43A65">
        <w:rPr>
          <w:rFonts w:cs="Arial"/>
          <w:color w:val="000000"/>
          <w:sz w:val="22"/>
          <w:szCs w:val="22"/>
          <w:lang w:val="en-US"/>
        </w:rPr>
        <w:t xml:space="preserve">.  </w:t>
      </w:r>
      <w:proofErr w:type="gramEnd"/>
      <w:r w:rsidRPr="00B27740">
        <w:rPr>
          <w:rFonts w:cs="Arial"/>
          <w:color w:val="000000"/>
          <w:sz w:val="22"/>
          <w:szCs w:val="22"/>
          <w:lang w:val="fr-BE"/>
        </w:rPr>
        <w:t xml:space="preserve">Ann Ig. 2002; 14 (4 </w:t>
      </w:r>
      <w:proofErr w:type="spellStart"/>
      <w:r w:rsidRPr="00B27740">
        <w:rPr>
          <w:rFonts w:cs="Arial"/>
          <w:color w:val="000000"/>
          <w:sz w:val="22"/>
          <w:szCs w:val="22"/>
          <w:lang w:val="fr-BE"/>
        </w:rPr>
        <w:t>Suppl</w:t>
      </w:r>
      <w:proofErr w:type="spellEnd"/>
      <w:r w:rsidRPr="00B27740">
        <w:rPr>
          <w:rFonts w:cs="Arial"/>
          <w:color w:val="000000"/>
          <w:sz w:val="22"/>
          <w:szCs w:val="22"/>
          <w:lang w:val="fr-BE"/>
        </w:rPr>
        <w:t xml:space="preserve"> 6): 35-44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Sans-Bold">
    <w:altName w:val="DejaVu San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514" w:rsidRDefault="00E34514" w:rsidP="00616DE6">
      <w:pPr>
        <w:spacing w:after="0" w:line="240" w:lineRule="auto"/>
      </w:pPr>
      <w:r>
        <w:separator/>
      </w:r>
    </w:p>
  </w:footnote>
  <w:footnote w:type="continuationSeparator" w:id="0">
    <w:p w:rsidR="00E34514" w:rsidRDefault="00E34514" w:rsidP="00616DE6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vi Littlewood">
    <w15:presenceInfo w15:providerId="Windows Live" w15:userId="2bcb6c9dbbdc2e0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/>
  <w:docVars>
    <w:docVar w:name="Total_Editing_Time" w:val="0"/>
  </w:docVars>
  <w:rsids>
    <w:rsidRoot w:val="00616DE6"/>
    <w:rsid w:val="00096E84"/>
    <w:rsid w:val="001E740F"/>
    <w:rsid w:val="001F6BBD"/>
    <w:rsid w:val="00226135"/>
    <w:rsid w:val="002C66EC"/>
    <w:rsid w:val="002D0330"/>
    <w:rsid w:val="003B51BB"/>
    <w:rsid w:val="003E273B"/>
    <w:rsid w:val="00437DDF"/>
    <w:rsid w:val="00512DC4"/>
    <w:rsid w:val="005E79BA"/>
    <w:rsid w:val="00616DE6"/>
    <w:rsid w:val="006B185A"/>
    <w:rsid w:val="006C6E13"/>
    <w:rsid w:val="006F5519"/>
    <w:rsid w:val="00703EA1"/>
    <w:rsid w:val="00707A5C"/>
    <w:rsid w:val="00716582"/>
    <w:rsid w:val="007218F0"/>
    <w:rsid w:val="00726B1C"/>
    <w:rsid w:val="007A518F"/>
    <w:rsid w:val="007E0C3B"/>
    <w:rsid w:val="00830F03"/>
    <w:rsid w:val="009A6825"/>
    <w:rsid w:val="009E6C8B"/>
    <w:rsid w:val="00A15280"/>
    <w:rsid w:val="00AB1CF0"/>
    <w:rsid w:val="00B27740"/>
    <w:rsid w:val="00BD0327"/>
    <w:rsid w:val="00C54F1D"/>
    <w:rsid w:val="00C86759"/>
    <w:rsid w:val="00CF25F5"/>
    <w:rsid w:val="00E34514"/>
    <w:rsid w:val="00E634B9"/>
    <w:rsid w:val="00E777C8"/>
    <w:rsid w:val="00EC355C"/>
    <w:rsid w:val="00F43A65"/>
    <w:rsid w:val="00FC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759"/>
  </w:style>
  <w:style w:type="paragraph" w:styleId="Heading1">
    <w:name w:val="heading 1"/>
    <w:basedOn w:val="Normal"/>
    <w:next w:val="Normal"/>
    <w:link w:val="Heading1Char"/>
    <w:uiPriority w:val="9"/>
    <w:qFormat/>
    <w:rsid w:val="007218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6DE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16D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6DE6"/>
    <w:pPr>
      <w:spacing w:after="200" w:line="240" w:lineRule="auto"/>
    </w:pPr>
    <w:rPr>
      <w:rFonts w:eastAsia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6DE6"/>
    <w:rPr>
      <w:rFonts w:eastAsia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16DE6"/>
    <w:pPr>
      <w:spacing w:after="0" w:line="240" w:lineRule="auto"/>
    </w:pPr>
    <w:rPr>
      <w:rFonts w:eastAsia="Times New Roman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16DE6"/>
    <w:rPr>
      <w:rFonts w:eastAsia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unhideWhenUsed/>
    <w:rsid w:val="00616DE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6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DE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218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79BA"/>
    <w:pPr>
      <w:spacing w:after="160"/>
    </w:pPr>
    <w:rPr>
      <w:rFonts w:eastAsiaTheme="minorHAns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79BA"/>
    <w:rPr>
      <w:rFonts w:eastAsia="Times New Roman"/>
      <w:b/>
      <w:bCs/>
      <w:sz w:val="20"/>
      <w:szCs w:val="20"/>
      <w:lang w:val="en-GB"/>
    </w:rPr>
  </w:style>
  <w:style w:type="character" w:styleId="LineNumber">
    <w:name w:val="line number"/>
    <w:basedOn w:val="DefaultParagraphFont"/>
    <w:uiPriority w:val="99"/>
    <w:semiHidden/>
    <w:unhideWhenUsed/>
    <w:rsid w:val="003B51BB"/>
  </w:style>
  <w:style w:type="character" w:customStyle="1" w:styleId="apple-converted-space">
    <w:name w:val="apple-converted-space"/>
    <w:basedOn w:val="DefaultParagraphFont"/>
    <w:rsid w:val="007E0C3B"/>
  </w:style>
  <w:style w:type="paragraph" w:styleId="NormalWeb">
    <w:name w:val="Normal (Web)"/>
    <w:basedOn w:val="Normal"/>
    <w:uiPriority w:val="99"/>
    <w:semiHidden/>
    <w:unhideWhenUsed/>
    <w:rsid w:val="00B27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F6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BBD"/>
  </w:style>
  <w:style w:type="paragraph" w:styleId="Footer">
    <w:name w:val="footer"/>
    <w:basedOn w:val="Normal"/>
    <w:link w:val="FooterChar"/>
    <w:uiPriority w:val="99"/>
    <w:unhideWhenUsed/>
    <w:rsid w:val="001F6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B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8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6DE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16D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6DE6"/>
    <w:pPr>
      <w:spacing w:after="200" w:line="240" w:lineRule="auto"/>
    </w:pPr>
    <w:rPr>
      <w:rFonts w:eastAsia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6DE6"/>
    <w:rPr>
      <w:rFonts w:eastAsia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16DE6"/>
    <w:pPr>
      <w:spacing w:after="0" w:line="240" w:lineRule="auto"/>
    </w:pPr>
    <w:rPr>
      <w:rFonts w:eastAsia="Times New Roman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16DE6"/>
    <w:rPr>
      <w:rFonts w:eastAsia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unhideWhenUsed/>
    <w:rsid w:val="00616DE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6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DE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218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79BA"/>
    <w:pPr>
      <w:spacing w:after="160"/>
    </w:pPr>
    <w:rPr>
      <w:rFonts w:eastAsiaTheme="minorHAns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79BA"/>
    <w:rPr>
      <w:rFonts w:eastAsia="Times New Roman"/>
      <w:b/>
      <w:bCs/>
      <w:sz w:val="20"/>
      <w:szCs w:val="20"/>
      <w:lang w:val="en-GB"/>
    </w:rPr>
  </w:style>
  <w:style w:type="character" w:styleId="LineNumber">
    <w:name w:val="line number"/>
    <w:basedOn w:val="DefaultParagraphFont"/>
    <w:uiPriority w:val="99"/>
    <w:semiHidden/>
    <w:unhideWhenUsed/>
    <w:rsid w:val="003B51BB"/>
  </w:style>
  <w:style w:type="character" w:customStyle="1" w:styleId="apple-converted-space">
    <w:name w:val="apple-converted-space"/>
    <w:basedOn w:val="DefaultParagraphFont"/>
    <w:rsid w:val="007E0C3B"/>
  </w:style>
  <w:style w:type="paragraph" w:styleId="NormalWeb">
    <w:name w:val="Normal (Web)"/>
    <w:basedOn w:val="Normal"/>
    <w:uiPriority w:val="99"/>
    <w:semiHidden/>
    <w:unhideWhenUsed/>
    <w:rsid w:val="00B27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F6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BBD"/>
  </w:style>
  <w:style w:type="paragraph" w:styleId="Footer">
    <w:name w:val="footer"/>
    <w:basedOn w:val="Normal"/>
    <w:link w:val="FooterChar"/>
    <w:uiPriority w:val="99"/>
    <w:unhideWhenUsed/>
    <w:rsid w:val="001F6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B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0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85121-1D02-45A8-AFBB-986BDAB81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1179</Words>
  <Characters>6147</Characters>
  <Application>Microsoft Office Word</Application>
  <DocSecurity>0</DocSecurity>
  <Lines>236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GlaxoSmithKline Biologicals</Company>
  <LinksUpToDate>false</LinksUpToDate>
  <CharactersWithSpaces>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Kavi Littlewood</dc:creator>
  <cp:lastModifiedBy>CBNODADO</cp:lastModifiedBy>
  <cp:revision>3</cp:revision>
  <dcterms:created xsi:type="dcterms:W3CDTF">2016-01-12T10:26:00Z</dcterms:created>
  <dcterms:modified xsi:type="dcterms:W3CDTF">2016-10-02T23:17:00Z</dcterms:modified>
</cp:coreProperties>
</file>