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43" w:rsidRPr="00420501" w:rsidRDefault="00302BCC" w:rsidP="00EA6843">
      <w:r>
        <w:rPr>
          <w:b/>
        </w:rPr>
        <w:t>Additional file 1: Table S1</w:t>
      </w:r>
      <w:r w:rsidR="00B75133">
        <w:rPr>
          <w:b/>
        </w:rPr>
        <w:t>.</w:t>
      </w:r>
      <w:bookmarkStart w:id="0" w:name="_GoBack"/>
      <w:bookmarkEnd w:id="0"/>
      <w:r w:rsidR="00EA6843">
        <w:rPr>
          <w:b/>
        </w:rPr>
        <w:t xml:space="preserve"> </w:t>
      </w:r>
      <w:r w:rsidR="00BE28C2" w:rsidRPr="00BE28C2">
        <w:t>Estimated outcome values at each study visit, by treatment group</w:t>
      </w:r>
      <w:r w:rsidR="00BE28C2">
        <w:t>.</w:t>
      </w:r>
      <w:r w:rsidR="002D6049" w:rsidRPr="002D6049">
        <w:rPr>
          <w:vertAlign w:val="superscript"/>
        </w:rPr>
        <w:t>1</w:t>
      </w:r>
    </w:p>
    <w:tbl>
      <w:tblPr>
        <w:tblStyle w:val="TableGrid"/>
        <w:tblW w:w="13595" w:type="dxa"/>
        <w:tblBorders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1"/>
        <w:gridCol w:w="1058"/>
        <w:gridCol w:w="974"/>
        <w:gridCol w:w="1056"/>
        <w:gridCol w:w="1075"/>
        <w:gridCol w:w="1198"/>
        <w:gridCol w:w="1119"/>
        <w:gridCol w:w="1118"/>
        <w:gridCol w:w="1119"/>
        <w:gridCol w:w="1118"/>
        <w:gridCol w:w="1119"/>
      </w:tblGrid>
      <w:tr w:rsidR="002D6049" w:rsidRPr="00400DD9" w:rsidTr="002D6049">
        <w:trPr>
          <w:trHeight w:val="332"/>
        </w:trPr>
        <w:tc>
          <w:tcPr>
            <w:tcW w:w="2641" w:type="dxa"/>
            <w:vMerge w:val="restart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Outcome</w:t>
            </w:r>
          </w:p>
        </w:tc>
        <w:tc>
          <w:tcPr>
            <w:tcW w:w="2032" w:type="dxa"/>
            <w:gridSpan w:val="2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Baseline</w:t>
            </w:r>
          </w:p>
        </w:tc>
        <w:tc>
          <w:tcPr>
            <w:tcW w:w="2131" w:type="dxa"/>
            <w:gridSpan w:val="2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 Months</w:t>
            </w:r>
          </w:p>
        </w:tc>
        <w:tc>
          <w:tcPr>
            <w:tcW w:w="2317" w:type="dxa"/>
            <w:gridSpan w:val="2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 Months</w:t>
            </w:r>
          </w:p>
        </w:tc>
        <w:tc>
          <w:tcPr>
            <w:tcW w:w="2237" w:type="dxa"/>
            <w:gridSpan w:val="2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18  Months</w:t>
            </w:r>
          </w:p>
        </w:tc>
        <w:tc>
          <w:tcPr>
            <w:tcW w:w="2237" w:type="dxa"/>
            <w:gridSpan w:val="2"/>
            <w:vAlign w:val="center"/>
          </w:tcPr>
          <w:p w:rsidR="002D6049" w:rsidRPr="00344B22" w:rsidRDefault="002D6049" w:rsidP="002D6049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24 Months</w:t>
            </w:r>
          </w:p>
        </w:tc>
      </w:tr>
      <w:tr w:rsidR="002D6049" w:rsidRPr="00400DD9" w:rsidTr="002D6049">
        <w:trPr>
          <w:trHeight w:val="474"/>
        </w:trPr>
        <w:tc>
          <w:tcPr>
            <w:tcW w:w="2641" w:type="dxa"/>
            <w:vMerge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58" w:type="dxa"/>
          </w:tcPr>
          <w:p w:rsidR="002D6049" w:rsidRPr="00344B22" w:rsidRDefault="002D6049" w:rsidP="00437B87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Adapted HF</w:t>
            </w:r>
          </w:p>
        </w:tc>
        <w:tc>
          <w:tcPr>
            <w:tcW w:w="974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TAU</w:t>
            </w:r>
          </w:p>
        </w:tc>
        <w:tc>
          <w:tcPr>
            <w:tcW w:w="1056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Adapted HF</w:t>
            </w:r>
          </w:p>
        </w:tc>
        <w:tc>
          <w:tcPr>
            <w:tcW w:w="1075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TAU</w:t>
            </w:r>
          </w:p>
        </w:tc>
        <w:tc>
          <w:tcPr>
            <w:tcW w:w="1198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Adapted HF</w:t>
            </w:r>
          </w:p>
        </w:tc>
        <w:tc>
          <w:tcPr>
            <w:tcW w:w="1119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TAU</w:t>
            </w:r>
          </w:p>
        </w:tc>
        <w:tc>
          <w:tcPr>
            <w:tcW w:w="1118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Adapted HF</w:t>
            </w:r>
          </w:p>
        </w:tc>
        <w:tc>
          <w:tcPr>
            <w:tcW w:w="1119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TAU</w:t>
            </w:r>
          </w:p>
        </w:tc>
        <w:tc>
          <w:tcPr>
            <w:tcW w:w="1118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Adapted HF</w:t>
            </w:r>
          </w:p>
        </w:tc>
        <w:tc>
          <w:tcPr>
            <w:tcW w:w="1119" w:type="dxa"/>
          </w:tcPr>
          <w:p w:rsidR="002D6049" w:rsidRPr="00344B22" w:rsidRDefault="002D6049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TAU</w:t>
            </w:r>
          </w:p>
        </w:tc>
      </w:tr>
      <w:tr w:rsidR="00EA6843" w:rsidRPr="00400DD9" w:rsidTr="002D6049">
        <w:trPr>
          <w:trHeight w:val="474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Health Status (EQ5D-VAS)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60.57 (56.48 to 64.66)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65.55 (60.78 to 70.31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65.70 (61.35 to 70.04)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66.60 (61.22 to 71.99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67.06 (62.96 to 71.17)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65.12 (60.05 to 70.20)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65.32 (61.14 to 69.50)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71.78 (66.64 to 76.92)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67.01 (63.08 to 70.93)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72.11 (67.42 to 76.79)</w:t>
            </w:r>
          </w:p>
        </w:tc>
      </w:tr>
      <w:tr w:rsidR="00EA6843" w:rsidRPr="00400DD9" w:rsidTr="002D6049">
        <w:trPr>
          <w:trHeight w:val="474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Mental Illness Symptomatology (CSI)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39.97 (37.91 to 42.02)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40.83 (38.46 to 43.20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 xml:space="preserve">34.75 (32.65 to 36.86) 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36.94 (34.51 to 39.37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33.23 (31.17 to 35.29)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34.31 (31.79 to 36.84)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31.94 (29.96 to 33.92)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32.37 (30.03 to 34.71)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31.91 (29.90 to 33.92)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32.73 (30.29 to 35.17)</w:t>
            </w:r>
          </w:p>
        </w:tc>
      </w:tr>
      <w:tr w:rsidR="00EA6843" w:rsidRPr="00400DD9" w:rsidTr="002D6049">
        <w:trPr>
          <w:trHeight w:val="474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Substance Use Problem Severity (GAIN-SS)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1.16 (0.87 to 1.46)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1.27 (0.92 to 1.63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1.10 (0.82 to 1.38)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1.04 (0.70 to 1.38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0.72 (0.48 to 0.97)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1.28 (0.90 to 1.66)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0.81 (0.57 to 1.05)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0.94 (0.63 to 1.25)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0.74 (0.51 to 0.97)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0.81 (0.52 to 1.10)</w:t>
            </w:r>
          </w:p>
        </w:tc>
      </w:tr>
      <w:tr w:rsidR="00EA6843" w:rsidRPr="00400DD9" w:rsidTr="002D6049">
        <w:trPr>
          <w:trHeight w:val="474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Physical Community Integration (CIS-PHYS)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2.41 (2.10 to 2.71)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2.48 (2.18 to 2.77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2.31 (1.95 to 2.67)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2.29 (1.91 to 2.67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2.47 (2.12 to 2.81)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2.60 (2.19 to 3.00)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2.37 (2.04 to 2.70)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2.70 (2.29 to 3.11)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2.32 (1.98 to 2.67)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2.77 (2.38 to 3.16)</w:t>
            </w:r>
          </w:p>
        </w:tc>
      </w:tr>
      <w:tr w:rsidR="00EA6843" w:rsidRPr="00400DD9" w:rsidTr="002D6049">
        <w:trPr>
          <w:trHeight w:val="474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Psychological Community Integration (CIS-PSYCH)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10.86 (10.23 to 11.50)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11.12 (10.38 to 11.85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12.05 (11.42 to 12.68)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11.30 (10.54 to 12.05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12.34 (11.69 to 12.99)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12.33 (11.51 to 13.15)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12.33 (11.73 to 12.92)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12.79 (11.96 to 13.62)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12.99 (12.37 to 13.61)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12.63 (11.90 to 13.37)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Community Functioning (MCAS)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65.63 (65.08 to 66.19)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65.44 (64.79 to 66.08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67.48 (66.37 to 68.59)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65.48 (64.15 to 66.82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67.18 (65.95 to 68.41)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65.74 (64.11 to 67.36)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68.89 (67.53 to 70.25)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67.22 (65.52 to 68.92)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69.78 (68.41 to 71.14)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67.42 (65.75 to 69.09)</w:t>
            </w:r>
          </w:p>
        </w:tc>
      </w:tr>
      <w:tr w:rsidR="00EA6843" w:rsidRPr="00400DD9" w:rsidTr="002D6049">
        <w:trPr>
          <w:trHeight w:val="475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Quality of Life (QoLI)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71.67 (67.82 to 75.52)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73.31 (68.88 to 77.75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 xml:space="preserve">83.81 (80.12 to 87.50) 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79.16 (74.95 to 83.38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86.17 (82.27 to 90.08)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85.99 (81.27 to 90.71)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85.84 (82.02 to 89.66)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83.98 (79.43 to 88.53)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89.09 (85.23 to 92.96)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87.80 (83.20 to 92.40)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Number of Emergency Department Visits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1.24 (0.76 to 1.71)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0.83 (0.61 to 1.06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0.61 (0.34 to 0.89)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0.83 (0.23 to 1.43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0.75 (0.50 to 1.00)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0.69 (0.36 to 1.02)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0.74 (0.44 to 1.04)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0.45 (0.02 to 0.88)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0.58 (0.41 to 0.75)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0.60 (0.10 to 1.10)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Number of arrests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0.29 (0.18 to 0.39)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0.62 (0.13 to 1.12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0.14 (0.07 to 0.20)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0.14 (-0.01 to 0.30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0.15 (0.07 to 0.23)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0.20 (0.03 to 0.37)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0.09 (0.03 to 0.15)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0.15 (0.06 to 0.24)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0.10 (0.03 to 0.18)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0.17 (0.06 to 0.29)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 xml:space="preserve">Amount of  money spent on alcohol in past 30 days 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32.30 (14.58 to 50.01)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36.50 (15.79 to 57.20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31.34 (9.01 to 53.67)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46.18 (13.73 to 78.63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27.68 (2.83 to 52.53)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62.63 (22.28 to 102.99)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28.05 (12.65 to 43.44)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41.36 (19.17 to 63.56)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30.40 (12.38 to 48.42)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44.59 (18.72 to 70.45)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Amount of  money spent on drugs (not prescription) in past 30 days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78.43 (-0.71 to 157.56)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180.94 (89.07 to 272.80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 xml:space="preserve">61.33 (-3.80 to 126.46) 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104.91 (4.12 to 205.71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78.63 (0.03 to 157.23)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165.73 (65.09 to 266.38)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49.41 (6.09 to 92.74)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83.47 (25.88 to 141.06)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54.31 (7.84 to 100.77)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72.49 (21.97 to 123.01)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lastRenderedPageBreak/>
              <w:t>Number of  days in past 30 experienced alcohol problems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3.37 (1.94 to 4.79)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2.29 (0.96 to 3.62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2.63 (1.27 to 3.99)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3.41 (1.53 to 5.29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1.41 (0.40 to 2.43)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2.75 (0.97 to 4.52)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1.63 (0.54 to 2.72)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2.51 (0.86 to 4.17)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1.12 (0.30 to 1.93)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2.17 (0.73 to 3.61)</w:t>
            </w:r>
          </w:p>
        </w:tc>
      </w:tr>
      <w:tr w:rsidR="00EA6843" w:rsidRPr="00400DD9" w:rsidTr="002D6049">
        <w:trPr>
          <w:trHeight w:val="458"/>
        </w:trPr>
        <w:tc>
          <w:tcPr>
            <w:tcW w:w="2641" w:type="dxa"/>
          </w:tcPr>
          <w:p w:rsidR="00EA6843" w:rsidRPr="00344B22" w:rsidRDefault="00EA6843" w:rsidP="00344B22">
            <w:pPr>
              <w:spacing w:line="240" w:lineRule="auto"/>
              <w:rPr>
                <w:sz w:val="20"/>
              </w:rPr>
            </w:pPr>
            <w:r w:rsidRPr="00344B22">
              <w:rPr>
                <w:sz w:val="20"/>
              </w:rPr>
              <w:t>Number of days in the past 30 experienced drug problems</w:t>
            </w:r>
          </w:p>
        </w:tc>
        <w:tc>
          <w:tcPr>
            <w:tcW w:w="105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4.40 (2.81 to 5.99)</w:t>
            </w:r>
          </w:p>
        </w:tc>
        <w:tc>
          <w:tcPr>
            <w:tcW w:w="974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4.47 (2.57 to 6.37</w:t>
            </w:r>
          </w:p>
        </w:tc>
        <w:tc>
          <w:tcPr>
            <w:tcW w:w="1056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2.35 (1.00 to 3.69)</w:t>
            </w:r>
          </w:p>
        </w:tc>
        <w:tc>
          <w:tcPr>
            <w:tcW w:w="1075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4.18 (2.11 to 6.25</w:t>
            </w:r>
          </w:p>
        </w:tc>
        <w:tc>
          <w:tcPr>
            <w:tcW w:w="119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2.72 (1.31 to 4.12)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3.77 (1.80 to 5.74)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2.46 (1.10 to 3.81)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2.28 (0.60 to 3.96)</w:t>
            </w:r>
          </w:p>
        </w:tc>
        <w:tc>
          <w:tcPr>
            <w:tcW w:w="1118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1.88 (0.71 to 3.06)</w:t>
            </w:r>
          </w:p>
        </w:tc>
        <w:tc>
          <w:tcPr>
            <w:tcW w:w="1119" w:type="dxa"/>
          </w:tcPr>
          <w:p w:rsidR="00EA6843" w:rsidRPr="00344B22" w:rsidRDefault="00EA6843" w:rsidP="00344B22">
            <w:pPr>
              <w:spacing w:line="240" w:lineRule="auto"/>
              <w:jc w:val="center"/>
              <w:rPr>
                <w:sz w:val="20"/>
              </w:rPr>
            </w:pPr>
            <w:r w:rsidRPr="00344B22">
              <w:rPr>
                <w:sz w:val="20"/>
              </w:rPr>
              <w:t>3.29 (1.43 to 5.16)</w:t>
            </w:r>
          </w:p>
        </w:tc>
      </w:tr>
    </w:tbl>
    <w:p w:rsidR="00BE28C2" w:rsidRPr="00BE28C2" w:rsidRDefault="002D6049" w:rsidP="00BE28C2">
      <w:pPr>
        <w:spacing w:after="200" w:line="276" w:lineRule="auto"/>
        <w:rPr>
          <w:rFonts w:eastAsiaTheme="minorHAnsi"/>
          <w:szCs w:val="24"/>
        </w:rPr>
      </w:pPr>
      <w:r w:rsidRPr="002D6049">
        <w:rPr>
          <w:rFonts w:eastAsiaTheme="minorHAnsi"/>
          <w:szCs w:val="24"/>
          <w:vertAlign w:val="superscript"/>
        </w:rPr>
        <w:t>1</w:t>
      </w:r>
      <w:r w:rsidR="00BE28C2">
        <w:rPr>
          <w:rFonts w:eastAsiaTheme="minorHAnsi"/>
          <w:szCs w:val="24"/>
        </w:rPr>
        <w:t xml:space="preserve"> </w:t>
      </w:r>
      <w:r w:rsidR="00BE28C2" w:rsidRPr="00BE28C2">
        <w:rPr>
          <w:rFonts w:eastAsiaTheme="minorHAnsi"/>
          <w:szCs w:val="24"/>
        </w:rPr>
        <w:t>Estimated means (95% CI) for continuous outcomes and rate rati</w:t>
      </w:r>
      <w:r w:rsidR="00BE28C2">
        <w:rPr>
          <w:rFonts w:eastAsiaTheme="minorHAnsi"/>
          <w:szCs w:val="24"/>
        </w:rPr>
        <w:t xml:space="preserve">os (95% CI) for count outcomes </w:t>
      </w:r>
      <w:r w:rsidR="00BE28C2" w:rsidRPr="00BE28C2">
        <w:rPr>
          <w:rFonts w:eastAsiaTheme="minorHAnsi"/>
          <w:szCs w:val="24"/>
        </w:rPr>
        <w:t>were generated from models of outcome measures assessing the effect of time and treatment</w:t>
      </w:r>
      <w:r w:rsidR="00BE28C2">
        <w:rPr>
          <w:rFonts w:eastAsiaTheme="minorHAnsi"/>
          <w:szCs w:val="24"/>
        </w:rPr>
        <w:t xml:space="preserve"> and the treatment x time interaction. Count outcomes were limited to: </w:t>
      </w:r>
      <w:r w:rsidR="00BE28C2" w:rsidRPr="00BE28C2">
        <w:rPr>
          <w:rFonts w:eastAsiaTheme="minorHAnsi"/>
          <w:szCs w:val="24"/>
        </w:rPr>
        <w:t xml:space="preserve">substance use problem severity, physical community integration, </w:t>
      </w:r>
      <w:r w:rsidR="00BE28C2">
        <w:rPr>
          <w:rFonts w:eastAsiaTheme="minorHAnsi"/>
          <w:szCs w:val="24"/>
        </w:rPr>
        <w:t xml:space="preserve">number of </w:t>
      </w:r>
      <w:r w:rsidR="00BE28C2" w:rsidRPr="00BE28C2">
        <w:rPr>
          <w:rFonts w:eastAsiaTheme="minorHAnsi"/>
          <w:szCs w:val="24"/>
        </w:rPr>
        <w:t>emergency department visits</w:t>
      </w:r>
      <w:r w:rsidR="00BE28C2">
        <w:rPr>
          <w:rFonts w:eastAsiaTheme="minorHAnsi"/>
          <w:szCs w:val="24"/>
        </w:rPr>
        <w:t xml:space="preserve">, number of arrests, </w:t>
      </w:r>
      <w:r w:rsidR="00BE28C2" w:rsidRPr="00BE28C2">
        <w:rPr>
          <w:rFonts w:eastAsiaTheme="minorHAnsi"/>
          <w:szCs w:val="24"/>
        </w:rPr>
        <w:t>days experiencing problems due to alcohol, days experiencing problems due to drugs</w:t>
      </w:r>
      <w:r w:rsidR="00BE28C2">
        <w:rPr>
          <w:rFonts w:eastAsiaTheme="minorHAnsi"/>
          <w:szCs w:val="24"/>
        </w:rPr>
        <w:t>.</w:t>
      </w:r>
      <w:r w:rsidR="00BE28C2" w:rsidRPr="00BE28C2">
        <w:rPr>
          <w:rFonts w:eastAsiaTheme="minorHAnsi"/>
          <w:szCs w:val="24"/>
        </w:rPr>
        <w:t xml:space="preserve"> </w:t>
      </w: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p w:rsidR="00EA6843" w:rsidRDefault="00EA6843" w:rsidP="00EA6843">
      <w:pPr>
        <w:rPr>
          <w:b/>
        </w:rPr>
      </w:pPr>
    </w:p>
    <w:sectPr w:rsidR="00EA6843" w:rsidSect="00344B22">
      <w:pgSz w:w="15840" w:h="12240" w:orient="landscape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43"/>
    <w:rsid w:val="00050801"/>
    <w:rsid w:val="000B7F23"/>
    <w:rsid w:val="00164709"/>
    <w:rsid w:val="00292F26"/>
    <w:rsid w:val="002D6049"/>
    <w:rsid w:val="00302BCC"/>
    <w:rsid w:val="00437B87"/>
    <w:rsid w:val="004C4B68"/>
    <w:rsid w:val="00561A2C"/>
    <w:rsid w:val="006826F1"/>
    <w:rsid w:val="00A65C26"/>
    <w:rsid w:val="00B75133"/>
    <w:rsid w:val="00B81C15"/>
    <w:rsid w:val="00BE28C2"/>
    <w:rsid w:val="00C7747A"/>
    <w:rsid w:val="00EA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843"/>
    <w:pPr>
      <w:spacing w:after="0" w:line="480" w:lineRule="auto"/>
    </w:pPr>
    <w:rPr>
      <w:rFonts w:ascii="Times New Roman" w:eastAsia="Calibri" w:hAnsi="Times New Roman" w:cs="Times New Roman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843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843"/>
    <w:rPr>
      <w:rFonts w:ascii="Arial" w:eastAsia="Calibri" w:hAnsi="Arial" w:cs="Arial"/>
      <w:b/>
      <w:bCs/>
      <w:iC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EA6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843"/>
    <w:pPr>
      <w:spacing w:after="0" w:line="480" w:lineRule="auto"/>
    </w:pPr>
    <w:rPr>
      <w:rFonts w:ascii="Times New Roman" w:eastAsia="Calibri" w:hAnsi="Times New Roman" w:cs="Times New Roman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843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843"/>
    <w:rPr>
      <w:rFonts w:ascii="Arial" w:eastAsia="Calibri" w:hAnsi="Arial" w:cs="Arial"/>
      <w:b/>
      <w:bCs/>
      <w:iC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EA6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Gozdzik</dc:creator>
  <cp:lastModifiedBy>Agir, Junalie</cp:lastModifiedBy>
  <cp:revision>4</cp:revision>
  <cp:lastPrinted>2015-05-20T13:10:00Z</cp:lastPrinted>
  <dcterms:created xsi:type="dcterms:W3CDTF">2016-09-13T15:27:00Z</dcterms:created>
  <dcterms:modified xsi:type="dcterms:W3CDTF">2016-10-21T03:42:00Z</dcterms:modified>
</cp:coreProperties>
</file>