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07B" w:rsidRPr="00327D26" w:rsidRDefault="003C307B" w:rsidP="003C307B">
      <w:pPr>
        <w:spacing w:line="240" w:lineRule="auto"/>
        <w:rPr>
          <w:b/>
        </w:rPr>
      </w:pPr>
      <w:r>
        <w:rPr>
          <w:b/>
        </w:rPr>
        <w:t>Additional file</w:t>
      </w:r>
      <w:r w:rsidRPr="00327D26">
        <w:rPr>
          <w:b/>
        </w:rPr>
        <w:t xml:space="preserve"> 1: Process of categorisation of food outlets targeted by the interventions included in this review.</w:t>
      </w:r>
      <w:bookmarkStart w:id="0" w:name="_GoBack"/>
      <w:bookmarkEnd w:id="0"/>
    </w:p>
    <w:tbl>
      <w:tblPr>
        <w:tblpPr w:leftFromText="180" w:rightFromText="180" w:vertAnchor="text" w:horzAnchor="margin" w:tblpY="36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3C307B" w:rsidRPr="00327D26" w:rsidTr="0070352C">
        <w:tc>
          <w:tcPr>
            <w:tcW w:w="5000" w:type="pct"/>
            <w:shd w:val="clear" w:color="auto" w:fill="auto"/>
          </w:tcPr>
          <w:p w:rsidR="003C307B" w:rsidRPr="00327D26" w:rsidRDefault="003C307B" w:rsidP="0070352C">
            <w:pPr>
              <w:spacing w:line="360" w:lineRule="auto"/>
            </w:pPr>
            <w:r w:rsidRPr="00327D26">
              <w:t xml:space="preserve">List of categories of food outlets developed by Lake et al </w:t>
            </w:r>
            <w:r w:rsidRPr="00327D26">
              <w:fldChar w:fldCharType="begin">
                <w:fldData xml:space="preserve">PEVuZE5vdGU+PENpdGU+PEF1dGhvcj5MYWtlPC9BdXRob3I+PFllYXI+MjAxMjwvWWVhcj48UmVj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PEVuZE5vdGU+PENpdGU+PEF1dGhvcj5MYWtlPC9BdXRob3I+PFllYXI+MjAxMjwvWWVhcj48UmVj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327D26">
              <w:fldChar w:fldCharType="separate"/>
            </w:r>
            <w:r>
              <w:rPr>
                <w:noProof/>
              </w:rPr>
              <w:t>[24, 25]</w:t>
            </w:r>
            <w:r w:rsidRPr="00327D26">
              <w:fldChar w:fldCharType="end"/>
            </w:r>
            <w:r w:rsidRPr="00327D26">
              <w:t xml:space="preserve"> deemed relevant for this review (food outlets could map onto more than one category):</w:t>
            </w:r>
          </w:p>
          <w:p w:rsidR="003C307B" w:rsidRPr="00327D26" w:rsidRDefault="003C307B" w:rsidP="0070352C">
            <w:pPr>
              <w:numPr>
                <w:ilvl w:val="0"/>
                <w:numId w:val="2"/>
              </w:numPr>
              <w:spacing w:line="360" w:lineRule="auto"/>
              <w:rPr>
                <w:b/>
              </w:rPr>
            </w:pPr>
            <w:r w:rsidRPr="00327D26">
              <w:rPr>
                <w:b/>
              </w:rPr>
              <w:t xml:space="preserve">Baker-retail outlet </w:t>
            </w:r>
            <w:r w:rsidRPr="00327D26">
              <w:rPr>
                <w:i/>
              </w:rPr>
              <w:t>(which are takeaway only)</w:t>
            </w:r>
          </w:p>
          <w:p w:rsidR="003C307B" w:rsidRPr="00327D26" w:rsidRDefault="003C307B" w:rsidP="0070352C">
            <w:pPr>
              <w:numPr>
                <w:ilvl w:val="0"/>
                <w:numId w:val="2"/>
              </w:numPr>
              <w:spacing w:line="360" w:lineRule="auto"/>
              <w:rPr>
                <w:b/>
              </w:rPr>
            </w:pPr>
            <w:r w:rsidRPr="00327D26">
              <w:rPr>
                <w:b/>
              </w:rPr>
              <w:t>Café/Coffee Shop</w:t>
            </w:r>
          </w:p>
          <w:p w:rsidR="003C307B" w:rsidRPr="00327D26" w:rsidRDefault="003C307B" w:rsidP="0070352C">
            <w:pPr>
              <w:numPr>
                <w:ilvl w:val="0"/>
                <w:numId w:val="2"/>
              </w:numPr>
              <w:spacing w:line="360" w:lineRule="auto"/>
              <w:rPr>
                <w:b/>
              </w:rPr>
            </w:pPr>
            <w:r w:rsidRPr="00327D26">
              <w:rPr>
                <w:b/>
              </w:rPr>
              <w:t xml:space="preserve">Hotel food outlets </w:t>
            </w:r>
            <w:r w:rsidRPr="00327D26">
              <w:rPr>
                <w:i/>
              </w:rPr>
              <w:t>(which are eat-in only)</w:t>
            </w:r>
          </w:p>
          <w:p w:rsidR="003C307B" w:rsidRPr="00327D26" w:rsidRDefault="003C307B" w:rsidP="0070352C">
            <w:pPr>
              <w:numPr>
                <w:ilvl w:val="0"/>
                <w:numId w:val="2"/>
              </w:numPr>
              <w:spacing w:line="360" w:lineRule="auto"/>
              <w:rPr>
                <w:b/>
              </w:rPr>
            </w:pPr>
            <w:r w:rsidRPr="00327D26">
              <w:rPr>
                <w:b/>
              </w:rPr>
              <w:t>Fast Food outlet</w:t>
            </w:r>
          </w:p>
          <w:p w:rsidR="003C307B" w:rsidRPr="00327D26" w:rsidRDefault="003C307B" w:rsidP="0070352C">
            <w:pPr>
              <w:numPr>
                <w:ilvl w:val="0"/>
                <w:numId w:val="2"/>
              </w:numPr>
              <w:spacing w:line="360" w:lineRule="auto"/>
              <w:rPr>
                <w:b/>
              </w:rPr>
            </w:pPr>
            <w:r w:rsidRPr="00327D26">
              <w:rPr>
                <w:b/>
              </w:rPr>
              <w:t>Pizzeria</w:t>
            </w:r>
          </w:p>
          <w:p w:rsidR="003C307B" w:rsidRPr="00327D26" w:rsidRDefault="003C307B" w:rsidP="0070352C">
            <w:pPr>
              <w:numPr>
                <w:ilvl w:val="0"/>
                <w:numId w:val="2"/>
              </w:numPr>
              <w:spacing w:line="360" w:lineRule="auto"/>
              <w:rPr>
                <w:b/>
              </w:rPr>
            </w:pPr>
            <w:r w:rsidRPr="00327D26">
              <w:rPr>
                <w:b/>
              </w:rPr>
              <w:t xml:space="preserve">Pub/Bar </w:t>
            </w:r>
            <w:r w:rsidRPr="00327D26">
              <w:rPr>
                <w:i/>
              </w:rPr>
              <w:t>(which are eat-in only)</w:t>
            </w:r>
          </w:p>
          <w:p w:rsidR="003C307B" w:rsidRPr="00327D26" w:rsidRDefault="003C307B" w:rsidP="0070352C">
            <w:pPr>
              <w:numPr>
                <w:ilvl w:val="0"/>
                <w:numId w:val="2"/>
              </w:numPr>
              <w:spacing w:line="360" w:lineRule="auto"/>
              <w:rPr>
                <w:b/>
              </w:rPr>
            </w:pPr>
            <w:r w:rsidRPr="00327D26">
              <w:rPr>
                <w:b/>
              </w:rPr>
              <w:t>Restaurant</w:t>
            </w:r>
          </w:p>
          <w:p w:rsidR="003C307B" w:rsidRPr="00327D26" w:rsidRDefault="003C307B" w:rsidP="0070352C">
            <w:pPr>
              <w:numPr>
                <w:ilvl w:val="0"/>
                <w:numId w:val="2"/>
              </w:numPr>
              <w:spacing w:line="360" w:lineRule="auto"/>
              <w:rPr>
                <w:b/>
              </w:rPr>
            </w:pPr>
            <w:r w:rsidRPr="00327D26">
              <w:rPr>
                <w:b/>
              </w:rPr>
              <w:t>Sandwich Shop</w:t>
            </w:r>
          </w:p>
          <w:p w:rsidR="003C307B" w:rsidRPr="00327D26" w:rsidRDefault="003C307B" w:rsidP="0070352C">
            <w:pPr>
              <w:numPr>
                <w:ilvl w:val="0"/>
                <w:numId w:val="2"/>
              </w:numPr>
              <w:spacing w:line="360" w:lineRule="auto"/>
            </w:pPr>
            <w:r w:rsidRPr="00327D26">
              <w:rPr>
                <w:b/>
              </w:rPr>
              <w:t xml:space="preserve">Takeaway food outlet </w:t>
            </w:r>
            <w:r w:rsidRPr="00327D26">
              <w:rPr>
                <w:i/>
                <w:iCs/>
              </w:rPr>
              <w:t>(which are takeaway only, includes mobile food outlets and market stalls)</w:t>
            </w:r>
          </w:p>
          <w:p w:rsidR="003C307B" w:rsidRPr="00327D26" w:rsidRDefault="003C307B" w:rsidP="0070352C">
            <w:pPr>
              <w:spacing w:line="360" w:lineRule="auto"/>
            </w:pPr>
            <w:r w:rsidRPr="00327D26">
              <w:t xml:space="preserve">Where an intervention targeted a specific type of food outlet, a note was made as to whether this type of food outlet offered customers meals to eat-in only, to takeaway and/or be delivered, or a combination of both. Note: many of the interventions included in this review targeted a range of food outlets.  </w:t>
            </w:r>
          </w:p>
          <w:p w:rsidR="003C307B" w:rsidRPr="00327D26" w:rsidRDefault="003C307B" w:rsidP="0070352C">
            <w:pPr>
              <w:spacing w:line="360" w:lineRule="auto"/>
            </w:pPr>
          </w:p>
          <w:p w:rsidR="003C307B" w:rsidRPr="00327D26" w:rsidRDefault="003C307B" w:rsidP="0070352C">
            <w:pPr>
              <w:spacing w:line="360" w:lineRule="auto"/>
            </w:pPr>
            <w:r w:rsidRPr="00327D26">
              <w:t>Following this process, these nine categories were compressed into three categories:</w:t>
            </w:r>
          </w:p>
          <w:p w:rsidR="003C307B" w:rsidRPr="00327D26" w:rsidRDefault="003C307B" w:rsidP="0070352C">
            <w:pPr>
              <w:numPr>
                <w:ilvl w:val="0"/>
                <w:numId w:val="1"/>
              </w:numPr>
              <w:spacing w:line="360" w:lineRule="auto"/>
            </w:pPr>
            <w:r w:rsidRPr="00327D26">
              <w:t>Takeaway (only) eateries (to takeaway and/or be delivered)</w:t>
            </w:r>
          </w:p>
          <w:p w:rsidR="003C307B" w:rsidRPr="00327D26" w:rsidRDefault="003C307B" w:rsidP="0070352C">
            <w:pPr>
              <w:numPr>
                <w:ilvl w:val="0"/>
                <w:numId w:val="1"/>
              </w:numPr>
              <w:spacing w:line="360" w:lineRule="auto"/>
            </w:pPr>
            <w:r w:rsidRPr="00327D26">
              <w:t>Sit-in (only) eateries</w:t>
            </w:r>
          </w:p>
          <w:p w:rsidR="003C307B" w:rsidRPr="00327D26" w:rsidRDefault="003C307B" w:rsidP="0070352C">
            <w:pPr>
              <w:numPr>
                <w:ilvl w:val="0"/>
                <w:numId w:val="1"/>
              </w:numPr>
              <w:spacing w:line="360" w:lineRule="auto"/>
            </w:pPr>
            <w:r>
              <w:t xml:space="preserve"> Sit-in and takeaway (to takeaway and/or be delivered) eateries</w:t>
            </w:r>
          </w:p>
        </w:tc>
      </w:tr>
    </w:tbl>
    <w:p w:rsidR="003C307B" w:rsidRDefault="003C307B" w:rsidP="003C307B">
      <w:pPr>
        <w:rPr>
          <w:b/>
          <w:bCs/>
        </w:rPr>
      </w:pPr>
    </w:p>
    <w:p w:rsidR="003C307B" w:rsidRPr="003C307B" w:rsidRDefault="003C307B" w:rsidP="003C307B">
      <w:pPr>
        <w:spacing w:line="240" w:lineRule="auto"/>
        <w:rPr>
          <w:bCs/>
        </w:rPr>
      </w:pPr>
      <w:r>
        <w:rPr>
          <w:bCs/>
        </w:rPr>
        <w:t xml:space="preserve">24.       </w:t>
      </w:r>
      <w:r w:rsidRPr="003C307B">
        <w:rPr>
          <w:bCs/>
        </w:rPr>
        <w:t xml:space="preserve">Lake A, </w:t>
      </w:r>
      <w:proofErr w:type="spellStart"/>
      <w:r w:rsidRPr="003C307B">
        <w:rPr>
          <w:bCs/>
        </w:rPr>
        <w:t>Burgoine</w:t>
      </w:r>
      <w:proofErr w:type="spellEnd"/>
      <w:r w:rsidRPr="003C307B">
        <w:rPr>
          <w:bCs/>
        </w:rPr>
        <w:t xml:space="preserve"> T, Stamp E, </w:t>
      </w:r>
      <w:proofErr w:type="gramStart"/>
      <w:r w:rsidRPr="003C307B">
        <w:rPr>
          <w:bCs/>
        </w:rPr>
        <w:t>Grieve</w:t>
      </w:r>
      <w:proofErr w:type="gramEnd"/>
      <w:r w:rsidRPr="003C307B">
        <w:rPr>
          <w:bCs/>
        </w:rPr>
        <w:t xml:space="preserve"> R: The foodscape: classification and field validation of secondary data sources across urban/rural and socio-economic classifications in England. </w:t>
      </w:r>
      <w:proofErr w:type="spellStart"/>
      <w:r w:rsidRPr="003C307B">
        <w:rPr>
          <w:bCs/>
        </w:rPr>
        <w:t>Int</w:t>
      </w:r>
      <w:proofErr w:type="spellEnd"/>
      <w:r w:rsidRPr="003C307B">
        <w:rPr>
          <w:bCs/>
        </w:rPr>
        <w:t xml:space="preserve"> J </w:t>
      </w:r>
      <w:proofErr w:type="spellStart"/>
      <w:r w:rsidRPr="003C307B">
        <w:rPr>
          <w:bCs/>
        </w:rPr>
        <w:t>Behav</w:t>
      </w:r>
      <w:proofErr w:type="spellEnd"/>
      <w:r w:rsidRPr="003C307B">
        <w:rPr>
          <w:bCs/>
        </w:rPr>
        <w:t xml:space="preserve"> </w:t>
      </w:r>
      <w:proofErr w:type="spellStart"/>
      <w:r w:rsidRPr="003C307B">
        <w:rPr>
          <w:bCs/>
        </w:rPr>
        <w:t>Nutr</w:t>
      </w:r>
      <w:proofErr w:type="spellEnd"/>
      <w:r w:rsidRPr="003C307B">
        <w:rPr>
          <w:bCs/>
        </w:rPr>
        <w:t xml:space="preserve"> Phys Act 2012, 9(1):37.</w:t>
      </w:r>
    </w:p>
    <w:p w:rsidR="003C307B" w:rsidRPr="003C307B" w:rsidRDefault="003C307B" w:rsidP="003C307B">
      <w:pPr>
        <w:spacing w:line="240" w:lineRule="auto"/>
        <w:rPr>
          <w:bCs/>
        </w:rPr>
      </w:pPr>
      <w:r w:rsidRPr="003C307B">
        <w:rPr>
          <w:bCs/>
        </w:rPr>
        <w:t>25.</w:t>
      </w:r>
      <w:r w:rsidRPr="003C307B">
        <w:rPr>
          <w:bCs/>
        </w:rPr>
        <w:tab/>
        <w:t xml:space="preserve">Lake AA, </w:t>
      </w:r>
      <w:proofErr w:type="spellStart"/>
      <w:r w:rsidRPr="003C307B">
        <w:rPr>
          <w:bCs/>
        </w:rPr>
        <w:t>Burgoine</w:t>
      </w:r>
      <w:proofErr w:type="spellEnd"/>
      <w:r w:rsidRPr="003C307B">
        <w:rPr>
          <w:bCs/>
        </w:rPr>
        <w:t xml:space="preserve"> T, </w:t>
      </w:r>
      <w:proofErr w:type="spellStart"/>
      <w:r w:rsidRPr="003C307B">
        <w:rPr>
          <w:bCs/>
        </w:rPr>
        <w:t>Greenhalgh</w:t>
      </w:r>
      <w:proofErr w:type="spellEnd"/>
      <w:r w:rsidRPr="003C307B">
        <w:rPr>
          <w:bCs/>
        </w:rPr>
        <w:t xml:space="preserve"> F, </w:t>
      </w:r>
      <w:proofErr w:type="gramStart"/>
      <w:r w:rsidRPr="003C307B">
        <w:rPr>
          <w:bCs/>
        </w:rPr>
        <w:t>Stamp</w:t>
      </w:r>
      <w:proofErr w:type="gramEnd"/>
      <w:r w:rsidRPr="003C307B">
        <w:rPr>
          <w:bCs/>
        </w:rPr>
        <w:t xml:space="preserve"> E, </w:t>
      </w:r>
      <w:proofErr w:type="spellStart"/>
      <w:r w:rsidRPr="003C307B">
        <w:rPr>
          <w:bCs/>
        </w:rPr>
        <w:t>Tyrrell</w:t>
      </w:r>
      <w:proofErr w:type="spellEnd"/>
      <w:r w:rsidRPr="003C307B">
        <w:rPr>
          <w:bCs/>
        </w:rPr>
        <w:t xml:space="preserve"> R: The Foodscape: classification and field validation of secondary data sources. Health Place 2010, 16 (4):666-673.</w:t>
      </w:r>
    </w:p>
    <w:p w:rsidR="00791D5B" w:rsidRDefault="00791D5B"/>
    <w:sectPr w:rsidR="00791D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01145"/>
    <w:multiLevelType w:val="hybridMultilevel"/>
    <w:tmpl w:val="4662B1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F3FA3"/>
    <w:multiLevelType w:val="hybridMultilevel"/>
    <w:tmpl w:val="39F28B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7B"/>
    <w:rsid w:val="003C307B"/>
    <w:rsid w:val="0079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307B"/>
    <w:pPr>
      <w:spacing w:line="480" w:lineRule="auto"/>
    </w:pPr>
    <w:rPr>
      <w:rFonts w:ascii="Calibri" w:hAnsi="Calibr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307B"/>
    <w:pPr>
      <w:spacing w:line="480" w:lineRule="auto"/>
    </w:pPr>
    <w:rPr>
      <w:rFonts w:ascii="Calibri" w:hAnsi="Calibr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5ECE66DF.dotm</Template>
  <TotalTime>3</TotalTime>
  <Pages>1</Pages>
  <Words>241</Words>
  <Characters>1303</Characters>
  <Application>Microsoft Office Word</Application>
  <DocSecurity>0</DocSecurity>
  <Lines>10</Lines>
  <Paragraphs>3</Paragraphs>
  <ScaleCrop>false</ScaleCrop>
  <Company>Durham University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HILLIER-BROWN F.</dc:creator>
  <cp:lastModifiedBy>HILLIER-BROWN F.</cp:lastModifiedBy>
  <cp:revision>1</cp:revision>
  <dcterms:created xsi:type="dcterms:W3CDTF">2016-12-01T11:55:00Z</dcterms:created>
  <dcterms:modified xsi:type="dcterms:W3CDTF">2016-12-01T11:59:00Z</dcterms:modified>
</cp:coreProperties>
</file>