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4C" w:rsidRPr="00AB6528" w:rsidRDefault="002658BB" w:rsidP="00CE1CD5">
      <w:pPr>
        <w:spacing w:line="480" w:lineRule="auto"/>
        <w:ind w:firstLine="720"/>
        <w:jc w:val="center"/>
        <w:rPr>
          <w:b/>
          <w:color w:val="000000" w:themeColor="text1"/>
          <w:sz w:val="24"/>
          <w:szCs w:val="24"/>
          <w:u w:val="single"/>
          <w:lang w:val="en-GB"/>
        </w:rPr>
      </w:pPr>
      <w:bookmarkStart w:id="0" w:name="_GoBack"/>
      <w:bookmarkEnd w:id="0"/>
      <w:r w:rsidRPr="00AB6528">
        <w:rPr>
          <w:b/>
          <w:color w:val="000000" w:themeColor="text1"/>
          <w:sz w:val="24"/>
          <w:szCs w:val="24"/>
          <w:u w:val="single"/>
          <w:lang w:val="en-GB"/>
        </w:rPr>
        <w:t>Study 1</w:t>
      </w:r>
    </w:p>
    <w:p w:rsidR="00F320E3" w:rsidRPr="007D5569" w:rsidRDefault="00F320E3" w:rsidP="00F320E3">
      <w:pPr>
        <w:spacing w:line="480" w:lineRule="auto"/>
        <w:ind w:firstLine="720"/>
        <w:rPr>
          <w:i/>
          <w:color w:val="000000" w:themeColor="text1"/>
          <w:sz w:val="24"/>
          <w:szCs w:val="24"/>
          <w:lang w:val="en-GB"/>
        </w:rPr>
      </w:pPr>
      <w:r w:rsidRPr="007D5569">
        <w:rPr>
          <w:i/>
          <w:color w:val="000000" w:themeColor="text1"/>
          <w:sz w:val="24"/>
          <w:szCs w:val="24"/>
          <w:lang w:val="en-GB"/>
        </w:rPr>
        <w:t>Dietary restraint</w:t>
      </w:r>
    </w:p>
    <w:p w:rsidR="00987958" w:rsidRPr="001846C5" w:rsidRDefault="004273CF" w:rsidP="00CE1CD5">
      <w:pPr>
        <w:spacing w:line="480" w:lineRule="auto"/>
        <w:rPr>
          <w:sz w:val="24"/>
          <w:szCs w:val="24"/>
          <w:lang w:val="en-GB"/>
        </w:rPr>
      </w:pPr>
      <w:r w:rsidRPr="007D5569">
        <w:rPr>
          <w:color w:val="000000" w:themeColor="text1"/>
          <w:sz w:val="24"/>
          <w:szCs w:val="24"/>
          <w:lang w:val="en-GB"/>
        </w:rPr>
        <w:t>The multilevel model revealed a significant dietary restraint × AOI brand interaction (</w:t>
      </w:r>
      <w:r w:rsidR="009131FA">
        <w:rPr>
          <w:i/>
          <w:color w:val="000000" w:themeColor="text1"/>
          <w:sz w:val="24"/>
          <w:szCs w:val="24"/>
          <w:lang w:val="en-GB"/>
        </w:rPr>
        <w:t>b</w:t>
      </w:r>
      <w:r w:rsidR="009131FA" w:rsidRPr="007D5569">
        <w:rPr>
          <w:color w:val="000000" w:themeColor="text1"/>
          <w:sz w:val="24"/>
          <w:szCs w:val="24"/>
          <w:lang w:val="en-GB"/>
        </w:rPr>
        <w:t xml:space="preserve"> </w:t>
      </w:r>
      <w:r w:rsidRPr="007D5569">
        <w:rPr>
          <w:color w:val="000000" w:themeColor="text1"/>
          <w:sz w:val="24"/>
          <w:szCs w:val="24"/>
          <w:lang w:val="en-GB"/>
        </w:rPr>
        <w:t>= 0.</w:t>
      </w:r>
      <w:r w:rsidR="00AF50B8" w:rsidRPr="007D5569">
        <w:rPr>
          <w:color w:val="000000" w:themeColor="text1"/>
          <w:sz w:val="24"/>
          <w:szCs w:val="24"/>
          <w:lang w:val="en-GB"/>
        </w:rPr>
        <w:t>0</w:t>
      </w:r>
      <w:r w:rsidR="00AF50B8">
        <w:rPr>
          <w:color w:val="000000" w:themeColor="text1"/>
          <w:sz w:val="24"/>
          <w:szCs w:val="24"/>
          <w:lang w:val="en-GB"/>
        </w:rPr>
        <w:t>2</w:t>
      </w:r>
      <w:r w:rsidRPr="007D5569">
        <w:rPr>
          <w:color w:val="000000" w:themeColor="text1"/>
          <w:sz w:val="24"/>
          <w:szCs w:val="24"/>
          <w:lang w:val="en-GB"/>
        </w:rPr>
        <w:t xml:space="preserve">, SE = 0.01, </w:t>
      </w:r>
      <w:r w:rsidRPr="007D5569">
        <w:rPr>
          <w:i/>
          <w:color w:val="000000" w:themeColor="text1"/>
          <w:sz w:val="24"/>
          <w:szCs w:val="24"/>
          <w:lang w:val="en-GB"/>
        </w:rPr>
        <w:t>p</w:t>
      </w:r>
      <w:r w:rsidRPr="007D5569">
        <w:rPr>
          <w:color w:val="000000" w:themeColor="text1"/>
          <w:sz w:val="24"/>
          <w:szCs w:val="24"/>
          <w:lang w:val="en-GB"/>
        </w:rPr>
        <w:t xml:space="preserve"> = .</w:t>
      </w:r>
      <w:r w:rsidR="00AF50B8" w:rsidRPr="007D5569">
        <w:rPr>
          <w:color w:val="000000" w:themeColor="text1"/>
          <w:sz w:val="24"/>
          <w:szCs w:val="24"/>
          <w:lang w:val="en-GB"/>
        </w:rPr>
        <w:t>0</w:t>
      </w:r>
      <w:r w:rsidR="00AF50B8">
        <w:rPr>
          <w:color w:val="000000" w:themeColor="text1"/>
          <w:sz w:val="24"/>
          <w:szCs w:val="24"/>
          <w:lang w:val="en-GB"/>
        </w:rPr>
        <w:t>3</w:t>
      </w:r>
      <w:r w:rsidRPr="007D5569">
        <w:rPr>
          <w:color w:val="000000" w:themeColor="text1"/>
          <w:sz w:val="24"/>
          <w:szCs w:val="24"/>
          <w:lang w:val="en-GB"/>
        </w:rPr>
        <w:t xml:space="preserve">). Participants with higher dietary restraint fixated longer on branding. A non-significant dietary restraint </w:t>
      </w:r>
      <w:r w:rsidR="006A6143" w:rsidRPr="007D5569">
        <w:rPr>
          <w:color w:val="000000" w:themeColor="text1"/>
          <w:sz w:val="24"/>
          <w:szCs w:val="24"/>
          <w:lang w:val="en-GB"/>
        </w:rPr>
        <w:t>×</w:t>
      </w:r>
      <w:r w:rsidRPr="007D5569">
        <w:rPr>
          <w:color w:val="000000" w:themeColor="text1"/>
          <w:sz w:val="24"/>
          <w:szCs w:val="24"/>
          <w:lang w:val="en-GB"/>
        </w:rPr>
        <w:t xml:space="preserve"> AOI brand </w:t>
      </w:r>
      <w:r w:rsidR="006A6143" w:rsidRPr="007D5569">
        <w:rPr>
          <w:color w:val="000000" w:themeColor="text1"/>
          <w:sz w:val="24"/>
          <w:szCs w:val="24"/>
          <w:lang w:val="en-GB"/>
        </w:rPr>
        <w:t>×</w:t>
      </w:r>
      <w:r w:rsidRPr="007D5569">
        <w:rPr>
          <w:color w:val="000000" w:themeColor="text1"/>
          <w:sz w:val="24"/>
          <w:szCs w:val="24"/>
          <w:lang w:val="en-GB"/>
        </w:rPr>
        <w:t xml:space="preserve"> picture type interaction (</w:t>
      </w:r>
      <w:r w:rsidR="009131FA">
        <w:rPr>
          <w:i/>
          <w:color w:val="000000" w:themeColor="text1"/>
          <w:sz w:val="24"/>
          <w:szCs w:val="24"/>
          <w:lang w:val="en-GB"/>
        </w:rPr>
        <w:t>b</w:t>
      </w:r>
      <w:r w:rsidR="009131FA" w:rsidRPr="007D5569">
        <w:rPr>
          <w:color w:val="000000" w:themeColor="text1"/>
          <w:sz w:val="24"/>
          <w:szCs w:val="24"/>
          <w:lang w:val="en-GB"/>
        </w:rPr>
        <w:t xml:space="preserve"> </w:t>
      </w:r>
      <w:r w:rsidRPr="007D5569">
        <w:rPr>
          <w:color w:val="000000" w:themeColor="text1"/>
          <w:sz w:val="24"/>
          <w:szCs w:val="24"/>
          <w:lang w:val="en-GB"/>
        </w:rPr>
        <w:t>= 0.</w:t>
      </w:r>
      <w:r w:rsidR="00AF50B8" w:rsidRPr="007D5569">
        <w:rPr>
          <w:color w:val="000000" w:themeColor="text1"/>
          <w:sz w:val="24"/>
          <w:szCs w:val="24"/>
          <w:lang w:val="en-GB"/>
        </w:rPr>
        <w:t>0</w:t>
      </w:r>
      <w:r w:rsidR="00AF50B8">
        <w:rPr>
          <w:color w:val="000000" w:themeColor="text1"/>
          <w:sz w:val="24"/>
          <w:szCs w:val="24"/>
          <w:lang w:val="en-GB"/>
        </w:rPr>
        <w:t>2</w:t>
      </w:r>
      <w:r w:rsidRPr="007D5569">
        <w:rPr>
          <w:color w:val="000000" w:themeColor="text1"/>
          <w:sz w:val="24"/>
          <w:szCs w:val="24"/>
          <w:lang w:val="en-GB"/>
        </w:rPr>
        <w:t xml:space="preserve">, SE = </w:t>
      </w:r>
      <w:r w:rsidR="00FE7DB6" w:rsidRPr="007D5569">
        <w:rPr>
          <w:color w:val="000000" w:themeColor="text1"/>
          <w:sz w:val="24"/>
          <w:szCs w:val="24"/>
          <w:lang w:val="en-GB"/>
        </w:rPr>
        <w:t>0</w:t>
      </w:r>
      <w:r w:rsidRPr="007D5569">
        <w:rPr>
          <w:color w:val="000000" w:themeColor="text1"/>
          <w:sz w:val="24"/>
          <w:szCs w:val="24"/>
          <w:lang w:val="en-GB"/>
        </w:rPr>
        <w:t>.</w:t>
      </w:r>
      <w:r w:rsidR="00AF50B8" w:rsidRPr="007D5569">
        <w:rPr>
          <w:color w:val="000000" w:themeColor="text1"/>
          <w:sz w:val="24"/>
          <w:szCs w:val="24"/>
          <w:lang w:val="en-GB"/>
        </w:rPr>
        <w:t>0</w:t>
      </w:r>
      <w:r w:rsidR="00AF50B8">
        <w:rPr>
          <w:color w:val="000000" w:themeColor="text1"/>
          <w:sz w:val="24"/>
          <w:szCs w:val="24"/>
          <w:lang w:val="en-GB"/>
        </w:rPr>
        <w:t>1</w:t>
      </w:r>
      <w:r w:rsidRPr="007D5569">
        <w:rPr>
          <w:color w:val="000000" w:themeColor="text1"/>
          <w:sz w:val="24"/>
          <w:szCs w:val="24"/>
          <w:lang w:val="en-GB"/>
        </w:rPr>
        <w:t xml:space="preserve">, </w:t>
      </w:r>
      <w:r w:rsidRPr="007D5569">
        <w:rPr>
          <w:i/>
          <w:color w:val="000000" w:themeColor="text1"/>
          <w:sz w:val="24"/>
          <w:szCs w:val="24"/>
          <w:lang w:val="en-GB"/>
        </w:rPr>
        <w:t>p</w:t>
      </w:r>
      <w:r w:rsidRPr="007D5569">
        <w:rPr>
          <w:color w:val="000000" w:themeColor="text1"/>
          <w:sz w:val="24"/>
          <w:szCs w:val="24"/>
          <w:lang w:val="en-GB"/>
        </w:rPr>
        <w:t xml:space="preserve"> = .</w:t>
      </w:r>
      <w:r w:rsidR="00AF50B8">
        <w:rPr>
          <w:color w:val="000000" w:themeColor="text1"/>
          <w:sz w:val="24"/>
          <w:szCs w:val="24"/>
          <w:lang w:val="en-GB"/>
        </w:rPr>
        <w:t>11</w:t>
      </w:r>
      <w:r w:rsidRPr="007D5569">
        <w:rPr>
          <w:color w:val="000000" w:themeColor="text1"/>
          <w:sz w:val="24"/>
          <w:szCs w:val="24"/>
          <w:lang w:val="en-GB"/>
        </w:rPr>
        <w:t xml:space="preserve">) showed that this relationship was </w:t>
      </w:r>
      <w:r w:rsidR="00AF50B8">
        <w:rPr>
          <w:color w:val="000000" w:themeColor="text1"/>
          <w:sz w:val="24"/>
          <w:szCs w:val="24"/>
          <w:lang w:val="en-GB"/>
        </w:rPr>
        <w:t>regardless of picture type</w:t>
      </w:r>
      <w:r w:rsidRPr="007D5569">
        <w:rPr>
          <w:color w:val="000000" w:themeColor="text1"/>
          <w:sz w:val="24"/>
          <w:szCs w:val="24"/>
          <w:lang w:val="en-GB"/>
        </w:rPr>
        <w:t xml:space="preserve">. The </w:t>
      </w:r>
      <w:r w:rsidR="00525488" w:rsidRPr="007D5569">
        <w:rPr>
          <w:color w:val="000000" w:themeColor="text1"/>
          <w:sz w:val="24"/>
          <w:szCs w:val="24"/>
          <w:lang w:val="en-GB"/>
        </w:rPr>
        <w:t>dietary restraint</w:t>
      </w:r>
      <w:r w:rsidRPr="007D5569">
        <w:rPr>
          <w:color w:val="000000" w:themeColor="text1"/>
          <w:sz w:val="24"/>
          <w:szCs w:val="24"/>
          <w:lang w:val="en-GB"/>
        </w:rPr>
        <w:t xml:space="preserve"> </w:t>
      </w:r>
      <w:r w:rsidR="006A6143" w:rsidRPr="007D5569">
        <w:rPr>
          <w:color w:val="000000" w:themeColor="text1"/>
          <w:sz w:val="24"/>
          <w:szCs w:val="24"/>
          <w:lang w:val="en-GB"/>
        </w:rPr>
        <w:t>×</w:t>
      </w:r>
      <w:r w:rsidRPr="007D5569">
        <w:rPr>
          <w:color w:val="000000" w:themeColor="text1"/>
          <w:sz w:val="24"/>
          <w:szCs w:val="24"/>
          <w:lang w:val="en-GB"/>
        </w:rPr>
        <w:t xml:space="preserve"> AOI health </w:t>
      </w:r>
      <w:r w:rsidR="00525488" w:rsidRPr="007D5569">
        <w:rPr>
          <w:color w:val="000000" w:themeColor="text1"/>
          <w:sz w:val="24"/>
          <w:szCs w:val="24"/>
          <w:lang w:val="en-GB"/>
        </w:rPr>
        <w:t>interaction</w:t>
      </w:r>
      <w:r w:rsidRPr="007D5569">
        <w:rPr>
          <w:color w:val="000000" w:themeColor="text1"/>
          <w:sz w:val="24"/>
          <w:szCs w:val="24"/>
          <w:lang w:val="en-GB"/>
        </w:rPr>
        <w:t xml:space="preserve"> (</w:t>
      </w:r>
      <w:r w:rsidR="009131FA">
        <w:rPr>
          <w:i/>
          <w:color w:val="000000" w:themeColor="text1"/>
          <w:sz w:val="24"/>
          <w:szCs w:val="24"/>
          <w:lang w:val="en-GB"/>
        </w:rPr>
        <w:t>b</w:t>
      </w:r>
      <w:r w:rsidR="009131FA" w:rsidRPr="007D5569">
        <w:rPr>
          <w:color w:val="000000" w:themeColor="text1"/>
          <w:sz w:val="24"/>
          <w:szCs w:val="24"/>
          <w:lang w:val="en-GB"/>
        </w:rPr>
        <w:t xml:space="preserve"> </w:t>
      </w:r>
      <w:r w:rsidRPr="007D5569">
        <w:rPr>
          <w:color w:val="000000" w:themeColor="text1"/>
          <w:sz w:val="24"/>
          <w:szCs w:val="24"/>
          <w:lang w:val="en-GB"/>
        </w:rPr>
        <w:t xml:space="preserve">= </w:t>
      </w:r>
      <w:r w:rsidR="00F81338">
        <w:rPr>
          <w:color w:val="000000" w:themeColor="text1"/>
          <w:sz w:val="24"/>
          <w:szCs w:val="24"/>
          <w:lang w:val="en-GB"/>
        </w:rPr>
        <w:t>0.01</w:t>
      </w:r>
      <w:r w:rsidRPr="007D5569">
        <w:rPr>
          <w:color w:val="000000" w:themeColor="text1"/>
          <w:sz w:val="24"/>
          <w:szCs w:val="24"/>
          <w:lang w:val="en-GB"/>
        </w:rPr>
        <w:t xml:space="preserve">, SE = </w:t>
      </w:r>
      <w:r w:rsidR="00FE7DB6" w:rsidRPr="007D5569">
        <w:rPr>
          <w:color w:val="000000" w:themeColor="text1"/>
          <w:sz w:val="24"/>
          <w:szCs w:val="24"/>
          <w:lang w:val="en-GB"/>
        </w:rPr>
        <w:t>0</w:t>
      </w:r>
      <w:r w:rsidRPr="007D5569">
        <w:rPr>
          <w:color w:val="000000" w:themeColor="text1"/>
          <w:sz w:val="24"/>
          <w:szCs w:val="24"/>
          <w:lang w:val="en-GB"/>
        </w:rPr>
        <w:t>.</w:t>
      </w:r>
      <w:r w:rsidR="00F81338" w:rsidRPr="007D5569">
        <w:rPr>
          <w:color w:val="000000" w:themeColor="text1"/>
          <w:sz w:val="24"/>
          <w:szCs w:val="24"/>
          <w:lang w:val="en-GB"/>
        </w:rPr>
        <w:t>0</w:t>
      </w:r>
      <w:r w:rsidR="00F81338">
        <w:rPr>
          <w:color w:val="000000" w:themeColor="text1"/>
          <w:sz w:val="24"/>
          <w:szCs w:val="24"/>
          <w:lang w:val="en-GB"/>
        </w:rPr>
        <w:t>1</w:t>
      </w:r>
      <w:r w:rsidRPr="007D5569">
        <w:rPr>
          <w:color w:val="000000" w:themeColor="text1"/>
          <w:sz w:val="24"/>
          <w:szCs w:val="24"/>
          <w:lang w:val="en-GB"/>
        </w:rPr>
        <w:t xml:space="preserve">, </w:t>
      </w:r>
      <w:r w:rsidRPr="007D5569">
        <w:rPr>
          <w:i/>
          <w:color w:val="000000" w:themeColor="text1"/>
          <w:sz w:val="24"/>
          <w:szCs w:val="24"/>
          <w:lang w:val="en-GB"/>
        </w:rPr>
        <w:t>p</w:t>
      </w:r>
      <w:r w:rsidRPr="007D5569">
        <w:rPr>
          <w:color w:val="000000" w:themeColor="text1"/>
          <w:sz w:val="24"/>
          <w:szCs w:val="24"/>
          <w:lang w:val="en-GB"/>
        </w:rPr>
        <w:t xml:space="preserve"> = .</w:t>
      </w:r>
      <w:r w:rsidR="00F81338">
        <w:rPr>
          <w:color w:val="000000" w:themeColor="text1"/>
          <w:sz w:val="24"/>
          <w:szCs w:val="24"/>
          <w:lang w:val="en-GB"/>
        </w:rPr>
        <w:t>16</w:t>
      </w:r>
      <w:r w:rsidRPr="007D5569">
        <w:rPr>
          <w:color w:val="000000" w:themeColor="text1"/>
          <w:sz w:val="24"/>
          <w:szCs w:val="24"/>
          <w:lang w:val="en-GB"/>
        </w:rPr>
        <w:t xml:space="preserve">) and the </w:t>
      </w:r>
      <w:r w:rsidR="00525488" w:rsidRPr="007D5569">
        <w:rPr>
          <w:color w:val="000000" w:themeColor="text1"/>
          <w:sz w:val="24"/>
          <w:szCs w:val="24"/>
          <w:lang w:val="en-GB"/>
        </w:rPr>
        <w:t>dietary restraint</w:t>
      </w:r>
      <w:r w:rsidRPr="007D5569">
        <w:rPr>
          <w:color w:val="000000" w:themeColor="text1"/>
          <w:sz w:val="24"/>
          <w:szCs w:val="24"/>
          <w:lang w:val="en-GB"/>
        </w:rPr>
        <w:t xml:space="preserve"> </w:t>
      </w:r>
      <w:r w:rsidR="006A6143" w:rsidRPr="007D5569">
        <w:rPr>
          <w:color w:val="000000" w:themeColor="text1"/>
          <w:sz w:val="24"/>
          <w:szCs w:val="24"/>
          <w:lang w:val="en-GB"/>
        </w:rPr>
        <w:t>×</w:t>
      </w:r>
      <w:r w:rsidRPr="007D5569">
        <w:rPr>
          <w:color w:val="000000" w:themeColor="text1"/>
          <w:sz w:val="24"/>
          <w:szCs w:val="24"/>
          <w:lang w:val="en-GB"/>
        </w:rPr>
        <w:t xml:space="preserve"> AOI health </w:t>
      </w:r>
      <w:r w:rsidR="006A6143" w:rsidRPr="007D5569">
        <w:rPr>
          <w:color w:val="000000" w:themeColor="text1"/>
          <w:sz w:val="24"/>
          <w:szCs w:val="24"/>
          <w:lang w:val="en-GB"/>
        </w:rPr>
        <w:t>×</w:t>
      </w:r>
      <w:r w:rsidR="00525488" w:rsidRPr="007D5569">
        <w:rPr>
          <w:color w:val="000000" w:themeColor="text1"/>
          <w:sz w:val="24"/>
          <w:szCs w:val="24"/>
          <w:lang w:val="en-GB"/>
        </w:rPr>
        <w:t xml:space="preserve"> picture type interaction</w:t>
      </w:r>
      <w:r w:rsidRPr="007D5569">
        <w:rPr>
          <w:color w:val="000000" w:themeColor="text1"/>
          <w:sz w:val="24"/>
          <w:szCs w:val="24"/>
          <w:lang w:val="en-GB"/>
        </w:rPr>
        <w:t xml:space="preserve"> (</w:t>
      </w:r>
      <w:r w:rsidR="009131FA">
        <w:rPr>
          <w:i/>
          <w:color w:val="000000" w:themeColor="text1"/>
          <w:sz w:val="24"/>
          <w:szCs w:val="24"/>
          <w:lang w:val="en-GB"/>
        </w:rPr>
        <w:t>b</w:t>
      </w:r>
      <w:r w:rsidR="009131FA" w:rsidRPr="007D5569">
        <w:rPr>
          <w:color w:val="000000" w:themeColor="text1"/>
          <w:sz w:val="24"/>
          <w:szCs w:val="24"/>
          <w:lang w:val="en-GB"/>
        </w:rPr>
        <w:t xml:space="preserve"> </w:t>
      </w:r>
      <w:r w:rsidRPr="007D5569">
        <w:rPr>
          <w:color w:val="000000" w:themeColor="text1"/>
          <w:sz w:val="24"/>
          <w:szCs w:val="24"/>
          <w:lang w:val="en-GB"/>
        </w:rPr>
        <w:t xml:space="preserve">= </w:t>
      </w:r>
      <w:r w:rsidR="00F81338">
        <w:rPr>
          <w:color w:val="000000" w:themeColor="text1"/>
          <w:sz w:val="24"/>
          <w:szCs w:val="24"/>
          <w:lang w:val="en-GB"/>
        </w:rPr>
        <w:t>0.02</w:t>
      </w:r>
      <w:r w:rsidRPr="007D5569">
        <w:rPr>
          <w:color w:val="000000" w:themeColor="text1"/>
          <w:sz w:val="24"/>
          <w:szCs w:val="24"/>
          <w:lang w:val="en-GB"/>
        </w:rPr>
        <w:t xml:space="preserve">, SE = </w:t>
      </w:r>
      <w:r w:rsidR="00FE7DB6" w:rsidRPr="007D5569">
        <w:rPr>
          <w:color w:val="000000" w:themeColor="text1"/>
          <w:sz w:val="24"/>
          <w:szCs w:val="24"/>
          <w:lang w:val="en-GB"/>
        </w:rPr>
        <w:t>0</w:t>
      </w:r>
      <w:r w:rsidRPr="007D5569">
        <w:rPr>
          <w:color w:val="000000" w:themeColor="text1"/>
          <w:sz w:val="24"/>
          <w:szCs w:val="24"/>
          <w:lang w:val="en-GB"/>
        </w:rPr>
        <w:t>.</w:t>
      </w:r>
      <w:r w:rsidR="00F81338" w:rsidRPr="007D5569">
        <w:rPr>
          <w:color w:val="000000" w:themeColor="text1"/>
          <w:sz w:val="24"/>
          <w:szCs w:val="24"/>
          <w:lang w:val="en-GB"/>
        </w:rPr>
        <w:t>0</w:t>
      </w:r>
      <w:r w:rsidR="00F81338">
        <w:rPr>
          <w:color w:val="000000" w:themeColor="text1"/>
          <w:sz w:val="24"/>
          <w:szCs w:val="24"/>
          <w:lang w:val="en-GB"/>
        </w:rPr>
        <w:t>1</w:t>
      </w:r>
      <w:r w:rsidRPr="007D5569">
        <w:rPr>
          <w:color w:val="000000" w:themeColor="text1"/>
          <w:sz w:val="24"/>
          <w:szCs w:val="24"/>
          <w:lang w:val="en-GB"/>
        </w:rPr>
        <w:t xml:space="preserve">, </w:t>
      </w:r>
      <w:r w:rsidRPr="007D5569">
        <w:rPr>
          <w:i/>
          <w:color w:val="000000" w:themeColor="text1"/>
          <w:sz w:val="24"/>
          <w:szCs w:val="24"/>
          <w:lang w:val="en-GB"/>
        </w:rPr>
        <w:t>p</w:t>
      </w:r>
      <w:r w:rsidRPr="007D5569">
        <w:rPr>
          <w:color w:val="000000" w:themeColor="text1"/>
          <w:sz w:val="24"/>
          <w:szCs w:val="24"/>
          <w:lang w:val="en-GB"/>
        </w:rPr>
        <w:t xml:space="preserve"> = .</w:t>
      </w:r>
      <w:r w:rsidR="00F81338">
        <w:rPr>
          <w:color w:val="000000" w:themeColor="text1"/>
          <w:sz w:val="24"/>
          <w:szCs w:val="24"/>
          <w:lang w:val="en-GB"/>
        </w:rPr>
        <w:t>28</w:t>
      </w:r>
      <w:r w:rsidRPr="007D5569">
        <w:rPr>
          <w:color w:val="000000" w:themeColor="text1"/>
          <w:sz w:val="24"/>
          <w:szCs w:val="24"/>
          <w:lang w:val="en-GB"/>
        </w:rPr>
        <w:t xml:space="preserve">) were non-significant. This indicates that participants high in </w:t>
      </w:r>
      <w:r w:rsidR="00525488" w:rsidRPr="007D5569">
        <w:rPr>
          <w:color w:val="000000" w:themeColor="text1"/>
          <w:sz w:val="24"/>
          <w:szCs w:val="24"/>
          <w:lang w:val="en-GB"/>
        </w:rPr>
        <w:t>dietary restraint</w:t>
      </w:r>
      <w:r w:rsidRPr="007D5569">
        <w:rPr>
          <w:color w:val="000000" w:themeColor="text1"/>
          <w:sz w:val="24"/>
          <w:szCs w:val="24"/>
          <w:lang w:val="en-GB"/>
        </w:rPr>
        <w:t xml:space="preserve"> did not compensate their decreased attention to branding by increasing attention to health </w:t>
      </w:r>
      <w:r w:rsidR="000C289B">
        <w:rPr>
          <w:color w:val="000000" w:themeColor="text1"/>
          <w:sz w:val="24"/>
          <w:szCs w:val="24"/>
          <w:lang w:val="en-GB"/>
        </w:rPr>
        <w:t>warnings</w:t>
      </w:r>
      <w:r w:rsidRPr="007D5569">
        <w:rPr>
          <w:color w:val="000000" w:themeColor="text1"/>
          <w:sz w:val="24"/>
          <w:szCs w:val="24"/>
          <w:lang w:val="en-GB"/>
        </w:rPr>
        <w:t xml:space="preserve">, but instead by increasing attention to the rest of the packaging, both for alcohol and soda containers. </w:t>
      </w:r>
    </w:p>
    <w:sectPr w:rsidR="00987958" w:rsidRPr="001846C5" w:rsidSect="00575B16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B07" w:rsidRDefault="00D15B07" w:rsidP="0002694C">
      <w:r>
        <w:separator/>
      </w:r>
    </w:p>
  </w:endnote>
  <w:endnote w:type="continuationSeparator" w:id="0">
    <w:p w:rsidR="00D15B07" w:rsidRDefault="00D15B07" w:rsidP="0002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1D7" w:rsidRDefault="00CE62AA" w:rsidP="00AB65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B21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B21D7" w:rsidRDefault="005B21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1D7" w:rsidRDefault="00CE62AA" w:rsidP="00AB65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B21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5810">
      <w:rPr>
        <w:rStyle w:val="PageNumber"/>
        <w:noProof/>
      </w:rPr>
      <w:t>1</w:t>
    </w:r>
    <w:r>
      <w:rPr>
        <w:rStyle w:val="PageNumber"/>
      </w:rPr>
      <w:fldChar w:fldCharType="end"/>
    </w:r>
  </w:p>
  <w:p w:rsidR="005B21D7" w:rsidRDefault="005B21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B07" w:rsidRDefault="00D15B07" w:rsidP="0002694C">
      <w:r>
        <w:separator/>
      </w:r>
    </w:p>
  </w:footnote>
  <w:footnote w:type="continuationSeparator" w:id="0">
    <w:p w:rsidR="00D15B07" w:rsidRDefault="00D15B07" w:rsidP="000269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BA"/>
    <w:rsid w:val="0002694C"/>
    <w:rsid w:val="00032244"/>
    <w:rsid w:val="00096DD7"/>
    <w:rsid w:val="000B0607"/>
    <w:rsid w:val="000C289B"/>
    <w:rsid w:val="000C45C2"/>
    <w:rsid w:val="001415A7"/>
    <w:rsid w:val="001846C5"/>
    <w:rsid w:val="001966B7"/>
    <w:rsid w:val="001A4682"/>
    <w:rsid w:val="001A5F0B"/>
    <w:rsid w:val="001C7563"/>
    <w:rsid w:val="001D74CB"/>
    <w:rsid w:val="001E3436"/>
    <w:rsid w:val="002438B2"/>
    <w:rsid w:val="002658BB"/>
    <w:rsid w:val="002961BE"/>
    <w:rsid w:val="00297A13"/>
    <w:rsid w:val="002C4122"/>
    <w:rsid w:val="00314294"/>
    <w:rsid w:val="0032568B"/>
    <w:rsid w:val="003369D4"/>
    <w:rsid w:val="00370C18"/>
    <w:rsid w:val="003B7E76"/>
    <w:rsid w:val="003C5722"/>
    <w:rsid w:val="003E1D49"/>
    <w:rsid w:val="004273CF"/>
    <w:rsid w:val="00465EA2"/>
    <w:rsid w:val="004774B1"/>
    <w:rsid w:val="00491923"/>
    <w:rsid w:val="004F23BA"/>
    <w:rsid w:val="004F798D"/>
    <w:rsid w:val="00501B2B"/>
    <w:rsid w:val="00525488"/>
    <w:rsid w:val="00526ECB"/>
    <w:rsid w:val="005317CA"/>
    <w:rsid w:val="00536D30"/>
    <w:rsid w:val="00547C93"/>
    <w:rsid w:val="00575B16"/>
    <w:rsid w:val="005B21D7"/>
    <w:rsid w:val="005F7D14"/>
    <w:rsid w:val="00617D2F"/>
    <w:rsid w:val="0064731F"/>
    <w:rsid w:val="00676657"/>
    <w:rsid w:val="006861FC"/>
    <w:rsid w:val="00695810"/>
    <w:rsid w:val="006A6143"/>
    <w:rsid w:val="006B7B2D"/>
    <w:rsid w:val="006C45AB"/>
    <w:rsid w:val="006C6698"/>
    <w:rsid w:val="006D2DF0"/>
    <w:rsid w:val="006F14FD"/>
    <w:rsid w:val="007138E6"/>
    <w:rsid w:val="00721DE6"/>
    <w:rsid w:val="00757FB7"/>
    <w:rsid w:val="00760FED"/>
    <w:rsid w:val="0076765E"/>
    <w:rsid w:val="0077148A"/>
    <w:rsid w:val="00792515"/>
    <w:rsid w:val="00793F3A"/>
    <w:rsid w:val="007978AF"/>
    <w:rsid w:val="007A61BD"/>
    <w:rsid w:val="007B2449"/>
    <w:rsid w:val="007B2974"/>
    <w:rsid w:val="007D5569"/>
    <w:rsid w:val="00811F52"/>
    <w:rsid w:val="00822BF8"/>
    <w:rsid w:val="008451BD"/>
    <w:rsid w:val="00863B4B"/>
    <w:rsid w:val="00872BE6"/>
    <w:rsid w:val="008A2B13"/>
    <w:rsid w:val="008F0130"/>
    <w:rsid w:val="009131FA"/>
    <w:rsid w:val="00956B4F"/>
    <w:rsid w:val="00957692"/>
    <w:rsid w:val="00957BDB"/>
    <w:rsid w:val="00960DB9"/>
    <w:rsid w:val="00987958"/>
    <w:rsid w:val="009B6FB1"/>
    <w:rsid w:val="009D014D"/>
    <w:rsid w:val="00A25370"/>
    <w:rsid w:val="00A94493"/>
    <w:rsid w:val="00AA381A"/>
    <w:rsid w:val="00AB6528"/>
    <w:rsid w:val="00AC00EB"/>
    <w:rsid w:val="00AC4657"/>
    <w:rsid w:val="00AF50B8"/>
    <w:rsid w:val="00B27732"/>
    <w:rsid w:val="00B3500B"/>
    <w:rsid w:val="00B56A82"/>
    <w:rsid w:val="00B64621"/>
    <w:rsid w:val="00BA000D"/>
    <w:rsid w:val="00BD16BA"/>
    <w:rsid w:val="00BD4CCE"/>
    <w:rsid w:val="00C15D0B"/>
    <w:rsid w:val="00C57D91"/>
    <w:rsid w:val="00C74284"/>
    <w:rsid w:val="00C872B6"/>
    <w:rsid w:val="00CB7D79"/>
    <w:rsid w:val="00CC6B75"/>
    <w:rsid w:val="00CE1CD5"/>
    <w:rsid w:val="00CE2B30"/>
    <w:rsid w:val="00CE62AA"/>
    <w:rsid w:val="00D04AD8"/>
    <w:rsid w:val="00D15B07"/>
    <w:rsid w:val="00D255E9"/>
    <w:rsid w:val="00D47F50"/>
    <w:rsid w:val="00D62295"/>
    <w:rsid w:val="00D66FE8"/>
    <w:rsid w:val="00D732E8"/>
    <w:rsid w:val="00D76D2B"/>
    <w:rsid w:val="00D81FEF"/>
    <w:rsid w:val="00D82251"/>
    <w:rsid w:val="00DA1899"/>
    <w:rsid w:val="00DA306A"/>
    <w:rsid w:val="00DD4A11"/>
    <w:rsid w:val="00E06733"/>
    <w:rsid w:val="00E11ECF"/>
    <w:rsid w:val="00E15A16"/>
    <w:rsid w:val="00E342AE"/>
    <w:rsid w:val="00E566F9"/>
    <w:rsid w:val="00E85B06"/>
    <w:rsid w:val="00EE71DE"/>
    <w:rsid w:val="00F12AD1"/>
    <w:rsid w:val="00F30FA2"/>
    <w:rsid w:val="00F320E3"/>
    <w:rsid w:val="00F34080"/>
    <w:rsid w:val="00F566C7"/>
    <w:rsid w:val="00F65BE4"/>
    <w:rsid w:val="00F719C4"/>
    <w:rsid w:val="00F81338"/>
    <w:rsid w:val="00F8736E"/>
    <w:rsid w:val="00FD2325"/>
    <w:rsid w:val="00FE7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E9B6D-0DE8-491C-B848-C35CB1F5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6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BD16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65281E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DB3FC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D16BA"/>
    <w:rPr>
      <w:rFonts w:ascii="Tahoma" w:eastAsia="Times New Roman" w:hAnsi="Tahoma" w:cs="Tahoma"/>
      <w:sz w:val="16"/>
      <w:szCs w:val="16"/>
      <w:lang w:val="nl-NL" w:eastAsia="nl-NL"/>
    </w:rPr>
  </w:style>
  <w:style w:type="table" w:styleId="TableGrid">
    <w:name w:val="Table Grid"/>
    <w:basedOn w:val="TableNormal"/>
    <w:uiPriority w:val="59"/>
    <w:rsid w:val="00AC0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69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94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0269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94C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797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8A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8AF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8AF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57D91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7D91"/>
    <w:rPr>
      <w:rFonts w:ascii="Times New Roman" w:eastAsia="Times New Roman" w:hAnsi="Times New Roman" w:cs="Times New Roman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C57D91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47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30D24-854C-4EEB-8894-EA5F11C25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Kersbergen, Inge</dc:creator>
  <cp:lastModifiedBy>Inge</cp:lastModifiedBy>
  <cp:revision>2</cp:revision>
  <cp:lastPrinted>2015-12-01T13:08:00Z</cp:lastPrinted>
  <dcterms:created xsi:type="dcterms:W3CDTF">2016-06-23T06:31:00Z</dcterms:created>
  <dcterms:modified xsi:type="dcterms:W3CDTF">2016-06-23T06:31:00Z</dcterms:modified>
</cp:coreProperties>
</file>