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22" w:rsidRPr="00A31B21" w:rsidRDefault="00CE5822" w:rsidP="005C7930">
      <w:pPr>
        <w:rPr>
          <w:rFonts w:ascii="Arial" w:hAnsi="Arial" w:cs="Arial"/>
          <w:b/>
          <w:lang w:val="en-US"/>
        </w:rPr>
      </w:pPr>
    </w:p>
    <w:p w:rsidR="00CE5822" w:rsidRPr="00A31B21" w:rsidRDefault="00CE5822" w:rsidP="005C7930">
      <w:pPr>
        <w:rPr>
          <w:rFonts w:ascii="Arial" w:hAnsi="Arial" w:cs="Arial"/>
          <w:b/>
          <w:lang w:val="en-US"/>
        </w:rPr>
      </w:pPr>
    </w:p>
    <w:p w:rsidR="00CE5822" w:rsidRDefault="006146DB">
      <w:pPr>
        <w:pStyle w:val="TOC1"/>
        <w:tabs>
          <w:tab w:val="right" w:leader="dot" w:pos="8636"/>
        </w:tabs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Additional file 1</w:t>
      </w:r>
    </w:p>
    <w:p w:rsidR="00A860D1" w:rsidRDefault="00D84B81">
      <w:pPr>
        <w:pStyle w:val="TOC1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>
        <w:rPr>
          <w:lang w:val="en-US"/>
        </w:rPr>
        <w:fldChar w:fldCharType="begin"/>
      </w:r>
      <w:r w:rsidR="00A860D1">
        <w:rPr>
          <w:lang w:val="en-US"/>
        </w:rPr>
        <w:instrText xml:space="preserve"> TOC \o "1-3" </w:instrText>
      </w:r>
      <w:r>
        <w:rPr>
          <w:lang w:val="en-US"/>
        </w:rPr>
        <w:fldChar w:fldCharType="separate"/>
      </w:r>
      <w:r w:rsidR="00A860D1" w:rsidRPr="00C004D9">
        <w:rPr>
          <w:rFonts w:ascii="Arial" w:hAnsi="Arial" w:cs="Arial"/>
          <w:b/>
          <w:noProof/>
          <w:lang w:val="en-US"/>
        </w:rPr>
        <w:t>Supplementary Tables</w:t>
      </w:r>
      <w:r w:rsidR="00A860D1">
        <w:rPr>
          <w:noProof/>
        </w:rPr>
        <w:tab/>
      </w:r>
      <w:r>
        <w:rPr>
          <w:noProof/>
        </w:rPr>
        <w:fldChar w:fldCharType="begin"/>
      </w:r>
      <w:r w:rsidR="00A860D1">
        <w:rPr>
          <w:noProof/>
        </w:rPr>
        <w:instrText xml:space="preserve"> PAGEREF _Toc469939037 \h </w:instrText>
      </w:r>
      <w:r>
        <w:rPr>
          <w:noProof/>
        </w:rPr>
      </w:r>
      <w:r>
        <w:rPr>
          <w:noProof/>
        </w:rPr>
        <w:fldChar w:fldCharType="separate"/>
      </w:r>
      <w:r w:rsidR="00A860D1">
        <w:rPr>
          <w:noProof/>
        </w:rPr>
        <w:t>2</w:t>
      </w:r>
      <w:r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1. Weights used to create mean weighted tariffs for health care resources based on the distribution of medical care seek in Venezuela in six health facilities</w:t>
      </w:r>
      <w:r w:rsidRPr="00C004D9">
        <w:rPr>
          <w:rFonts w:ascii="Arial" w:hAnsi="Arial" w:cs="Arial"/>
          <w:b/>
          <w:noProof/>
          <w:lang w:val="en-US"/>
        </w:rPr>
        <w:t>.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_Toc469939038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2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2.  Total costs of vaccination and difference between interventions compared (No vaccination, Quadrivalent and Bivalent). Scenarios 1, 3, 5 and 7. Millions of bolívares fuertes (VEF) of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_Toc469939039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3</w:t>
      </w:r>
      <w:r w:rsidR="00D84B81">
        <w:rPr>
          <w:noProof/>
        </w:rPr>
        <w:fldChar w:fldCharType="end"/>
      </w:r>
    </w:p>
    <w:p w:rsidR="00A860D1" w:rsidRPr="00A860D1" w:rsidRDefault="00A860D1" w:rsidP="00A860D1">
      <w:pPr>
        <w:pStyle w:val="TOC2"/>
        <w:tabs>
          <w:tab w:val="right" w:leader="dot" w:pos="8636"/>
        </w:tabs>
        <w:rPr>
          <w:rFonts w:ascii="Arial" w:hAnsi="Arial" w:cs="Arial"/>
          <w:b/>
          <w:bCs/>
          <w:noProof/>
          <w:lang w:val="en-US"/>
        </w:rPr>
      </w:pPr>
      <w:r w:rsidRPr="00A860D1">
        <w:rPr>
          <w:rFonts w:ascii="Arial" w:hAnsi="Arial" w:cs="Arial"/>
          <w:bCs/>
          <w:noProof/>
          <w:lang w:val="en-US"/>
        </w:rPr>
        <w:t>Supplementary Table 3. Total QALYs, total costs, and incremental cost-effectiveness ratios for scenarios 1, 3, 5 and 7.</w:t>
      </w:r>
      <w:r w:rsidRPr="00A860D1">
        <w:rPr>
          <w:rFonts w:ascii="Arial" w:hAnsi="Arial" w:cs="Arial"/>
          <w:b/>
          <w:bCs/>
          <w:noProof/>
          <w:lang w:val="en-US"/>
        </w:rPr>
        <w:t xml:space="preserve"> </w:t>
      </w:r>
      <w:r w:rsidRPr="00A860D1">
        <w:rPr>
          <w:rFonts w:ascii="Arial" w:hAnsi="Arial" w:cs="Arial"/>
          <w:bCs/>
          <w:noProof/>
          <w:lang w:val="en-US"/>
        </w:rPr>
        <w:t>Millions of bolívares fuertes (VEF) of 2015. Venezuela</w:t>
      </w:r>
      <w:r>
        <w:rPr>
          <w:noProof/>
        </w:rPr>
        <w:tab/>
        <w:t>4</w:t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4: Micro-costing after detection of cervical</w:t>
      </w:r>
      <w:r>
        <w:rPr>
          <w:noProof/>
        </w:rPr>
        <w:t xml:space="preserve"> </w:t>
      </w:r>
      <w:r w:rsidRPr="00C004D9">
        <w:rPr>
          <w:rFonts w:ascii="Arial" w:hAnsi="Arial" w:cs="Arial"/>
          <w:noProof/>
          <w:lang w:val="en-US"/>
        </w:rPr>
        <w:t>intraepithelial neoplasia grade 1 (CIN1), due to Oncogenic types. Bolívares fuertes (VEF),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_Toc469939040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5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5: Micro-costing of newly detected cervical</w:t>
      </w:r>
      <w:r>
        <w:rPr>
          <w:noProof/>
        </w:rPr>
        <w:t xml:space="preserve"> </w:t>
      </w:r>
      <w:r w:rsidRPr="00C004D9">
        <w:rPr>
          <w:rFonts w:ascii="Arial" w:hAnsi="Arial" w:cs="Arial"/>
          <w:noProof/>
          <w:lang w:val="en-US"/>
        </w:rPr>
        <w:t>intraepithelial neoplasia grade 1(CIN1) due to Oncogenic types. Bolívares fuertes (VEF),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_Toc469939041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6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6: Micro-costing of cervical</w:t>
      </w:r>
      <w:r>
        <w:rPr>
          <w:noProof/>
        </w:rPr>
        <w:t xml:space="preserve"> </w:t>
      </w:r>
      <w:r w:rsidRPr="00C004D9">
        <w:rPr>
          <w:rFonts w:ascii="Arial" w:hAnsi="Arial" w:cs="Arial"/>
          <w:noProof/>
          <w:lang w:val="en-US"/>
        </w:rPr>
        <w:t>intraepithelial neoplasia grade 2/3 (CIN2/3) detected. Bolívares fuertes (VEF),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_Toc469939042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7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7: Micro-costing of cervical</w:t>
      </w:r>
      <w:r>
        <w:rPr>
          <w:noProof/>
        </w:rPr>
        <w:t xml:space="preserve"> </w:t>
      </w:r>
      <w:r w:rsidRPr="00C004D9">
        <w:rPr>
          <w:rFonts w:ascii="Arial" w:hAnsi="Arial" w:cs="Arial"/>
          <w:noProof/>
          <w:lang w:val="en-US"/>
        </w:rPr>
        <w:t>intraepithelial neoplasia grade 2/3 (CIN2/3) newly detected. Bolívares fuertes (VEF),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_Toc469939043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8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8: Micro-costing of regular screening. Bolívares fuertes (VEF),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_Toc469939044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9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9: Micro-costing of cervical cancer. Bolívares fuertes (VEF),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_Toc469939045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10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10: Micro-costing of Genital Warts. Bolívares fuertes (VEF),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_Toc469939046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12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Table 11: List of unit costs used for analysis. Bolívares fuertes (VEF), 2015. Venezuela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_Toc469939047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13</w:t>
      </w:r>
      <w:r w:rsidR="00D84B81">
        <w:rPr>
          <w:noProof/>
        </w:rPr>
        <w:fldChar w:fldCharType="end"/>
      </w:r>
    </w:p>
    <w:p w:rsidR="00A860D1" w:rsidRDefault="00A860D1">
      <w:pPr>
        <w:pStyle w:val="TOC1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b/>
          <w:noProof/>
          <w:lang w:val="en-US"/>
        </w:rPr>
        <w:t>Deterministic sensitivity analyses – Tornado graphs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_Toc469939048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15</w:t>
      </w:r>
      <w:r w:rsidR="00D84B81">
        <w:rPr>
          <w:noProof/>
        </w:rPr>
        <w:fldChar w:fldCharType="end"/>
      </w:r>
    </w:p>
    <w:p w:rsidR="00A860D1" w:rsidRDefault="00A860D1">
      <w:pPr>
        <w:pStyle w:val="TOC1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b/>
          <w:noProof/>
          <w:lang w:val="en-US"/>
        </w:rPr>
        <w:t>Probabilistic sensitivity analyses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_Toc469939049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22</w:t>
      </w:r>
      <w:r w:rsidR="00D84B81">
        <w:rPr>
          <w:noProof/>
        </w:rPr>
        <w:fldChar w:fldCharType="end"/>
      </w:r>
    </w:p>
    <w:p w:rsidR="00A860D1" w:rsidRDefault="00A860D1">
      <w:pPr>
        <w:pStyle w:val="TOC2"/>
        <w:tabs>
          <w:tab w:val="right" w:leader="dot" w:pos="8636"/>
        </w:tabs>
        <w:rPr>
          <w:noProof/>
          <w:sz w:val="24"/>
          <w:szCs w:val="24"/>
          <w:lang w:eastAsia="es-ES_tradnl"/>
        </w:rPr>
      </w:pPr>
      <w:r w:rsidRPr="00C004D9">
        <w:rPr>
          <w:rFonts w:ascii="Arial" w:hAnsi="Arial" w:cs="Arial"/>
          <w:noProof/>
          <w:lang w:val="en-US"/>
        </w:rPr>
        <w:t>Supplementary Figure 5. Probabilistic sensitivity analysis –</w:t>
      </w:r>
      <w:r>
        <w:rPr>
          <w:noProof/>
        </w:rPr>
        <w:tab/>
      </w:r>
      <w:r w:rsidR="00D84B81">
        <w:rPr>
          <w:noProof/>
        </w:rPr>
        <w:fldChar w:fldCharType="begin"/>
      </w:r>
      <w:r>
        <w:rPr>
          <w:noProof/>
        </w:rPr>
        <w:instrText xml:space="preserve"> PAGEREF _Toc469939050 \h </w:instrText>
      </w:r>
      <w:r w:rsidR="00D84B81">
        <w:rPr>
          <w:noProof/>
        </w:rPr>
      </w:r>
      <w:r w:rsidR="00D84B81">
        <w:rPr>
          <w:noProof/>
        </w:rPr>
        <w:fldChar w:fldCharType="separate"/>
      </w:r>
      <w:r>
        <w:rPr>
          <w:noProof/>
        </w:rPr>
        <w:t>22</w:t>
      </w:r>
      <w:r w:rsidR="00D84B81">
        <w:rPr>
          <w:noProof/>
        </w:rPr>
        <w:fldChar w:fldCharType="end"/>
      </w:r>
    </w:p>
    <w:p w:rsidR="00A860D1" w:rsidRPr="00A860D1" w:rsidRDefault="00D84B81" w:rsidP="00A860D1">
      <w:pPr>
        <w:rPr>
          <w:lang w:val="en-US"/>
        </w:rPr>
      </w:pPr>
      <w:r>
        <w:rPr>
          <w:lang w:val="en-US"/>
        </w:rPr>
        <w:fldChar w:fldCharType="end"/>
      </w:r>
    </w:p>
    <w:p w:rsidR="00832158" w:rsidRPr="00A31B21" w:rsidRDefault="00832158" w:rsidP="00A31B21">
      <w:pPr>
        <w:pStyle w:val="Heading2"/>
        <w:rPr>
          <w:rFonts w:ascii="Arial" w:hAnsi="Arial" w:cs="Arial"/>
          <w:b/>
          <w:sz w:val="20"/>
          <w:lang w:val="en-US"/>
        </w:rPr>
      </w:pPr>
      <w:bookmarkStart w:id="0" w:name="_Toc469938979"/>
      <w:bookmarkStart w:id="1" w:name="_Toc469939038"/>
      <w:proofErr w:type="gramStart"/>
      <w:r w:rsidRPr="002158EE">
        <w:rPr>
          <w:rFonts w:ascii="Arial" w:hAnsi="Arial" w:cs="Arial"/>
          <w:sz w:val="20"/>
          <w:lang w:val="en-US"/>
        </w:rPr>
        <w:t xml:space="preserve">Table </w:t>
      </w:r>
      <w:r w:rsidR="006146DB">
        <w:rPr>
          <w:rFonts w:ascii="Arial" w:hAnsi="Arial" w:cs="Arial"/>
          <w:sz w:val="20"/>
          <w:lang w:val="en-US"/>
        </w:rPr>
        <w:t>S</w:t>
      </w:r>
      <w:r w:rsidRPr="002158EE">
        <w:rPr>
          <w:rFonts w:ascii="Arial" w:hAnsi="Arial" w:cs="Arial"/>
          <w:sz w:val="20"/>
          <w:lang w:val="en-US"/>
        </w:rPr>
        <w:t>1</w:t>
      </w:r>
      <w:r w:rsidR="00A92E53" w:rsidRPr="002158EE">
        <w:rPr>
          <w:rFonts w:ascii="Arial" w:hAnsi="Arial" w:cs="Arial"/>
          <w:sz w:val="20"/>
          <w:lang w:val="en-US"/>
        </w:rPr>
        <w:t>.</w:t>
      </w:r>
      <w:proofErr w:type="gramEnd"/>
      <w:r w:rsidR="005C7930" w:rsidRPr="002158EE">
        <w:rPr>
          <w:rFonts w:ascii="Arial" w:hAnsi="Arial" w:cs="Arial"/>
          <w:sz w:val="20"/>
          <w:lang w:val="en-US"/>
        </w:rPr>
        <w:t xml:space="preserve"> </w:t>
      </w:r>
      <w:r w:rsidRPr="002158EE">
        <w:rPr>
          <w:rFonts w:ascii="Arial" w:hAnsi="Arial" w:cs="Arial"/>
          <w:sz w:val="20"/>
          <w:szCs w:val="20"/>
          <w:lang w:val="en-US"/>
        </w:rPr>
        <w:t>Weights used to create mean weighted tariffs for health care resources</w:t>
      </w:r>
      <w:r w:rsidR="009D2A70" w:rsidRPr="002158EE">
        <w:rPr>
          <w:rFonts w:ascii="Arial" w:hAnsi="Arial" w:cs="Arial"/>
          <w:sz w:val="20"/>
          <w:szCs w:val="20"/>
          <w:lang w:val="en-US"/>
        </w:rPr>
        <w:t xml:space="preserve"> based on the distribution </w:t>
      </w:r>
      <w:r w:rsidR="00964834" w:rsidRPr="002158EE">
        <w:rPr>
          <w:rFonts w:ascii="Arial" w:hAnsi="Arial" w:cs="Arial"/>
          <w:sz w:val="20"/>
          <w:szCs w:val="20"/>
          <w:lang w:val="en-US"/>
        </w:rPr>
        <w:t xml:space="preserve">of </w:t>
      </w:r>
      <w:r w:rsidR="009D2A70" w:rsidRPr="002158EE">
        <w:rPr>
          <w:rFonts w:ascii="Arial" w:hAnsi="Arial" w:cs="Arial"/>
          <w:sz w:val="20"/>
          <w:szCs w:val="20"/>
          <w:lang w:val="en-US"/>
        </w:rPr>
        <w:t>medical care</w:t>
      </w:r>
      <w:r w:rsidR="00A31B21" w:rsidRPr="002158EE">
        <w:rPr>
          <w:rFonts w:ascii="Arial" w:hAnsi="Arial" w:cs="Arial"/>
          <w:sz w:val="20"/>
          <w:szCs w:val="20"/>
          <w:lang w:val="en-US"/>
        </w:rPr>
        <w:t xml:space="preserve"> seek</w:t>
      </w:r>
      <w:r w:rsidR="009D2A70" w:rsidRPr="002158EE">
        <w:rPr>
          <w:rFonts w:ascii="Arial" w:hAnsi="Arial" w:cs="Arial"/>
          <w:sz w:val="20"/>
          <w:szCs w:val="20"/>
          <w:lang w:val="en-US"/>
        </w:rPr>
        <w:t xml:space="preserve"> in Venezuela</w:t>
      </w:r>
      <w:r w:rsidR="00513B66">
        <w:rPr>
          <w:rFonts w:ascii="Arial" w:hAnsi="Arial" w:cs="Arial"/>
          <w:sz w:val="20"/>
          <w:szCs w:val="20"/>
          <w:lang w:val="en-US"/>
        </w:rPr>
        <w:t xml:space="preserve"> in six health facilities</w:t>
      </w:r>
      <w:r w:rsidR="009D2A70" w:rsidRPr="00A31B21">
        <w:rPr>
          <w:rFonts w:ascii="Arial" w:hAnsi="Arial" w:cs="Arial"/>
          <w:b/>
          <w:sz w:val="20"/>
          <w:szCs w:val="20"/>
          <w:lang w:val="en-US"/>
        </w:rPr>
        <w:t>.</w:t>
      </w:r>
      <w:bookmarkEnd w:id="0"/>
      <w:bookmarkEnd w:id="1"/>
    </w:p>
    <w:p w:rsidR="003E1145" w:rsidRPr="00A31B21" w:rsidRDefault="003E1145" w:rsidP="005C7930">
      <w:pPr>
        <w:rPr>
          <w:rFonts w:ascii="Arial" w:hAnsi="Arial" w:cs="Arial"/>
          <w:b/>
          <w:lang w:val="en-US"/>
        </w:rPr>
      </w:pPr>
    </w:p>
    <w:tbl>
      <w:tblPr>
        <w:tblW w:w="0" w:type="auto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79"/>
        <w:gridCol w:w="1279"/>
        <w:gridCol w:w="1279"/>
        <w:gridCol w:w="1279"/>
        <w:gridCol w:w="1279"/>
        <w:gridCol w:w="1279"/>
      </w:tblGrid>
      <w:tr w:rsidR="00832158" w:rsidRPr="00A31B21" w:rsidTr="003E1145">
        <w:trPr>
          <w:trHeight w:val="20"/>
        </w:trPr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Health Facility 1</w:t>
            </w:r>
          </w:p>
          <w:p w:rsidR="00832158" w:rsidRPr="00A31B21" w:rsidRDefault="00832158" w:rsidP="00A31B21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(less complex)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Health Facility 2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Health Facility 3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Health Facility 4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Health Facility 5</w:t>
            </w:r>
          </w:p>
        </w:tc>
        <w:tc>
          <w:tcPr>
            <w:tcW w:w="0" w:type="auto"/>
            <w:shd w:val="clear" w:color="000000" w:fill="FFFFFF"/>
            <w:noWrap/>
            <w:vAlign w:val="center"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Health Facility 6</w:t>
            </w:r>
          </w:p>
          <w:p w:rsidR="00832158" w:rsidRPr="00A31B21" w:rsidRDefault="00832158" w:rsidP="00A31B21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(most complex)</w:t>
            </w:r>
          </w:p>
        </w:tc>
      </w:tr>
      <w:tr w:rsidR="00832158" w:rsidRPr="00A31B21" w:rsidTr="003E1145">
        <w:trPr>
          <w:trHeight w:val="20"/>
        </w:trPr>
        <w:tc>
          <w:tcPr>
            <w:tcW w:w="0" w:type="auto"/>
            <w:vMerge w:val="restart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sz w:val="16"/>
                <w:szCs w:val="16"/>
                <w:lang w:val="en-US" w:eastAsia="es-AR"/>
              </w:rPr>
              <w:t>74%</w:t>
            </w:r>
          </w:p>
          <w:p w:rsidR="00832158" w:rsidRPr="00A31B21" w:rsidRDefault="00832158" w:rsidP="00832158">
            <w:pPr>
              <w:jc w:val="center"/>
              <w:rPr>
                <w:rFonts w:ascii="Arial" w:hAnsi="Arial" w:cs="Arial"/>
                <w:sz w:val="16"/>
                <w:szCs w:val="16"/>
                <w:lang w:val="en-US" w:eastAsia="es-AR"/>
              </w:rPr>
            </w:pPr>
          </w:p>
        </w:tc>
        <w:tc>
          <w:tcPr>
            <w:tcW w:w="0" w:type="auto"/>
            <w:gridSpan w:val="5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sz w:val="16"/>
                <w:szCs w:val="16"/>
                <w:lang w:val="en-US" w:eastAsia="es-AR"/>
              </w:rPr>
              <w:t>26%</w:t>
            </w:r>
          </w:p>
        </w:tc>
      </w:tr>
      <w:tr w:rsidR="00832158" w:rsidRPr="00A31B21" w:rsidTr="003E1145">
        <w:trPr>
          <w:trHeight w:val="20"/>
        </w:trPr>
        <w:tc>
          <w:tcPr>
            <w:tcW w:w="0" w:type="auto"/>
            <w:vMerge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sz w:val="16"/>
                <w:szCs w:val="16"/>
                <w:lang w:val="en-US" w:eastAsia="es-AR"/>
              </w:rPr>
            </w:pPr>
          </w:p>
        </w:tc>
        <w:tc>
          <w:tcPr>
            <w:tcW w:w="0" w:type="auto"/>
            <w:gridSpan w:val="2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sz w:val="16"/>
                <w:szCs w:val="16"/>
                <w:lang w:val="en-US" w:eastAsia="es-AR"/>
              </w:rPr>
              <w:t>85%</w:t>
            </w:r>
          </w:p>
        </w:tc>
        <w:tc>
          <w:tcPr>
            <w:tcW w:w="0" w:type="auto"/>
            <w:gridSpan w:val="3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sz w:val="16"/>
                <w:szCs w:val="16"/>
                <w:lang w:val="en-US" w:eastAsia="es-AR"/>
              </w:rPr>
              <w:t>15%</w:t>
            </w:r>
          </w:p>
        </w:tc>
      </w:tr>
      <w:tr w:rsidR="00832158" w:rsidRPr="00A31B21" w:rsidTr="003E1145">
        <w:trPr>
          <w:trHeight w:val="20"/>
        </w:trPr>
        <w:tc>
          <w:tcPr>
            <w:tcW w:w="0" w:type="auto"/>
            <w:vMerge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11%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11%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1%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1%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:rsidR="00832158" w:rsidRPr="00A31B21" w:rsidRDefault="00832158" w:rsidP="00832158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</w:pPr>
            <w:r w:rsidRPr="00A31B21">
              <w:rPr>
                <w:rFonts w:ascii="Arial" w:hAnsi="Arial" w:cs="Arial"/>
                <w:bCs/>
                <w:sz w:val="16"/>
                <w:szCs w:val="16"/>
                <w:lang w:val="en-US" w:eastAsia="es-AR"/>
              </w:rPr>
              <w:t>1%</w:t>
            </w:r>
          </w:p>
        </w:tc>
      </w:tr>
    </w:tbl>
    <w:p w:rsidR="00832158" w:rsidRPr="00A31B21" w:rsidRDefault="00832158" w:rsidP="00832158">
      <w:pPr>
        <w:spacing w:line="480" w:lineRule="auto"/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lang w:val="en-US"/>
        </w:rPr>
        <w:t>Source: adapted from N</w:t>
      </w:r>
      <w:r w:rsidR="00BF2F03" w:rsidRPr="00A31B21">
        <w:rPr>
          <w:rFonts w:ascii="Arial" w:hAnsi="Arial" w:cs="Arial"/>
          <w:lang w:val="en-US"/>
        </w:rPr>
        <w:t xml:space="preserve">ational </w:t>
      </w:r>
      <w:r w:rsidRPr="00A31B21">
        <w:rPr>
          <w:rFonts w:ascii="Arial" w:hAnsi="Arial" w:cs="Arial"/>
          <w:lang w:val="en-US"/>
        </w:rPr>
        <w:t>H</w:t>
      </w:r>
      <w:r w:rsidR="00BF2F03" w:rsidRPr="00A31B21">
        <w:rPr>
          <w:rFonts w:ascii="Arial" w:hAnsi="Arial" w:cs="Arial"/>
          <w:lang w:val="en-US"/>
        </w:rPr>
        <w:t xml:space="preserve">ealth </w:t>
      </w:r>
      <w:r w:rsidRPr="00A31B21">
        <w:rPr>
          <w:rFonts w:ascii="Arial" w:hAnsi="Arial" w:cs="Arial"/>
          <w:lang w:val="en-US"/>
        </w:rPr>
        <w:t>S</w:t>
      </w:r>
      <w:r w:rsidR="00BF2F03" w:rsidRPr="00A31B21">
        <w:rPr>
          <w:rFonts w:ascii="Arial" w:hAnsi="Arial" w:cs="Arial"/>
          <w:lang w:val="en-US"/>
        </w:rPr>
        <w:t>ervice</w:t>
      </w:r>
      <w:r w:rsidRPr="00A31B21">
        <w:rPr>
          <w:rFonts w:ascii="Arial" w:hAnsi="Arial" w:cs="Arial"/>
          <w:lang w:val="en-US"/>
        </w:rPr>
        <w:t xml:space="preserve"> (2011)</w:t>
      </w:r>
      <w:r w:rsidR="00820C83" w:rsidRPr="00A31B21">
        <w:rPr>
          <w:rStyle w:val="FootnoteReference"/>
          <w:rFonts w:ascii="Arial" w:hAnsi="Arial" w:cs="Arial"/>
          <w:lang w:val="en-US"/>
        </w:rPr>
        <w:footnoteReference w:id="2"/>
      </w:r>
    </w:p>
    <w:p w:rsidR="00A31B21" w:rsidRDefault="00A31B21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br w:type="page"/>
      </w:r>
    </w:p>
    <w:p w:rsidR="003E1145" w:rsidRPr="00A31B21" w:rsidRDefault="003E1145" w:rsidP="005C7930">
      <w:pPr>
        <w:rPr>
          <w:rFonts w:ascii="Arial" w:hAnsi="Arial" w:cs="Arial"/>
          <w:b/>
          <w:lang w:val="en-US"/>
        </w:rPr>
      </w:pPr>
    </w:p>
    <w:p w:rsidR="005C7930" w:rsidRPr="002158EE" w:rsidRDefault="005C7930" w:rsidP="00A31B21">
      <w:pPr>
        <w:pStyle w:val="Heading2"/>
        <w:rPr>
          <w:rFonts w:ascii="Arial" w:hAnsi="Arial" w:cs="Arial"/>
          <w:sz w:val="20"/>
          <w:szCs w:val="20"/>
          <w:lang w:val="en-US"/>
        </w:rPr>
      </w:pPr>
      <w:bookmarkStart w:id="2" w:name="_Toc469938980"/>
      <w:bookmarkStart w:id="3" w:name="_Toc469939039"/>
      <w:r w:rsidRPr="002158EE">
        <w:rPr>
          <w:rFonts w:ascii="Arial" w:hAnsi="Arial" w:cs="Arial"/>
          <w:sz w:val="20"/>
          <w:szCs w:val="20"/>
          <w:lang w:val="en-US"/>
        </w:rPr>
        <w:t xml:space="preserve">Table </w:t>
      </w:r>
      <w:proofErr w:type="spellStart"/>
      <w:r w:rsidR="006146DB">
        <w:rPr>
          <w:rFonts w:ascii="Arial" w:hAnsi="Arial" w:cs="Arial"/>
          <w:sz w:val="20"/>
          <w:szCs w:val="20"/>
          <w:lang w:val="en-US"/>
        </w:rPr>
        <w:t>S</w:t>
      </w:r>
      <w:r w:rsidRPr="002158EE">
        <w:rPr>
          <w:rFonts w:ascii="Arial" w:hAnsi="Arial" w:cs="Arial"/>
          <w:sz w:val="20"/>
          <w:szCs w:val="20"/>
          <w:lang w:val="en-US"/>
        </w:rPr>
        <w:t>2</w:t>
      </w:r>
      <w:proofErr w:type="spellEnd"/>
      <w:proofErr w:type="gramStart"/>
      <w:r w:rsidR="00A92E53" w:rsidRPr="002158EE">
        <w:rPr>
          <w:rFonts w:ascii="Arial" w:hAnsi="Arial" w:cs="Arial"/>
          <w:sz w:val="20"/>
          <w:szCs w:val="20"/>
          <w:lang w:val="en-US"/>
        </w:rPr>
        <w:t>.</w:t>
      </w:r>
      <w:r w:rsidRPr="002158EE">
        <w:rPr>
          <w:rFonts w:ascii="Arial" w:hAnsi="Arial" w:cs="Arial"/>
          <w:sz w:val="20"/>
          <w:szCs w:val="20"/>
          <w:lang w:val="en-US"/>
        </w:rPr>
        <w:t xml:space="preserve"> </w:t>
      </w:r>
      <w:r w:rsidR="008C28FB" w:rsidRPr="00215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End"/>
      <w:r w:rsidR="008C28FB" w:rsidRPr="002158EE">
        <w:rPr>
          <w:rFonts w:ascii="Arial" w:hAnsi="Arial" w:cs="Arial"/>
          <w:sz w:val="20"/>
          <w:szCs w:val="20"/>
          <w:lang w:val="en-US"/>
        </w:rPr>
        <w:t xml:space="preserve">Total costs of vaccination and difference between interventions compared (No vaccination, </w:t>
      </w:r>
      <w:proofErr w:type="spellStart"/>
      <w:r w:rsidR="008C28FB" w:rsidRPr="002158EE">
        <w:rPr>
          <w:rFonts w:ascii="Arial" w:hAnsi="Arial" w:cs="Arial"/>
          <w:sz w:val="20"/>
          <w:szCs w:val="20"/>
          <w:lang w:val="en-US"/>
        </w:rPr>
        <w:t>Quadrivalent</w:t>
      </w:r>
      <w:proofErr w:type="spellEnd"/>
      <w:r w:rsidR="008C28FB" w:rsidRPr="002158EE">
        <w:rPr>
          <w:rFonts w:ascii="Arial" w:hAnsi="Arial" w:cs="Arial"/>
          <w:sz w:val="20"/>
          <w:szCs w:val="20"/>
          <w:lang w:val="en-US"/>
        </w:rPr>
        <w:t xml:space="preserve"> and Bivalent). Scenarios 1, 3, 5 and 7. Millions of </w:t>
      </w:r>
      <w:proofErr w:type="spellStart"/>
      <w:r w:rsidR="008C28FB" w:rsidRPr="002158EE">
        <w:rPr>
          <w:rFonts w:ascii="Arial" w:hAnsi="Arial" w:cs="Arial"/>
          <w:sz w:val="20"/>
          <w:szCs w:val="20"/>
          <w:lang w:val="en-US"/>
        </w:rPr>
        <w:t>bolívares</w:t>
      </w:r>
      <w:proofErr w:type="spellEnd"/>
      <w:r w:rsidR="008C28FB" w:rsidRPr="002158EE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8C28FB" w:rsidRPr="002158EE">
        <w:rPr>
          <w:rFonts w:ascii="Arial" w:hAnsi="Arial" w:cs="Arial"/>
          <w:sz w:val="20"/>
          <w:szCs w:val="20"/>
          <w:lang w:val="en-US"/>
        </w:rPr>
        <w:t>fuertes</w:t>
      </w:r>
      <w:proofErr w:type="spellEnd"/>
      <w:r w:rsidR="008C28FB" w:rsidRPr="002158EE">
        <w:rPr>
          <w:rFonts w:ascii="Arial" w:hAnsi="Arial" w:cs="Arial"/>
          <w:sz w:val="20"/>
          <w:szCs w:val="20"/>
          <w:lang w:val="en-US"/>
        </w:rPr>
        <w:t xml:space="preserve"> (</w:t>
      </w:r>
      <w:proofErr w:type="spellStart"/>
      <w:r w:rsidR="008C28FB" w:rsidRPr="002158EE">
        <w:rPr>
          <w:rFonts w:ascii="Arial" w:hAnsi="Arial" w:cs="Arial"/>
          <w:sz w:val="20"/>
          <w:szCs w:val="20"/>
          <w:lang w:val="en-US"/>
        </w:rPr>
        <w:t>VEF</w:t>
      </w:r>
      <w:proofErr w:type="spellEnd"/>
      <w:r w:rsidR="008C28FB" w:rsidRPr="002158EE">
        <w:rPr>
          <w:rFonts w:ascii="Arial" w:hAnsi="Arial" w:cs="Arial"/>
          <w:sz w:val="20"/>
          <w:szCs w:val="20"/>
          <w:lang w:val="en-US"/>
        </w:rPr>
        <w:t>) of 2015. Venezuela</w:t>
      </w:r>
      <w:bookmarkEnd w:id="2"/>
      <w:bookmarkEnd w:id="3"/>
    </w:p>
    <w:p w:rsidR="005C7930" w:rsidRPr="00A31B21" w:rsidRDefault="005C7930" w:rsidP="005C7930">
      <w:pPr>
        <w:rPr>
          <w:rFonts w:ascii="Arial" w:hAnsi="Arial" w:cs="Arial"/>
          <w:b/>
          <w:lang w:val="en-US"/>
        </w:rPr>
      </w:pPr>
    </w:p>
    <w:tbl>
      <w:tblPr>
        <w:tblW w:w="9741" w:type="dxa"/>
        <w:tblInd w:w="-214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780"/>
        <w:gridCol w:w="1776"/>
        <w:gridCol w:w="1776"/>
        <w:gridCol w:w="177"/>
        <w:gridCol w:w="807"/>
        <w:gridCol w:w="897"/>
        <w:gridCol w:w="875"/>
        <w:gridCol w:w="160"/>
        <w:gridCol w:w="831"/>
        <w:gridCol w:w="831"/>
        <w:gridCol w:w="831"/>
      </w:tblGrid>
      <w:tr w:rsidR="002C3DCC" w:rsidRPr="00A31B21" w:rsidTr="007F5FAF">
        <w:trPr>
          <w:trHeight w:val="20"/>
        </w:trPr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7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7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2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hideMark/>
          </w:tcPr>
          <w:p w:rsidR="0033780A" w:rsidRPr="00A31B21" w:rsidRDefault="0033780A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TOTAL COSTS</w:t>
            </w:r>
          </w:p>
          <w:p w:rsidR="005C7930" w:rsidRPr="00A31B21" w:rsidRDefault="0033780A" w:rsidP="0033780A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 xml:space="preserve"> (millions of VEF)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hideMark/>
          </w:tcPr>
          <w:p w:rsidR="0033780A" w:rsidRPr="00A31B21" w:rsidRDefault="0033780A" w:rsidP="0033780A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 xml:space="preserve">COSTS DIFFERENCES </w:t>
            </w:r>
          </w:p>
          <w:p w:rsidR="005C7930" w:rsidRPr="00A31B21" w:rsidRDefault="0033780A" w:rsidP="0033780A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(millions of VEF)</w:t>
            </w:r>
            <w:r w:rsidR="005C7930"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 xml:space="preserve"> </w:t>
            </w:r>
          </w:p>
        </w:tc>
      </w:tr>
      <w:tr w:rsidR="007F5FAF" w:rsidRPr="00A31B21" w:rsidTr="007F5FAF">
        <w:trPr>
          <w:trHeight w:val="20"/>
        </w:trPr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7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No vaccination (NV)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Quadrivalent</w:t>
            </w:r>
            <w:proofErr w:type="spellEnd"/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(</w:t>
            </w:r>
            <w:proofErr w:type="spellStart"/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QV</w:t>
            </w:r>
            <w:proofErr w:type="spellEnd"/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)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Bivalent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br/>
              <w:t xml:space="preserve"> (BV)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QV-NV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BV-NV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BV-QV</w:t>
            </w:r>
          </w:p>
        </w:tc>
      </w:tr>
      <w:tr w:rsidR="007F5FAF" w:rsidRPr="00A31B21" w:rsidTr="007F5FAF">
        <w:trPr>
          <w:trHeight w:val="20"/>
        </w:trPr>
        <w:tc>
          <w:tcPr>
            <w:tcW w:w="43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b/>
                <w:bCs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b/>
                <w:bCs/>
                <w:sz w:val="16"/>
                <w:szCs w:val="22"/>
                <w:lang w:val="en-US"/>
              </w:rPr>
              <w:t xml:space="preserve">VACCINE COSTS PER SCENARIO </w:t>
            </w:r>
          </w:p>
        </w:tc>
        <w:tc>
          <w:tcPr>
            <w:tcW w:w="1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 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 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 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 </w:t>
            </w:r>
          </w:p>
        </w:tc>
      </w:tr>
      <w:tr w:rsidR="007F5FAF" w:rsidRPr="00A31B21" w:rsidTr="007F5FAF">
        <w:trPr>
          <w:trHeight w:val="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b/>
                <w:bCs/>
                <w:color w:val="000000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6"/>
                <w:szCs w:val="22"/>
                <w:lang w:val="en-US"/>
              </w:rPr>
              <w:t> </w:t>
            </w:r>
          </w:p>
        </w:tc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8B29FC">
            <w:pPr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1: Both vaccines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=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8.5 US</w:t>
            </w:r>
            <w:r w:rsidR="008B29FC" w:rsidRPr="00A31B21">
              <w:rPr>
                <w:rFonts w:ascii="Arial" w:hAnsi="Arial" w:cs="Arial"/>
                <w:sz w:val="16"/>
                <w:szCs w:val="22"/>
                <w:lang w:val="en-US"/>
              </w:rPr>
              <w:t>$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;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3-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dose scheme 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-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FX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: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6.3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0</w:t>
            </w:r>
            <w:r w:rsidR="00E156A0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40.4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40.4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40.4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 40.4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 0</w:t>
            </w:r>
          </w:p>
        </w:tc>
      </w:tr>
      <w:tr w:rsidR="007F5FAF" w:rsidRPr="00A31B21" w:rsidTr="007F5FAF">
        <w:trPr>
          <w:trHeight w:val="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8B29FC">
            <w:pPr>
              <w:rPr>
                <w:rFonts w:ascii="Arial" w:hAnsi="Arial" w:cs="Arial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3: Both vaccines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=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8.5 US</w:t>
            </w:r>
            <w:r w:rsidR="008B29FC" w:rsidRPr="00A31B21">
              <w:rPr>
                <w:rFonts w:ascii="Arial" w:hAnsi="Arial" w:cs="Arial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; 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3-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dose scheme - FX: 170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0</w:t>
            </w:r>
            <w:r w:rsidR="00E156A0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1,089.2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1,089.2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2246E9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1,089.2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 1,089.2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 0</w:t>
            </w:r>
          </w:p>
        </w:tc>
      </w:tr>
      <w:tr w:rsidR="007F5FAF" w:rsidRPr="00A31B21" w:rsidTr="007F5FAF">
        <w:trPr>
          <w:trHeight w:val="2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3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8B29FC">
            <w:pPr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5: 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BV</w:t>
            </w:r>
            <w:r w:rsidRPr="00A31B21">
              <w:rPr>
                <w:rFonts w:ascii="Arial" w:hAnsi="Arial" w:cs="Arial"/>
                <w:sz w:val="16"/>
                <w:lang w:val="en-US"/>
              </w:rPr>
              <w:t xml:space="preserve">: 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8.5</w:t>
            </w:r>
            <w:r w:rsidR="00A92E53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US</w:t>
            </w:r>
            <w:r w:rsidR="006F0752" w:rsidRPr="00A31B21">
              <w:rPr>
                <w:rFonts w:ascii="Arial" w:hAnsi="Arial" w:cs="Arial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QV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: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13.79 US</w:t>
            </w:r>
            <w:r w:rsidR="008B29FC" w:rsidRPr="00A31B21">
              <w:rPr>
                <w:rFonts w:ascii="Arial" w:hAnsi="Arial" w:cs="Arial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sz w:val="16"/>
                <w:lang w:val="en-US"/>
              </w:rPr>
              <w:t xml:space="preserve">; 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3-</w:t>
            </w:r>
            <w:r w:rsidRPr="00A31B21">
              <w:rPr>
                <w:rFonts w:ascii="Arial" w:hAnsi="Arial" w:cs="Arial"/>
                <w:sz w:val="16"/>
                <w:lang w:val="en-US"/>
              </w:rPr>
              <w:t xml:space="preserve">dose scheme 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-</w:t>
            </w:r>
            <w:r w:rsidRPr="00A31B21">
              <w:rPr>
                <w:rFonts w:ascii="Arial" w:hAnsi="Arial" w:cs="Arial"/>
                <w:sz w:val="16"/>
                <w:lang w:val="en-US"/>
              </w:rPr>
              <w:t xml:space="preserve"> FX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:</w:t>
            </w:r>
            <w:r w:rsidRPr="00A31B21">
              <w:rPr>
                <w:rFonts w:ascii="Arial" w:hAnsi="Arial" w:cs="Arial"/>
                <w:sz w:val="16"/>
                <w:lang w:val="en-US"/>
              </w:rPr>
              <w:t xml:space="preserve"> 6.3</w:t>
            </w: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0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65.5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40.4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 65.5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 40.4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- 25.1</w:t>
            </w:r>
          </w:p>
        </w:tc>
      </w:tr>
      <w:tr w:rsidR="007F5FAF" w:rsidRPr="00A31B21" w:rsidTr="007F5FAF">
        <w:trPr>
          <w:trHeight w:val="20"/>
        </w:trPr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35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8B29FC">
            <w:pPr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7: 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BV</w:t>
            </w:r>
            <w:r w:rsidRPr="00A31B21">
              <w:rPr>
                <w:rFonts w:ascii="Arial" w:hAnsi="Arial" w:cs="Arial"/>
                <w:sz w:val="16"/>
                <w:lang w:val="en-US"/>
              </w:rPr>
              <w:t xml:space="preserve">: 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8.5</w:t>
            </w:r>
            <w:r w:rsidR="00A92E53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US</w:t>
            </w:r>
            <w:r w:rsidR="006F0752" w:rsidRPr="00A31B21">
              <w:rPr>
                <w:rFonts w:ascii="Arial" w:hAnsi="Arial" w:cs="Arial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</w:t>
            </w:r>
            <w:r w:rsidR="00FA1C46" w:rsidRPr="00A31B21">
              <w:rPr>
                <w:rFonts w:ascii="Arial" w:hAnsi="Arial" w:cs="Arial"/>
                <w:sz w:val="16"/>
                <w:szCs w:val="22"/>
                <w:lang w:val="en-US"/>
              </w:rPr>
              <w:t>QV</w:t>
            </w:r>
            <w:r w:rsidRPr="00A31B21">
              <w:rPr>
                <w:rFonts w:ascii="Arial" w:hAnsi="Arial" w:cs="Arial"/>
                <w:sz w:val="16"/>
                <w:szCs w:val="22"/>
                <w:lang w:val="en-US"/>
              </w:rPr>
              <w:t>: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 xml:space="preserve"> 13.79 US</w:t>
            </w:r>
            <w:r w:rsidR="008B29FC" w:rsidRPr="00A31B21">
              <w:rPr>
                <w:rFonts w:ascii="Arial" w:hAnsi="Arial" w:cs="Arial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sz w:val="16"/>
                <w:lang w:val="en-US"/>
              </w:rPr>
              <w:t>; 3</w:t>
            </w:r>
            <w:r w:rsidR="00A92E53" w:rsidRPr="00A31B21">
              <w:rPr>
                <w:rFonts w:ascii="Arial" w:hAnsi="Arial" w:cs="Arial"/>
                <w:sz w:val="16"/>
                <w:szCs w:val="22"/>
                <w:lang w:val="en-US"/>
              </w:rPr>
              <w:t>-</w:t>
            </w:r>
            <w:r w:rsidRPr="00A31B21">
              <w:rPr>
                <w:rFonts w:ascii="Arial" w:hAnsi="Arial" w:cs="Arial"/>
                <w:sz w:val="16"/>
                <w:lang w:val="en-US"/>
              </w:rPr>
              <w:t>dose scheme - FX: 170</w:t>
            </w:r>
          </w:p>
        </w:tc>
        <w:tc>
          <w:tcPr>
            <w:tcW w:w="1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0</w:t>
            </w:r>
            <w:r w:rsidR="002246E9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1,767.1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1,089.2</w:t>
            </w:r>
            <w:r w:rsidR="002246E9" w:rsidRPr="00A31B21">
              <w:rPr>
                <w:rFonts w:ascii="Arial" w:hAnsi="Arial" w:cs="Arial"/>
                <w:sz w:val="16"/>
                <w:lang w:val="en-US"/>
              </w:rPr>
              <w:t xml:space="preserve"> </w:t>
            </w:r>
          </w:p>
        </w:tc>
        <w:tc>
          <w:tcPr>
            <w:tcW w:w="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 1,767.1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C7930" w:rsidRPr="00A31B21" w:rsidRDefault="005C7930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 xml:space="preserve"> 1,089.2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5C7930" w:rsidRPr="00A31B21" w:rsidRDefault="005C7930" w:rsidP="0046404A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- 677.9</w:t>
            </w:r>
          </w:p>
        </w:tc>
      </w:tr>
    </w:tbl>
    <w:p w:rsidR="005C7930" w:rsidRPr="00A31B21" w:rsidRDefault="005C7930" w:rsidP="005C7930">
      <w:pPr>
        <w:pStyle w:val="SubtleEmphasis1"/>
        <w:widowControl w:val="0"/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bCs/>
          <w:sz w:val="18"/>
          <w:lang w:val="en-US"/>
        </w:rPr>
      </w:pPr>
      <w:r w:rsidRPr="00A31B21">
        <w:rPr>
          <w:rFonts w:ascii="Arial" w:hAnsi="Arial" w:cs="Arial"/>
          <w:bCs/>
          <w:sz w:val="18"/>
          <w:lang w:val="en-US"/>
        </w:rPr>
        <w:t>Notes: Cost</w:t>
      </w:r>
      <w:r w:rsidR="00FA1C46" w:rsidRPr="00A31B21">
        <w:rPr>
          <w:rFonts w:ascii="Arial" w:hAnsi="Arial" w:cs="Arial"/>
          <w:bCs/>
          <w:sz w:val="18"/>
          <w:lang w:val="en-US"/>
        </w:rPr>
        <w:t>s</w:t>
      </w:r>
      <w:r w:rsidRPr="00A31B21">
        <w:rPr>
          <w:rFonts w:ascii="Arial" w:hAnsi="Arial" w:cs="Arial"/>
          <w:bCs/>
          <w:sz w:val="18"/>
          <w:lang w:val="en-US"/>
        </w:rPr>
        <w:t xml:space="preserve"> of vaccination (Scenarios 1, 3, 5 and 7). Costs are expressed in millions of </w:t>
      </w:r>
      <w:r w:rsidR="00E156A0" w:rsidRPr="00A31B21">
        <w:rPr>
          <w:rFonts w:ascii="Arial" w:hAnsi="Arial" w:cs="Arial"/>
          <w:bCs/>
          <w:sz w:val="18"/>
          <w:lang w:val="en-US"/>
        </w:rPr>
        <w:t>VEF</w:t>
      </w:r>
      <w:r w:rsidRPr="00A31B21">
        <w:rPr>
          <w:rFonts w:ascii="Arial" w:hAnsi="Arial" w:cs="Arial"/>
          <w:bCs/>
          <w:sz w:val="18"/>
          <w:lang w:val="en-US"/>
        </w:rPr>
        <w:t xml:space="preserve">, 2015. </w:t>
      </w:r>
      <w:r w:rsidR="003E1145" w:rsidRPr="00A31B21">
        <w:rPr>
          <w:rFonts w:ascii="Arial" w:hAnsi="Arial" w:cs="Arial"/>
          <w:bCs/>
          <w:sz w:val="18"/>
          <w:lang w:val="en-US"/>
        </w:rPr>
        <w:t xml:space="preserve"> </w:t>
      </w:r>
      <w:r w:rsidRPr="00A31B21">
        <w:rPr>
          <w:rFonts w:ascii="Arial" w:hAnsi="Arial" w:cs="Arial"/>
          <w:sz w:val="18"/>
          <w:lang w:val="en-US"/>
        </w:rPr>
        <w:t xml:space="preserve">NV: No vaccination, </w:t>
      </w:r>
      <w:proofErr w:type="spellStart"/>
      <w:r w:rsidR="00FA1C46" w:rsidRPr="00A31B21">
        <w:rPr>
          <w:rFonts w:ascii="Arial" w:hAnsi="Arial" w:cs="Arial"/>
          <w:sz w:val="18"/>
          <w:lang w:val="en-US"/>
        </w:rPr>
        <w:t>QV</w:t>
      </w:r>
      <w:proofErr w:type="spellEnd"/>
      <w:r w:rsidRPr="00A31B21">
        <w:rPr>
          <w:rFonts w:ascii="Arial" w:hAnsi="Arial" w:cs="Arial"/>
          <w:sz w:val="18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sz w:val="18"/>
          <w:lang w:val="en-US"/>
        </w:rPr>
        <w:t>Quadrivalent</w:t>
      </w:r>
      <w:proofErr w:type="spellEnd"/>
      <w:r w:rsidRPr="00A31B21">
        <w:rPr>
          <w:rFonts w:ascii="Arial" w:hAnsi="Arial" w:cs="Arial"/>
          <w:sz w:val="18"/>
          <w:lang w:val="en-US"/>
        </w:rPr>
        <w:t xml:space="preserve">, </w:t>
      </w:r>
      <w:r w:rsidR="00FA1C46" w:rsidRPr="00A31B21">
        <w:rPr>
          <w:rFonts w:ascii="Arial" w:hAnsi="Arial" w:cs="Arial"/>
          <w:sz w:val="18"/>
          <w:lang w:val="en-US"/>
        </w:rPr>
        <w:t>BV</w:t>
      </w:r>
      <w:r w:rsidRPr="00A31B21">
        <w:rPr>
          <w:rFonts w:ascii="Arial" w:hAnsi="Arial" w:cs="Arial"/>
          <w:sz w:val="18"/>
          <w:lang w:val="en-US"/>
        </w:rPr>
        <w:t>: Bivalent, FX: Foreign exchange rate (</w:t>
      </w:r>
      <w:r w:rsidR="008B29FC" w:rsidRPr="00A31B21">
        <w:rPr>
          <w:rFonts w:ascii="Arial" w:hAnsi="Arial" w:cs="Arial"/>
          <w:sz w:val="18"/>
          <w:lang w:val="en-US"/>
        </w:rPr>
        <w:t xml:space="preserve">VEF </w:t>
      </w:r>
      <w:r w:rsidRPr="00A31B21">
        <w:rPr>
          <w:rFonts w:ascii="Arial" w:hAnsi="Arial" w:cs="Arial"/>
          <w:sz w:val="18"/>
          <w:lang w:val="en-US"/>
        </w:rPr>
        <w:t>per US</w:t>
      </w:r>
      <w:r w:rsidR="008B29FC" w:rsidRPr="00A31B21">
        <w:rPr>
          <w:rFonts w:ascii="Arial" w:hAnsi="Arial" w:cs="Arial"/>
          <w:sz w:val="18"/>
          <w:lang w:val="en-US"/>
        </w:rPr>
        <w:t>$</w:t>
      </w:r>
      <w:r w:rsidRPr="00A31B21">
        <w:rPr>
          <w:rFonts w:ascii="Arial" w:hAnsi="Arial" w:cs="Arial"/>
          <w:sz w:val="18"/>
          <w:lang w:val="en-US"/>
        </w:rPr>
        <w:t>), CC: Cancer cases</w:t>
      </w:r>
      <w:r w:rsidR="008B29FC" w:rsidRPr="00A31B21">
        <w:rPr>
          <w:rFonts w:ascii="Arial" w:hAnsi="Arial" w:cs="Arial"/>
          <w:sz w:val="18"/>
          <w:lang w:val="en-US"/>
        </w:rPr>
        <w:t xml:space="preserve">; </w:t>
      </w:r>
      <w:proofErr w:type="spellStart"/>
      <w:r w:rsidR="008B29FC" w:rsidRPr="00A31B21">
        <w:rPr>
          <w:rFonts w:ascii="Arial" w:hAnsi="Arial" w:cs="Arial"/>
          <w:sz w:val="18"/>
          <w:lang w:val="en-US"/>
        </w:rPr>
        <w:t>VEF</w:t>
      </w:r>
      <w:proofErr w:type="spellEnd"/>
      <w:r w:rsidR="008B29FC" w:rsidRPr="00A31B21">
        <w:rPr>
          <w:rFonts w:ascii="Arial" w:hAnsi="Arial" w:cs="Arial"/>
          <w:sz w:val="18"/>
          <w:lang w:val="en-US"/>
        </w:rPr>
        <w:t xml:space="preserve">; Venezuelan </w:t>
      </w:r>
      <w:proofErr w:type="spellStart"/>
      <w:r w:rsidR="008B29FC" w:rsidRPr="00A31B21">
        <w:rPr>
          <w:rFonts w:ascii="Arial" w:hAnsi="Arial" w:cs="Arial"/>
          <w:sz w:val="18"/>
          <w:lang w:val="en-US"/>
        </w:rPr>
        <w:t>bolívar</w:t>
      </w:r>
      <w:proofErr w:type="spellEnd"/>
      <w:r w:rsidR="008B29FC" w:rsidRPr="00A31B21">
        <w:rPr>
          <w:rFonts w:ascii="Arial" w:hAnsi="Arial" w:cs="Arial"/>
          <w:sz w:val="18"/>
          <w:lang w:val="en-US"/>
        </w:rPr>
        <w:t xml:space="preserve"> </w:t>
      </w:r>
      <w:proofErr w:type="spellStart"/>
      <w:r w:rsidR="008B29FC" w:rsidRPr="00A31B21">
        <w:rPr>
          <w:rFonts w:ascii="Arial" w:hAnsi="Arial" w:cs="Arial"/>
          <w:sz w:val="18"/>
          <w:lang w:val="en-US"/>
        </w:rPr>
        <w:t>fuerte</w:t>
      </w:r>
      <w:proofErr w:type="spellEnd"/>
      <w:r w:rsidR="008B29FC" w:rsidRPr="00A31B21">
        <w:rPr>
          <w:rFonts w:ascii="Arial" w:hAnsi="Arial" w:cs="Arial"/>
          <w:sz w:val="18"/>
          <w:lang w:val="en-US"/>
        </w:rPr>
        <w:t>; US$: United States dollar</w:t>
      </w:r>
    </w:p>
    <w:p w:rsidR="00DD5D39" w:rsidRPr="00A31B21" w:rsidRDefault="00DD5D39" w:rsidP="00832158">
      <w:pPr>
        <w:spacing w:line="480" w:lineRule="auto"/>
        <w:rPr>
          <w:rFonts w:ascii="Arial" w:hAnsi="Arial" w:cs="Arial"/>
          <w:lang w:val="en-US"/>
        </w:rPr>
      </w:pPr>
    </w:p>
    <w:p w:rsidR="00A31B21" w:rsidRDefault="00A31B21">
      <w:pPr>
        <w:rPr>
          <w:rFonts w:ascii="Arial" w:hAnsi="Arial" w:cs="Arial"/>
          <w:b/>
          <w:bCs/>
          <w:caps/>
          <w:lang w:val="en-US"/>
        </w:rPr>
      </w:pPr>
      <w:r>
        <w:rPr>
          <w:rFonts w:ascii="Arial" w:hAnsi="Arial" w:cs="Arial"/>
          <w:lang w:val="en-US"/>
        </w:rPr>
        <w:br w:type="page"/>
      </w:r>
    </w:p>
    <w:p w:rsidR="005C7930" w:rsidRPr="00A31B21" w:rsidRDefault="00840D36" w:rsidP="00A31B21">
      <w:pPr>
        <w:pStyle w:val="Caption"/>
        <w:keepNext/>
        <w:ind w:right="-1277"/>
        <w:outlineLvl w:val="1"/>
        <w:rPr>
          <w:rFonts w:ascii="Arial" w:hAnsi="Arial" w:cs="Arial"/>
          <w:sz w:val="20"/>
          <w:szCs w:val="20"/>
          <w:lang w:val="en-US"/>
        </w:rPr>
      </w:pPr>
      <w:proofErr w:type="gramStart"/>
      <w:r w:rsidRPr="000A6C9E">
        <w:rPr>
          <w:rFonts w:ascii="Arial" w:hAnsi="Arial" w:cs="Arial"/>
          <w:b w:val="0"/>
          <w:sz w:val="20"/>
          <w:szCs w:val="20"/>
          <w:lang w:val="en-US"/>
        </w:rPr>
        <w:t xml:space="preserve">Table </w:t>
      </w:r>
      <w:r w:rsidR="006146DB">
        <w:rPr>
          <w:rFonts w:ascii="Arial" w:hAnsi="Arial" w:cs="Arial"/>
          <w:b w:val="0"/>
          <w:sz w:val="20"/>
          <w:szCs w:val="20"/>
          <w:lang w:val="en-US"/>
        </w:rPr>
        <w:t>S</w:t>
      </w:r>
      <w:r w:rsidRPr="000A6C9E">
        <w:rPr>
          <w:rFonts w:ascii="Arial" w:hAnsi="Arial" w:cs="Arial"/>
          <w:b w:val="0"/>
          <w:sz w:val="20"/>
          <w:szCs w:val="20"/>
          <w:lang w:val="en-US"/>
        </w:rPr>
        <w:t>3</w:t>
      </w:r>
      <w:r w:rsidR="00C21342" w:rsidRPr="000A6C9E">
        <w:rPr>
          <w:rFonts w:ascii="Arial" w:hAnsi="Arial" w:cs="Arial"/>
          <w:b w:val="0"/>
          <w:sz w:val="20"/>
          <w:szCs w:val="20"/>
          <w:lang w:val="en-US"/>
        </w:rPr>
        <w:t>.</w:t>
      </w:r>
      <w:proofErr w:type="gramEnd"/>
      <w:r w:rsidRPr="000A6C9E">
        <w:rPr>
          <w:rFonts w:ascii="Arial" w:hAnsi="Arial" w:cs="Arial"/>
          <w:b w:val="0"/>
          <w:sz w:val="20"/>
          <w:szCs w:val="20"/>
          <w:lang w:val="en-US"/>
        </w:rPr>
        <w:t xml:space="preserve"> Total QALYs, total costs, and incremental cost-effectiveness ratios for scenarios 1, 3, 5 and 7</w:t>
      </w:r>
      <w:r w:rsidR="008C28FB" w:rsidRPr="000A6C9E">
        <w:rPr>
          <w:rFonts w:ascii="Arial" w:hAnsi="Arial" w:cs="Arial"/>
          <w:b w:val="0"/>
          <w:sz w:val="20"/>
          <w:szCs w:val="20"/>
          <w:lang w:val="en-US"/>
        </w:rPr>
        <w:t>.</w:t>
      </w:r>
      <w:r w:rsidR="008C28FB" w:rsidRPr="00A31B21">
        <w:rPr>
          <w:rFonts w:ascii="Arial" w:hAnsi="Arial" w:cs="Arial"/>
          <w:sz w:val="20"/>
          <w:szCs w:val="20"/>
          <w:lang w:val="en-US"/>
        </w:rPr>
        <w:t xml:space="preserve"> </w:t>
      </w:r>
      <w:r w:rsidR="008C28FB" w:rsidRPr="00A31B21">
        <w:rPr>
          <w:rFonts w:ascii="Arial" w:hAnsi="Arial" w:cs="Arial"/>
          <w:b w:val="0"/>
          <w:sz w:val="20"/>
          <w:szCs w:val="20"/>
          <w:lang w:val="en-US"/>
        </w:rPr>
        <w:t>Millions of bolívares fuertes (VEF) of 2015. Venezuela</w:t>
      </w:r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173"/>
        <w:gridCol w:w="2994"/>
        <w:gridCol w:w="569"/>
        <w:gridCol w:w="601"/>
        <w:gridCol w:w="765"/>
        <w:gridCol w:w="172"/>
        <w:gridCol w:w="569"/>
        <w:gridCol w:w="601"/>
        <w:gridCol w:w="500"/>
        <w:gridCol w:w="172"/>
        <w:gridCol w:w="569"/>
        <w:gridCol w:w="601"/>
        <w:gridCol w:w="500"/>
      </w:tblGrid>
      <w:tr w:rsidR="0014694E" w:rsidRPr="00A31B21" w:rsidTr="0014694E">
        <w:trPr>
          <w:trHeight w:val="20"/>
        </w:trPr>
        <w:tc>
          <w:tcPr>
            <w:tcW w:w="316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D9D9D9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Scenario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proofErr w:type="spellStart"/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Quadrivalent</w:t>
            </w:r>
            <w:proofErr w:type="spellEnd"/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 xml:space="preserve"> vs </w:t>
            </w: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br/>
              <w:t>No vaccination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Bivalent vs</w:t>
            </w: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br/>
              <w:t xml:space="preserve"> No vaccination</w:t>
            </w:r>
          </w:p>
        </w:tc>
        <w:tc>
          <w:tcPr>
            <w:tcW w:w="1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6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Bivalent vs</w:t>
            </w: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br/>
              <w:t xml:space="preserve"> </w:t>
            </w:r>
            <w:proofErr w:type="spellStart"/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Quadrivalent</w:t>
            </w:r>
            <w:proofErr w:type="spellEnd"/>
          </w:p>
        </w:tc>
      </w:tr>
      <w:tr w:rsidR="00A31B21" w:rsidRPr="00A31B21" w:rsidTr="0014694E">
        <w:trPr>
          <w:trHeight w:val="20"/>
        </w:trPr>
        <w:tc>
          <w:tcPr>
            <w:tcW w:w="316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∆QALYs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∆COSTS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ICUR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∆QALYs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∆COSTS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ICUR</w:t>
            </w:r>
          </w:p>
        </w:tc>
        <w:tc>
          <w:tcPr>
            <w:tcW w:w="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∆QALYs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∆COSTS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ICUR</w:t>
            </w:r>
          </w:p>
        </w:tc>
      </w:tr>
      <w:tr w:rsidR="00A31B21" w:rsidRPr="00A31B21" w:rsidTr="0014694E">
        <w:trPr>
          <w:trHeight w:val="20"/>
        </w:trPr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 xml:space="preserve">Scenario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</w:tr>
      <w:tr w:rsidR="00A31B21" w:rsidRPr="00A31B21" w:rsidTr="0014694E">
        <w:trPr>
          <w:trHeight w:val="20"/>
        </w:trPr>
        <w:tc>
          <w:tcPr>
            <w:tcW w:w="173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840D36" w:rsidRPr="00A31B21" w:rsidRDefault="00840D36" w:rsidP="00780E66">
            <w:pPr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1: Both vaccines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=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8.5 US</w:t>
            </w:r>
            <w:r w:rsidR="00780E66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$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;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3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-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dose scheme 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-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FX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: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6.3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4.395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E156A0" w:rsidP="0002788B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-</w:t>
            </w:r>
            <w:r w:rsidR="00840D36" w:rsidRPr="00A31B21">
              <w:rPr>
                <w:rFonts w:ascii="Arial" w:hAnsi="Arial" w:cs="Arial"/>
                <w:color w:val="000000"/>
                <w:sz w:val="16"/>
                <w:lang w:val="en-US"/>
              </w:rPr>
              <w:t>792.2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cost saving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4.486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E156A0" w:rsidP="00E62D19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-</w:t>
            </w:r>
            <w:r w:rsidR="00840D36" w:rsidRPr="00A31B21">
              <w:rPr>
                <w:rFonts w:ascii="Arial" w:hAnsi="Arial" w:cs="Arial"/>
                <w:color w:val="000000"/>
                <w:sz w:val="16"/>
                <w:lang w:val="en-US"/>
              </w:rPr>
              <w:t>722.4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cost saving</w:t>
            </w: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sz w:val="16"/>
                <w:lang w:val="en-US"/>
              </w:rPr>
            </w:pPr>
            <w:r w:rsidRPr="00A31B21">
              <w:rPr>
                <w:rFonts w:ascii="Arial" w:hAnsi="Arial" w:cs="Arial"/>
                <w:sz w:val="16"/>
                <w:lang w:val="en-U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E62D19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69.8</w:t>
            </w:r>
            <w:r w:rsidR="00E156A0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0.77</w:t>
            </w:r>
          </w:p>
        </w:tc>
      </w:tr>
      <w:tr w:rsidR="00A31B21" w:rsidRPr="00A31B21" w:rsidTr="0014694E">
        <w:trPr>
          <w:trHeight w:val="20"/>
        </w:trPr>
        <w:tc>
          <w:tcPr>
            <w:tcW w:w="173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840D36" w:rsidRPr="00A31B21" w:rsidRDefault="00840D36" w:rsidP="00780E66">
            <w:pPr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3: Both vaccines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=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8.5 US</w:t>
            </w:r>
            <w:r w:rsidR="00780E66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; 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3-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dose scheme - FX: 170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840D36" w:rsidP="0002788B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256.6</w:t>
            </w:r>
            <w:r w:rsidR="00E156A0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0.06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840D36" w:rsidP="00E62D19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326.4</w:t>
            </w:r>
            <w:r w:rsidR="00E156A0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0.07</w:t>
            </w: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E62D19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69.8</w:t>
            </w:r>
            <w:r w:rsidR="00E156A0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0.77</w:t>
            </w:r>
          </w:p>
        </w:tc>
      </w:tr>
      <w:tr w:rsidR="00A31B21" w:rsidRPr="00A31B21" w:rsidTr="0014694E">
        <w:trPr>
          <w:trHeight w:val="20"/>
        </w:trPr>
        <w:tc>
          <w:tcPr>
            <w:tcW w:w="173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840D36" w:rsidRPr="00A31B21" w:rsidRDefault="00840D36" w:rsidP="00780E66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5: </w:t>
            </w:r>
            <w:r w:rsidR="005765B5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BV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: 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8.5</w:t>
            </w:r>
            <w:r w:rsidR="00A92E53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US</w:t>
            </w:r>
            <w:r w:rsidR="00780E66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</w:t>
            </w:r>
            <w:r w:rsidR="005765B5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QV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: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13.79 US</w:t>
            </w:r>
            <w:r w:rsidR="00780E66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; 3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-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dose scheme 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-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FX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: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6.3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E156A0" w:rsidP="0002788B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-</w:t>
            </w:r>
            <w:r w:rsidR="00840D36" w:rsidRPr="00A31B21">
              <w:rPr>
                <w:rFonts w:ascii="Arial" w:hAnsi="Arial" w:cs="Arial"/>
                <w:color w:val="000000"/>
                <w:sz w:val="16"/>
                <w:lang w:val="en-US"/>
              </w:rPr>
              <w:t>767.1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cost saving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840D36" w:rsidP="00E62D19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-722.4</w:t>
            </w:r>
            <w:r w:rsidR="00E156A0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cost saving</w:t>
            </w: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840D36" w:rsidP="00E62D19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44.7</w:t>
            </w:r>
            <w:r w:rsidR="00E156A0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0.49</w:t>
            </w:r>
          </w:p>
        </w:tc>
      </w:tr>
      <w:tr w:rsidR="00A31B21" w:rsidRPr="00A31B21" w:rsidTr="0014694E">
        <w:trPr>
          <w:trHeight w:val="20"/>
        </w:trPr>
        <w:tc>
          <w:tcPr>
            <w:tcW w:w="173" w:type="dxa"/>
            <w:tcBorders>
              <w:top w:val="nil"/>
              <w:left w:val="nil"/>
              <w:bottom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hideMark/>
          </w:tcPr>
          <w:p w:rsidR="00840D36" w:rsidRPr="00A31B21" w:rsidRDefault="00840D36" w:rsidP="00780E66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7: </w:t>
            </w:r>
            <w:r w:rsidR="005765B5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BV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: 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8.5</w:t>
            </w:r>
            <w:r w:rsidR="00A92E53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US</w:t>
            </w:r>
            <w:r w:rsidR="00780E66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 xml:space="preserve"> </w:t>
            </w:r>
            <w:r w:rsidR="005765B5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QV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: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13.79 US</w:t>
            </w:r>
            <w:r w:rsidR="00780E66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$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; 3</w:t>
            </w:r>
            <w:r w:rsidR="00A92E53" w:rsidRPr="00A31B21">
              <w:rPr>
                <w:rFonts w:ascii="Arial" w:hAnsi="Arial" w:cs="Arial"/>
                <w:color w:val="000000"/>
                <w:sz w:val="16"/>
                <w:szCs w:val="22"/>
                <w:lang w:val="en-US"/>
              </w:rPr>
              <w:t>-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dose scheme - FX: 170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840D36" w:rsidP="0002788B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934.5</w:t>
            </w:r>
            <w:r w:rsidR="00E156A0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0.21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840D36" w:rsidP="00E62D19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326.4</w:t>
            </w:r>
            <w:r w:rsidR="00E156A0"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0.07</w:t>
            </w: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:rsidR="00840D36" w:rsidRPr="00A31B21" w:rsidRDefault="00E156A0" w:rsidP="00E62D19">
            <w:pPr>
              <w:jc w:val="center"/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-</w:t>
            </w:r>
            <w:r w:rsidR="00840D36" w:rsidRPr="00A31B21">
              <w:rPr>
                <w:rFonts w:ascii="Arial" w:hAnsi="Arial" w:cs="Arial"/>
                <w:color w:val="000000"/>
                <w:sz w:val="16"/>
                <w:lang w:val="en-US"/>
              </w:rPr>
              <w:t>608.1</w:t>
            </w: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 xml:space="preserve">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jc w:val="center"/>
              <w:rPr>
                <w:rFonts w:ascii="Arial" w:hAnsi="Arial" w:cs="Arial"/>
                <w:b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b/>
                <w:color w:val="000000"/>
                <w:sz w:val="16"/>
                <w:lang w:val="en-US"/>
              </w:rPr>
              <w:t>cost saving</w:t>
            </w:r>
          </w:p>
        </w:tc>
      </w:tr>
      <w:tr w:rsidR="00A31B21" w:rsidRPr="00A31B21" w:rsidTr="0014694E">
        <w:trPr>
          <w:trHeight w:val="20"/>
        </w:trPr>
        <w:tc>
          <w:tcPr>
            <w:tcW w:w="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840D36" w:rsidRPr="00A31B21" w:rsidRDefault="00840D36" w:rsidP="00BD21F2">
            <w:pPr>
              <w:rPr>
                <w:rFonts w:ascii="Arial" w:hAnsi="Arial" w:cs="Arial"/>
                <w:color w:val="000000"/>
                <w:sz w:val="16"/>
                <w:lang w:val="en-US"/>
              </w:rPr>
            </w:pPr>
            <w:r w:rsidRPr="00A31B21">
              <w:rPr>
                <w:rFonts w:ascii="Arial" w:hAnsi="Arial" w:cs="Arial"/>
                <w:color w:val="000000"/>
                <w:sz w:val="16"/>
                <w:lang w:val="en-US"/>
              </w:rPr>
              <w:t> </w:t>
            </w:r>
          </w:p>
        </w:tc>
      </w:tr>
    </w:tbl>
    <w:p w:rsidR="00840D36" w:rsidRPr="00A31B21" w:rsidRDefault="00840D36" w:rsidP="00840D36">
      <w:pPr>
        <w:pStyle w:val="SubtleEmphasis1"/>
        <w:widowControl w:val="0"/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sz w:val="18"/>
          <w:lang w:val="en-US"/>
        </w:rPr>
        <w:t>Notes: Results for a cohort of 264,489 women (discount</w:t>
      </w:r>
      <w:r w:rsidR="00E156A0" w:rsidRPr="00A31B21">
        <w:rPr>
          <w:rFonts w:ascii="Arial" w:hAnsi="Arial" w:cs="Arial"/>
          <w:bCs/>
          <w:sz w:val="18"/>
          <w:lang w:val="en-US"/>
        </w:rPr>
        <w:t xml:space="preserve"> rate</w:t>
      </w:r>
      <w:r w:rsidR="009966BD" w:rsidRPr="00A31B21">
        <w:rPr>
          <w:rFonts w:ascii="Arial" w:hAnsi="Arial" w:cs="Arial"/>
          <w:bCs/>
          <w:sz w:val="18"/>
          <w:lang w:val="en-US"/>
        </w:rPr>
        <w:t xml:space="preserve"> </w:t>
      </w:r>
      <w:r w:rsidRPr="00A31B21">
        <w:rPr>
          <w:rFonts w:ascii="Arial" w:hAnsi="Arial" w:cs="Arial"/>
          <w:bCs/>
          <w:sz w:val="18"/>
          <w:lang w:val="en-US"/>
        </w:rPr>
        <w:t>=</w:t>
      </w:r>
      <w:r w:rsidR="009966BD" w:rsidRPr="00A31B21">
        <w:rPr>
          <w:rFonts w:ascii="Arial" w:hAnsi="Arial" w:cs="Arial"/>
          <w:bCs/>
          <w:sz w:val="18"/>
          <w:lang w:val="en-US"/>
        </w:rPr>
        <w:t xml:space="preserve"> </w:t>
      </w:r>
      <w:r w:rsidRPr="00A31B21">
        <w:rPr>
          <w:rFonts w:ascii="Arial" w:hAnsi="Arial" w:cs="Arial"/>
          <w:bCs/>
          <w:sz w:val="18"/>
          <w:lang w:val="en-US"/>
        </w:rPr>
        <w:t xml:space="preserve">5%). Costs and </w:t>
      </w:r>
      <w:r w:rsidR="009966BD" w:rsidRPr="00A31B21">
        <w:rPr>
          <w:rFonts w:ascii="Arial" w:hAnsi="Arial" w:cs="Arial"/>
          <w:bCs/>
          <w:sz w:val="18"/>
          <w:lang w:val="en-US"/>
        </w:rPr>
        <w:t xml:space="preserve">ICURs </w:t>
      </w:r>
      <w:r w:rsidRPr="00A31B21">
        <w:rPr>
          <w:rFonts w:ascii="Arial" w:hAnsi="Arial" w:cs="Arial"/>
          <w:bCs/>
          <w:sz w:val="18"/>
          <w:lang w:val="en-US"/>
        </w:rPr>
        <w:t xml:space="preserve">are expressed in millions of </w:t>
      </w:r>
      <w:r w:rsidR="00E156A0" w:rsidRPr="00A31B21">
        <w:rPr>
          <w:rFonts w:ascii="Arial" w:hAnsi="Arial" w:cs="Arial"/>
          <w:bCs/>
          <w:sz w:val="18"/>
          <w:lang w:val="en-US"/>
        </w:rPr>
        <w:t>VEF</w:t>
      </w:r>
      <w:r w:rsidRPr="00A31B21">
        <w:rPr>
          <w:rFonts w:ascii="Arial" w:hAnsi="Arial" w:cs="Arial"/>
          <w:bCs/>
          <w:sz w:val="18"/>
          <w:lang w:val="en-US"/>
        </w:rPr>
        <w:t>, 2015.</w:t>
      </w:r>
      <w:r w:rsidRPr="00A31B21">
        <w:rPr>
          <w:rFonts w:ascii="Arial" w:hAnsi="Arial" w:cs="Arial"/>
          <w:sz w:val="18"/>
          <w:lang w:val="en-US"/>
        </w:rPr>
        <w:t xml:space="preserve"> FX: exchange rate (</w:t>
      </w:r>
      <w:r w:rsidR="00780E66" w:rsidRPr="00A31B21">
        <w:rPr>
          <w:rFonts w:ascii="Arial" w:hAnsi="Arial" w:cs="Arial"/>
          <w:sz w:val="18"/>
          <w:lang w:val="en-US"/>
        </w:rPr>
        <w:t>VEF</w:t>
      </w:r>
      <w:r w:rsidRPr="00A31B21">
        <w:rPr>
          <w:rFonts w:ascii="Arial" w:hAnsi="Arial" w:cs="Arial"/>
          <w:sz w:val="18"/>
          <w:lang w:val="en-US"/>
        </w:rPr>
        <w:t xml:space="preserve"> per US</w:t>
      </w:r>
      <w:r w:rsidR="00780E66" w:rsidRPr="00A31B21">
        <w:rPr>
          <w:rFonts w:ascii="Arial" w:hAnsi="Arial" w:cs="Arial"/>
          <w:sz w:val="18"/>
          <w:lang w:val="en-US"/>
        </w:rPr>
        <w:t>$</w:t>
      </w:r>
      <w:r w:rsidRPr="00A31B21">
        <w:rPr>
          <w:rFonts w:ascii="Arial" w:hAnsi="Arial" w:cs="Arial"/>
          <w:sz w:val="18"/>
          <w:lang w:val="en-US"/>
        </w:rPr>
        <w:t>)</w:t>
      </w:r>
      <w:r w:rsidR="006F0752" w:rsidRPr="00A31B21">
        <w:rPr>
          <w:rFonts w:ascii="Arial" w:hAnsi="Arial" w:cs="Arial"/>
          <w:sz w:val="18"/>
          <w:lang w:val="en-US"/>
        </w:rPr>
        <w:t xml:space="preserve">; QALYs: quality-adjusted life years; </w:t>
      </w:r>
      <w:proofErr w:type="spellStart"/>
      <w:r w:rsidR="006F0752" w:rsidRPr="00A31B21">
        <w:rPr>
          <w:rFonts w:ascii="Arial" w:hAnsi="Arial" w:cs="Arial"/>
          <w:sz w:val="18"/>
          <w:lang w:val="en-US"/>
        </w:rPr>
        <w:t>VEF</w:t>
      </w:r>
      <w:proofErr w:type="spellEnd"/>
      <w:r w:rsidR="006F0752" w:rsidRPr="00A31B21">
        <w:rPr>
          <w:rFonts w:ascii="Arial" w:hAnsi="Arial" w:cs="Arial"/>
          <w:sz w:val="18"/>
          <w:lang w:val="en-US"/>
        </w:rPr>
        <w:t xml:space="preserve">; Venezuelan </w:t>
      </w:r>
      <w:proofErr w:type="spellStart"/>
      <w:r w:rsidR="006F0752" w:rsidRPr="00A31B21">
        <w:rPr>
          <w:rFonts w:ascii="Arial" w:hAnsi="Arial" w:cs="Arial"/>
          <w:sz w:val="18"/>
          <w:lang w:val="en-US"/>
        </w:rPr>
        <w:t>bolívar</w:t>
      </w:r>
      <w:proofErr w:type="spellEnd"/>
      <w:r w:rsidR="006F0752" w:rsidRPr="00A31B21">
        <w:rPr>
          <w:rFonts w:ascii="Arial" w:hAnsi="Arial" w:cs="Arial"/>
          <w:sz w:val="18"/>
          <w:lang w:val="en-US"/>
        </w:rPr>
        <w:t xml:space="preserve"> </w:t>
      </w:r>
      <w:proofErr w:type="spellStart"/>
      <w:r w:rsidR="006F0752" w:rsidRPr="00A31B21">
        <w:rPr>
          <w:rFonts w:ascii="Arial" w:hAnsi="Arial" w:cs="Arial"/>
          <w:sz w:val="18"/>
          <w:lang w:val="en-US"/>
        </w:rPr>
        <w:t>fuerte</w:t>
      </w:r>
      <w:proofErr w:type="spellEnd"/>
      <w:r w:rsidR="006F0752" w:rsidRPr="00A31B21">
        <w:rPr>
          <w:rFonts w:ascii="Arial" w:hAnsi="Arial" w:cs="Arial"/>
          <w:sz w:val="18"/>
          <w:lang w:val="en-US"/>
        </w:rPr>
        <w:t>; US$: United States dollar; ICURs:</w:t>
      </w:r>
      <w:r w:rsidR="00950CCB" w:rsidRPr="00A31B21">
        <w:rPr>
          <w:rFonts w:ascii="Arial" w:hAnsi="Arial" w:cs="Arial"/>
          <w:sz w:val="18"/>
          <w:lang w:val="en-US"/>
        </w:rPr>
        <w:t xml:space="preserve"> Incremental Cost Utility Ratio;</w:t>
      </w:r>
      <w:r w:rsidRPr="00A31B21">
        <w:rPr>
          <w:rFonts w:ascii="Arial" w:hAnsi="Arial" w:cs="Arial"/>
          <w:sz w:val="18"/>
          <w:lang w:val="en-US"/>
        </w:rPr>
        <w:t xml:space="preserve"> GDP per </w:t>
      </w:r>
      <w:r w:rsidRPr="00A31B21">
        <w:rPr>
          <w:rFonts w:ascii="Arial" w:hAnsi="Arial" w:cs="Arial"/>
          <w:lang w:val="en-US"/>
        </w:rPr>
        <w:t xml:space="preserve">capita 2015: 0.16 </w:t>
      </w:r>
      <w:r w:rsidR="009966BD" w:rsidRPr="00A31B21">
        <w:rPr>
          <w:rFonts w:ascii="Arial" w:hAnsi="Arial" w:cs="Arial"/>
          <w:lang w:val="en-US"/>
        </w:rPr>
        <w:t>million</w:t>
      </w:r>
      <w:r w:rsidRPr="00A31B21">
        <w:rPr>
          <w:rFonts w:ascii="Arial" w:hAnsi="Arial" w:cs="Arial"/>
          <w:lang w:val="en-US"/>
        </w:rPr>
        <w:t xml:space="preserve"> of Bolivars</w:t>
      </w:r>
      <w:r w:rsidR="009966BD" w:rsidRPr="00A31B21">
        <w:rPr>
          <w:rFonts w:ascii="Arial" w:hAnsi="Arial" w:cs="Arial"/>
          <w:lang w:val="en-US"/>
        </w:rPr>
        <w:t>.</w:t>
      </w:r>
      <w:r w:rsidR="00775043" w:rsidRPr="00A31B21">
        <w:rPr>
          <w:rStyle w:val="FootnoteReference"/>
          <w:rFonts w:ascii="Arial" w:hAnsi="Arial" w:cs="Arial"/>
          <w:lang w:val="en-US"/>
        </w:rPr>
        <w:footnoteReference w:id="3"/>
      </w:r>
      <w:r w:rsidR="00775043" w:rsidRPr="00A31B21">
        <w:rPr>
          <w:rFonts w:ascii="Arial" w:hAnsi="Arial" w:cs="Arial"/>
          <w:bCs/>
          <w:lang w:val="en-US"/>
        </w:rPr>
        <w:t xml:space="preserve"> </w:t>
      </w:r>
    </w:p>
    <w:p w:rsidR="00A31B21" w:rsidRDefault="00A31B21">
      <w:pPr>
        <w:rPr>
          <w:rFonts w:ascii="Arial" w:hAnsi="Arial" w:cs="Arial"/>
          <w:smallCaps/>
          <w:spacing w:val="5"/>
          <w:sz w:val="22"/>
          <w:szCs w:val="28"/>
          <w:lang w:val="en-US"/>
        </w:rPr>
      </w:pPr>
      <w:r>
        <w:rPr>
          <w:rFonts w:ascii="Arial" w:hAnsi="Arial" w:cs="Arial"/>
          <w:sz w:val="22"/>
          <w:lang w:val="en-US"/>
        </w:rPr>
        <w:br w:type="page"/>
      </w:r>
    </w:p>
    <w:p w:rsidR="00E6288E" w:rsidRPr="00A31B21" w:rsidRDefault="00F8009A" w:rsidP="00A31B21">
      <w:pPr>
        <w:pStyle w:val="Heading2"/>
        <w:rPr>
          <w:rFonts w:ascii="Arial" w:hAnsi="Arial" w:cs="Arial"/>
          <w:sz w:val="22"/>
          <w:lang w:val="en-US"/>
        </w:rPr>
      </w:pPr>
      <w:bookmarkStart w:id="4" w:name="_Toc469938981"/>
      <w:bookmarkStart w:id="5" w:name="_Toc469939040"/>
      <w:r w:rsidRPr="00A31B21">
        <w:rPr>
          <w:rFonts w:ascii="Arial" w:hAnsi="Arial" w:cs="Arial"/>
          <w:sz w:val="22"/>
          <w:lang w:val="en-US"/>
        </w:rPr>
        <w:t xml:space="preserve">Table </w:t>
      </w:r>
      <w:r w:rsidR="006146DB">
        <w:rPr>
          <w:rFonts w:ascii="Arial" w:hAnsi="Arial" w:cs="Arial"/>
          <w:sz w:val="22"/>
          <w:lang w:val="en-US"/>
        </w:rPr>
        <w:t>S</w:t>
      </w:r>
      <w:r w:rsidRPr="00A31B21">
        <w:rPr>
          <w:rFonts w:ascii="Arial" w:hAnsi="Arial" w:cs="Arial"/>
          <w:sz w:val="22"/>
          <w:lang w:val="en-US"/>
        </w:rPr>
        <w:t>4</w:t>
      </w:r>
      <w:r w:rsidR="00E6288E" w:rsidRPr="00A31B21">
        <w:rPr>
          <w:rFonts w:ascii="Arial" w:hAnsi="Arial" w:cs="Arial"/>
          <w:sz w:val="22"/>
          <w:lang w:val="en-US"/>
        </w:rPr>
        <w:t xml:space="preserve">: Micro-costing </w:t>
      </w:r>
      <w:r w:rsidR="00BC3E12" w:rsidRPr="00A31B21">
        <w:rPr>
          <w:rFonts w:ascii="Arial" w:hAnsi="Arial" w:cs="Arial"/>
          <w:sz w:val="22"/>
          <w:lang w:val="en-US"/>
        </w:rPr>
        <w:t>after detection of</w:t>
      </w:r>
      <w:r w:rsidR="00E6288E" w:rsidRPr="00A31B21">
        <w:rPr>
          <w:rFonts w:ascii="Arial" w:hAnsi="Arial" w:cs="Arial"/>
          <w:sz w:val="22"/>
          <w:lang w:val="en-US"/>
        </w:rPr>
        <w:t xml:space="preserve"> </w:t>
      </w:r>
      <w:r w:rsidR="00F83B22">
        <w:rPr>
          <w:rFonts w:ascii="Arial" w:hAnsi="Arial" w:cs="Arial"/>
          <w:sz w:val="22"/>
          <w:lang w:val="en-US"/>
        </w:rPr>
        <w:t>cervical</w:t>
      </w:r>
      <w:r w:rsidR="00F83B22" w:rsidRPr="00F83B22">
        <w:t xml:space="preserve"> </w:t>
      </w:r>
      <w:r w:rsidR="00F83B22" w:rsidRPr="00F83B22">
        <w:rPr>
          <w:rFonts w:ascii="Arial" w:hAnsi="Arial" w:cs="Arial"/>
          <w:sz w:val="22"/>
          <w:lang w:val="en-US"/>
        </w:rPr>
        <w:t>intraepithelial neoplasia</w:t>
      </w:r>
      <w:r w:rsidR="00F83B22">
        <w:rPr>
          <w:rFonts w:ascii="Arial" w:hAnsi="Arial" w:cs="Arial"/>
          <w:sz w:val="22"/>
          <w:lang w:val="en-US"/>
        </w:rPr>
        <w:t xml:space="preserve"> grade 1 (</w:t>
      </w:r>
      <w:r w:rsidR="00E6288E" w:rsidRPr="00A31B21">
        <w:rPr>
          <w:rFonts w:ascii="Arial" w:hAnsi="Arial" w:cs="Arial"/>
          <w:sz w:val="22"/>
          <w:lang w:val="en-US"/>
        </w:rPr>
        <w:t>CIN1</w:t>
      </w:r>
      <w:r w:rsidR="00F83B22">
        <w:rPr>
          <w:rFonts w:ascii="Arial" w:hAnsi="Arial" w:cs="Arial"/>
          <w:sz w:val="22"/>
          <w:lang w:val="en-US"/>
        </w:rPr>
        <w:t>), due to</w:t>
      </w:r>
      <w:r w:rsidR="00E6288E" w:rsidRPr="00A31B21">
        <w:rPr>
          <w:rFonts w:ascii="Arial" w:hAnsi="Arial" w:cs="Arial"/>
          <w:sz w:val="22"/>
          <w:lang w:val="en-US"/>
        </w:rPr>
        <w:t xml:space="preserve"> Onc</w:t>
      </w:r>
      <w:r w:rsidR="00BC3E12" w:rsidRPr="00A31B21">
        <w:rPr>
          <w:rFonts w:ascii="Arial" w:hAnsi="Arial" w:cs="Arial"/>
          <w:sz w:val="22"/>
          <w:lang w:val="en-US"/>
        </w:rPr>
        <w:t>ogenic</w:t>
      </w:r>
      <w:r w:rsidR="00F83B22">
        <w:rPr>
          <w:rFonts w:ascii="Arial" w:hAnsi="Arial" w:cs="Arial"/>
          <w:sz w:val="22"/>
          <w:lang w:val="en-US"/>
        </w:rPr>
        <w:t xml:space="preserve"> types</w:t>
      </w:r>
      <w:r w:rsidR="00E6288E" w:rsidRPr="00A31B21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Bolívares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fuertes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(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VEF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>), 2015. Venezuela</w:t>
      </w:r>
      <w:bookmarkEnd w:id="4"/>
      <w:bookmarkEnd w:id="5"/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484"/>
        <w:gridCol w:w="1064"/>
        <w:gridCol w:w="1018"/>
        <w:gridCol w:w="1110"/>
        <w:gridCol w:w="1110"/>
      </w:tblGrid>
      <w:tr w:rsidR="00E6288E" w:rsidRPr="00A31B21" w:rsidTr="00E6288E">
        <w:trPr>
          <w:trHeight w:val="690"/>
        </w:trPr>
        <w:tc>
          <w:tcPr>
            <w:tcW w:w="2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Resources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Quantities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Resource use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Unit cost (4)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Total cost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Medical consultation with gynecologist (1) (3)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80%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684.81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1,643.55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Biopsy (1) (3)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80%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561.31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449.05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Cytology (1) (3)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80%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366.59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586.54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Colposcopy (1)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80%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659.47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1,055.15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Cryotherapy (2) (3)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30%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3,499.90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1,049.97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Electrosurgical excision with loop (LEEP) (1) (3)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30%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34,999.01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10,499.70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22"/>
                <w:lang w:val="en-US" w:eastAsia="es-AR"/>
              </w:rPr>
              <w:t xml:space="preserve"> 15,283.96</w:t>
            </w:r>
          </w:p>
        </w:tc>
      </w:tr>
      <w:tr w:rsidR="00E6288E" w:rsidRPr="00A31B21" w:rsidTr="00E6288E">
        <w:trPr>
          <w:trHeight w:val="1305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288E" w:rsidRPr="00A31B21" w:rsidRDefault="00E6288E" w:rsidP="00C2456C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Notes: (1) Source of quantities: Medina Francisco et al. </w:t>
            </w:r>
            <w:r w:rsidRPr="00A31B21">
              <w:rPr>
                <w:rFonts w:ascii="Arial" w:hAnsi="Arial" w:cs="Arial"/>
                <w:color w:val="000000"/>
                <w:sz w:val="22"/>
                <w:lang w:val="es-AR" w:eastAsia="es-AR"/>
              </w:rPr>
              <w:t xml:space="preserve">Cáncer de cuello uterino. Consenso Nacional para el diagnóstico y tratamiento 2010. </w:t>
            </w: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Rev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Venez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2011, (2) Source of quantities: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Cortiñas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Paula, Centeno Indira, Sánchez Lander Jorge, Martin David. </w:t>
            </w:r>
            <w:r w:rsidRPr="00A31B21">
              <w:rPr>
                <w:rFonts w:ascii="Arial" w:hAnsi="Arial" w:cs="Arial"/>
                <w:color w:val="000000"/>
                <w:sz w:val="22"/>
                <w:lang w:val="es-AR" w:eastAsia="es-AR"/>
              </w:rPr>
              <w:t xml:space="preserve">Reunión de Consenso en Virus de Papiloma Humano 2008.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Gac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Méd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Caracas 1009; (3)  Source of resource use data: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Consulta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Instituto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de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Oncología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Dr. Luis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Razetti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; (4) See supplementary Table 1</w:t>
            </w:r>
            <w:r w:rsidR="00C2456C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1</w:t>
            </w:r>
          </w:p>
        </w:tc>
      </w:tr>
    </w:tbl>
    <w:p w:rsidR="00E512CE" w:rsidRPr="00A31B21" w:rsidRDefault="00E512CE" w:rsidP="00E6288E">
      <w:pPr>
        <w:rPr>
          <w:rFonts w:ascii="Arial" w:hAnsi="Arial" w:cs="Arial"/>
          <w:sz w:val="22"/>
          <w:lang w:val="en-US"/>
        </w:rPr>
      </w:pPr>
    </w:p>
    <w:p w:rsidR="00A31B21" w:rsidRDefault="00A31B21">
      <w:pPr>
        <w:rPr>
          <w:rFonts w:ascii="Arial" w:hAnsi="Arial" w:cs="Arial"/>
          <w:smallCaps/>
          <w:spacing w:val="5"/>
          <w:sz w:val="22"/>
          <w:szCs w:val="28"/>
          <w:lang w:val="en-US"/>
        </w:rPr>
      </w:pPr>
      <w:r>
        <w:rPr>
          <w:rFonts w:ascii="Arial" w:hAnsi="Arial" w:cs="Arial"/>
          <w:sz w:val="22"/>
          <w:lang w:val="en-US"/>
        </w:rPr>
        <w:br w:type="page"/>
      </w:r>
    </w:p>
    <w:p w:rsidR="00E6288E" w:rsidRPr="00A31B21" w:rsidRDefault="00F8009A" w:rsidP="00A31B21">
      <w:pPr>
        <w:pStyle w:val="Heading2"/>
        <w:rPr>
          <w:rFonts w:ascii="Arial" w:hAnsi="Arial" w:cs="Arial"/>
          <w:sz w:val="22"/>
          <w:lang w:val="en-US"/>
        </w:rPr>
      </w:pPr>
      <w:bookmarkStart w:id="6" w:name="_Toc469938982"/>
      <w:bookmarkStart w:id="7" w:name="_Toc469939041"/>
      <w:r w:rsidRPr="00A31B21">
        <w:rPr>
          <w:rFonts w:ascii="Arial" w:hAnsi="Arial" w:cs="Arial"/>
          <w:sz w:val="22"/>
          <w:lang w:val="en-US"/>
        </w:rPr>
        <w:t xml:space="preserve">Table </w:t>
      </w:r>
      <w:proofErr w:type="spellStart"/>
      <w:r w:rsidR="006146DB">
        <w:rPr>
          <w:rFonts w:ascii="Arial" w:hAnsi="Arial" w:cs="Arial"/>
          <w:sz w:val="22"/>
          <w:lang w:val="en-US"/>
        </w:rPr>
        <w:t>S</w:t>
      </w:r>
      <w:r w:rsidRPr="00A31B21">
        <w:rPr>
          <w:rFonts w:ascii="Arial" w:hAnsi="Arial" w:cs="Arial"/>
          <w:sz w:val="22"/>
          <w:lang w:val="en-US"/>
        </w:rPr>
        <w:t>5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: Micro-costing of </w:t>
      </w:r>
      <w:r w:rsidR="00BC3E12" w:rsidRPr="00A31B21">
        <w:rPr>
          <w:rFonts w:ascii="Arial" w:hAnsi="Arial" w:cs="Arial"/>
          <w:sz w:val="22"/>
          <w:lang w:val="en-US"/>
        </w:rPr>
        <w:t xml:space="preserve">newly detected </w:t>
      </w:r>
      <w:r w:rsidR="00F83B22">
        <w:rPr>
          <w:rFonts w:ascii="Arial" w:hAnsi="Arial" w:cs="Arial"/>
          <w:sz w:val="22"/>
          <w:lang w:val="en-US"/>
        </w:rPr>
        <w:t>cervical</w:t>
      </w:r>
      <w:r w:rsidR="00F83B22" w:rsidRPr="00F83B22">
        <w:t xml:space="preserve"> </w:t>
      </w:r>
      <w:r w:rsidR="00F83B22" w:rsidRPr="00F83B22">
        <w:rPr>
          <w:rFonts w:ascii="Arial" w:hAnsi="Arial" w:cs="Arial"/>
          <w:sz w:val="22"/>
          <w:lang w:val="en-US"/>
        </w:rPr>
        <w:t>intraepithelial neoplasia</w:t>
      </w:r>
      <w:r w:rsidR="00F83B22">
        <w:rPr>
          <w:rFonts w:ascii="Arial" w:hAnsi="Arial" w:cs="Arial"/>
          <w:sz w:val="22"/>
          <w:lang w:val="en-US"/>
        </w:rPr>
        <w:t xml:space="preserve"> grade 1(</w:t>
      </w:r>
      <w:r w:rsidR="00E6288E" w:rsidRPr="00A31B21">
        <w:rPr>
          <w:rFonts w:ascii="Arial" w:hAnsi="Arial" w:cs="Arial"/>
          <w:sz w:val="22"/>
          <w:lang w:val="en-US"/>
        </w:rPr>
        <w:t>CIN1</w:t>
      </w:r>
      <w:r w:rsidR="00F83B22">
        <w:rPr>
          <w:rFonts w:ascii="Arial" w:hAnsi="Arial" w:cs="Arial"/>
          <w:sz w:val="22"/>
          <w:lang w:val="en-US"/>
        </w:rPr>
        <w:t>) due to</w:t>
      </w:r>
      <w:r w:rsidR="00E6288E" w:rsidRPr="00A31B21">
        <w:rPr>
          <w:rFonts w:ascii="Arial" w:hAnsi="Arial" w:cs="Arial"/>
          <w:sz w:val="22"/>
          <w:lang w:val="en-US"/>
        </w:rPr>
        <w:t xml:space="preserve"> Onc</w:t>
      </w:r>
      <w:r w:rsidR="00BC3E12" w:rsidRPr="00A31B21">
        <w:rPr>
          <w:rFonts w:ascii="Arial" w:hAnsi="Arial" w:cs="Arial"/>
          <w:sz w:val="22"/>
          <w:lang w:val="en-US"/>
        </w:rPr>
        <w:t>ogenic</w:t>
      </w:r>
      <w:r w:rsidR="00F83B22">
        <w:rPr>
          <w:rFonts w:ascii="Arial" w:hAnsi="Arial" w:cs="Arial"/>
          <w:sz w:val="22"/>
          <w:lang w:val="en-US"/>
        </w:rPr>
        <w:t xml:space="preserve"> types</w:t>
      </w:r>
      <w:r w:rsidR="00E6288E" w:rsidRPr="00A31B21">
        <w:rPr>
          <w:rFonts w:ascii="Arial" w:hAnsi="Arial" w:cs="Arial"/>
          <w:sz w:val="22"/>
          <w:lang w:val="en-US"/>
        </w:rPr>
        <w:t xml:space="preserve">.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Bolívares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fuertes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(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VEF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>), 2015. Venezuela</w:t>
      </w:r>
      <w:bookmarkEnd w:id="6"/>
      <w:bookmarkEnd w:id="7"/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tbl>
      <w:tblPr>
        <w:tblW w:w="5500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4548"/>
        <w:gridCol w:w="1131"/>
        <w:gridCol w:w="1021"/>
        <w:gridCol w:w="1260"/>
        <w:gridCol w:w="1705"/>
      </w:tblGrid>
      <w:tr w:rsidR="00E6288E" w:rsidRPr="00A31B21" w:rsidTr="0043204E">
        <w:trPr>
          <w:trHeight w:val="690"/>
        </w:trPr>
        <w:tc>
          <w:tcPr>
            <w:tcW w:w="23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Resources</w:t>
            </w:r>
          </w:p>
        </w:tc>
        <w:tc>
          <w:tcPr>
            <w:tcW w:w="5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Quantities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Resource use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Unit cost (4)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Total cost</w:t>
            </w:r>
          </w:p>
        </w:tc>
      </w:tr>
      <w:tr w:rsidR="00E6288E" w:rsidRPr="00A31B21" w:rsidTr="0043204E">
        <w:trPr>
          <w:trHeight w:val="375"/>
        </w:trPr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Medical consultation with gynecologist (1) (3)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70%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684.81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1,438.11</w:t>
            </w:r>
          </w:p>
        </w:tc>
      </w:tr>
      <w:tr w:rsidR="00E6288E" w:rsidRPr="00A31B21" w:rsidTr="0043204E">
        <w:trPr>
          <w:trHeight w:val="375"/>
        </w:trPr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Cytology (1) (3)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70%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366.59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256.61</w:t>
            </w:r>
          </w:p>
        </w:tc>
      </w:tr>
      <w:tr w:rsidR="00E6288E" w:rsidRPr="00A31B21" w:rsidTr="0043204E">
        <w:trPr>
          <w:trHeight w:val="375"/>
        </w:trPr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Colposcopy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(1)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70%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659.47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461.63</w:t>
            </w:r>
          </w:p>
        </w:tc>
      </w:tr>
      <w:tr w:rsidR="00E6288E" w:rsidRPr="00A31B21" w:rsidTr="0043204E">
        <w:trPr>
          <w:trHeight w:val="375"/>
        </w:trPr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Biopsy (1) (3)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70%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561.31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392.92</w:t>
            </w:r>
          </w:p>
        </w:tc>
      </w:tr>
      <w:tr w:rsidR="00E6288E" w:rsidRPr="00A31B21" w:rsidTr="0043204E">
        <w:trPr>
          <w:trHeight w:val="375"/>
        </w:trPr>
        <w:tc>
          <w:tcPr>
            <w:tcW w:w="23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Cryotherapy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(2) (3)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20%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3,499.90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699.98</w:t>
            </w:r>
          </w:p>
        </w:tc>
      </w:tr>
      <w:tr w:rsidR="00E6288E" w:rsidRPr="00A31B21" w:rsidTr="0043204E">
        <w:trPr>
          <w:trHeight w:val="377"/>
        </w:trPr>
        <w:tc>
          <w:tcPr>
            <w:tcW w:w="2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Electrosurgical excision with loop (LEEP) (1) (3)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50%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34,999.01</w:t>
            </w:r>
          </w:p>
        </w:tc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17,499.51</w:t>
            </w:r>
          </w:p>
        </w:tc>
      </w:tr>
      <w:tr w:rsidR="00E6288E" w:rsidRPr="00A31B21" w:rsidTr="0043204E">
        <w:trPr>
          <w:trHeight w:val="375"/>
        </w:trPr>
        <w:tc>
          <w:tcPr>
            <w:tcW w:w="2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5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5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E6288E" w:rsidRPr="00A31B21" w:rsidRDefault="00E6288E" w:rsidP="0043204E">
            <w:pPr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  <w:t xml:space="preserve"> </w:t>
            </w:r>
            <w:r w:rsidR="0043204E" w:rsidRPr="00A31B21"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  <w:t xml:space="preserve">     </w:t>
            </w:r>
            <w:r w:rsidRPr="00A31B21"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  <w:t xml:space="preserve">20,748.75 </w:t>
            </w:r>
          </w:p>
        </w:tc>
      </w:tr>
      <w:tr w:rsidR="00E6288E" w:rsidRPr="00A31B21" w:rsidTr="0043204E">
        <w:trPr>
          <w:trHeight w:val="1455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288E" w:rsidRPr="00A31B21" w:rsidRDefault="00E6288E" w:rsidP="00C2456C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Notes: (1) Source of quantities: Medina Francisco et al. </w:t>
            </w: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Cáncer de cuello uterino. Consenso Nacional para el diagnóstico y tratamiento 2010. </w:t>
            </w: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Rev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Venez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2011, (2) Source of quantities: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Cortiñas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Paula, Centeno Indira, Sánchez Lander Jorge, Martin David. </w:t>
            </w:r>
            <w:r w:rsidRPr="00A31B21">
              <w:rPr>
                <w:rFonts w:ascii="Arial" w:hAnsi="Arial" w:cs="Arial"/>
                <w:color w:val="000000"/>
                <w:sz w:val="22"/>
                <w:lang w:val="es-AR" w:eastAsia="es-AR"/>
              </w:rPr>
              <w:t xml:space="preserve">Reunión de Consenso en Virus de Papiloma Humano 2008.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Gac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Méd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Caracas 1009; (3)  Source of resource use data: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Consulta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Instituto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de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Oncología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Dr. Luis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Razetti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;  (4) See supplementary Table 1</w:t>
            </w:r>
            <w:r w:rsidR="00C2456C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1</w:t>
            </w:r>
          </w:p>
        </w:tc>
      </w:tr>
    </w:tbl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512CE" w:rsidRPr="00A31B21" w:rsidRDefault="00E512CE">
      <w:pPr>
        <w:rPr>
          <w:rFonts w:ascii="Arial" w:hAnsi="Arial" w:cs="Arial"/>
          <w:sz w:val="22"/>
          <w:lang w:val="en-US"/>
        </w:rPr>
      </w:pPr>
      <w:r w:rsidRPr="00A31B21">
        <w:rPr>
          <w:rFonts w:ascii="Arial" w:hAnsi="Arial" w:cs="Arial"/>
          <w:sz w:val="22"/>
          <w:lang w:val="en-US"/>
        </w:rPr>
        <w:br w:type="page"/>
      </w:r>
    </w:p>
    <w:p w:rsidR="00E6288E" w:rsidRPr="00A31B21" w:rsidRDefault="00F8009A" w:rsidP="00A31B21">
      <w:pPr>
        <w:pStyle w:val="Heading2"/>
        <w:rPr>
          <w:rFonts w:ascii="Arial" w:hAnsi="Arial" w:cs="Arial"/>
          <w:sz w:val="22"/>
          <w:lang w:val="en-US"/>
        </w:rPr>
      </w:pPr>
      <w:bookmarkStart w:id="8" w:name="_Toc469938983"/>
      <w:bookmarkStart w:id="9" w:name="_Toc469939042"/>
      <w:r w:rsidRPr="00A31B21">
        <w:rPr>
          <w:rFonts w:ascii="Arial" w:hAnsi="Arial" w:cs="Arial"/>
          <w:sz w:val="22"/>
          <w:lang w:val="en-US"/>
        </w:rPr>
        <w:t xml:space="preserve">Table </w:t>
      </w:r>
      <w:proofErr w:type="spellStart"/>
      <w:r w:rsidR="006146DB">
        <w:rPr>
          <w:rFonts w:ascii="Arial" w:hAnsi="Arial" w:cs="Arial"/>
          <w:sz w:val="22"/>
          <w:lang w:val="en-US"/>
        </w:rPr>
        <w:t>S</w:t>
      </w:r>
      <w:r w:rsidRPr="00A31B21">
        <w:rPr>
          <w:rFonts w:ascii="Arial" w:hAnsi="Arial" w:cs="Arial"/>
          <w:sz w:val="22"/>
          <w:lang w:val="en-US"/>
        </w:rPr>
        <w:t>6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: Micro-costing of </w:t>
      </w:r>
      <w:r w:rsidR="00F83B22">
        <w:rPr>
          <w:rFonts w:ascii="Arial" w:hAnsi="Arial" w:cs="Arial"/>
          <w:sz w:val="22"/>
          <w:lang w:val="en-US"/>
        </w:rPr>
        <w:t>cervical</w:t>
      </w:r>
      <w:r w:rsidR="00F83B22" w:rsidRPr="00F83B22">
        <w:t xml:space="preserve"> </w:t>
      </w:r>
      <w:r w:rsidR="00F83B22" w:rsidRPr="00F83B22">
        <w:rPr>
          <w:rFonts w:ascii="Arial" w:hAnsi="Arial" w:cs="Arial"/>
          <w:sz w:val="22"/>
          <w:lang w:val="en-US"/>
        </w:rPr>
        <w:t>intraepithelial neoplasia</w:t>
      </w:r>
      <w:r w:rsidR="00F83B22">
        <w:rPr>
          <w:rFonts w:ascii="Arial" w:hAnsi="Arial" w:cs="Arial"/>
          <w:sz w:val="22"/>
          <w:lang w:val="en-US"/>
        </w:rPr>
        <w:t xml:space="preserve"> grade 2/3 (</w:t>
      </w:r>
      <w:r w:rsidR="00E6288E" w:rsidRPr="00A31B21">
        <w:rPr>
          <w:rFonts w:ascii="Arial" w:hAnsi="Arial" w:cs="Arial"/>
          <w:sz w:val="22"/>
          <w:lang w:val="en-US"/>
        </w:rPr>
        <w:t>CIN2/3</w:t>
      </w:r>
      <w:r w:rsidR="00F83B22">
        <w:rPr>
          <w:rFonts w:ascii="Arial" w:hAnsi="Arial" w:cs="Arial"/>
          <w:sz w:val="22"/>
          <w:lang w:val="en-US"/>
        </w:rPr>
        <w:t>)</w:t>
      </w:r>
      <w:r w:rsidR="00E6288E" w:rsidRPr="00A31B21">
        <w:rPr>
          <w:rFonts w:ascii="Arial" w:hAnsi="Arial" w:cs="Arial"/>
          <w:sz w:val="22"/>
          <w:lang w:val="en-US"/>
        </w:rPr>
        <w:t xml:space="preserve"> detected.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Bolívares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fuertes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(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VEF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>), 2015. Venezuela</w:t>
      </w:r>
      <w:bookmarkEnd w:id="8"/>
      <w:bookmarkEnd w:id="9"/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057"/>
        <w:gridCol w:w="1111"/>
        <w:gridCol w:w="1062"/>
        <w:gridCol w:w="1158"/>
        <w:gridCol w:w="1398"/>
      </w:tblGrid>
      <w:tr w:rsidR="00E6288E" w:rsidRPr="00A31B21" w:rsidTr="00E6288E">
        <w:trPr>
          <w:trHeight w:val="690"/>
        </w:trPr>
        <w:tc>
          <w:tcPr>
            <w:tcW w:w="2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Resources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Quantities (1)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Resource use (2)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Unit cost (3)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Total cost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Medical consultation with gynecologist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80%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684.81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1,643.55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Cytology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80%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366.59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293.27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Colposcopy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80%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659.47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1,055.15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Biopsy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80%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561.31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449.05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Electrosurgical excision with loop (LEEP)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60%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34,999.01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20,999.41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Conization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with cold scalpel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30%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13,048.27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3,914.48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D411C5" w:rsidP="00D411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  <w:t xml:space="preserve">  </w:t>
            </w:r>
            <w:r w:rsidR="00E6288E" w:rsidRPr="00A31B21"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  <w:t xml:space="preserve">   28,354.90 </w:t>
            </w:r>
          </w:p>
        </w:tc>
      </w:tr>
      <w:tr w:rsidR="00E6288E" w:rsidRPr="00A31B21" w:rsidTr="00E6288E">
        <w:trPr>
          <w:trHeight w:val="765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288E" w:rsidRPr="00A31B21" w:rsidRDefault="00E6288E" w:rsidP="00C2456C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Notes: (1) Source of quantities: Medina Francisco et al. </w:t>
            </w: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Cáncer de cuello uterino. Consenso Nacional para el diagnóstico y tratamiento 2010. </w:t>
            </w: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Rev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Venez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2011, (2)  Source of resource use data: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Consulta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Instituto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de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Oncología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Dr. Luis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Razetti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;  (3) See supplementary Table 1</w:t>
            </w:r>
            <w:r w:rsidR="00C2456C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1</w:t>
            </w:r>
          </w:p>
        </w:tc>
      </w:tr>
    </w:tbl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512CE" w:rsidRPr="00A31B21" w:rsidRDefault="00E512CE">
      <w:pPr>
        <w:rPr>
          <w:rFonts w:ascii="Arial" w:hAnsi="Arial" w:cs="Arial"/>
          <w:sz w:val="22"/>
          <w:lang w:val="en-US"/>
        </w:rPr>
      </w:pPr>
      <w:r w:rsidRPr="00A31B21">
        <w:rPr>
          <w:rFonts w:ascii="Arial" w:hAnsi="Arial" w:cs="Arial"/>
          <w:sz w:val="22"/>
          <w:lang w:val="en-US"/>
        </w:rPr>
        <w:br w:type="page"/>
      </w:r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6288E" w:rsidRPr="00A31B21" w:rsidRDefault="00F8009A" w:rsidP="00A31B21">
      <w:pPr>
        <w:pStyle w:val="Heading2"/>
        <w:rPr>
          <w:rFonts w:ascii="Arial" w:hAnsi="Arial" w:cs="Arial"/>
          <w:sz w:val="22"/>
          <w:lang w:val="en-US"/>
        </w:rPr>
      </w:pPr>
      <w:bookmarkStart w:id="10" w:name="_Toc469938984"/>
      <w:bookmarkStart w:id="11" w:name="_Toc469939043"/>
      <w:r w:rsidRPr="00A31B21">
        <w:rPr>
          <w:rFonts w:ascii="Arial" w:hAnsi="Arial" w:cs="Arial"/>
          <w:sz w:val="22"/>
          <w:lang w:val="en-US"/>
        </w:rPr>
        <w:t xml:space="preserve">Table </w:t>
      </w:r>
      <w:proofErr w:type="spellStart"/>
      <w:r w:rsidR="006146DB">
        <w:rPr>
          <w:rFonts w:ascii="Arial" w:hAnsi="Arial" w:cs="Arial"/>
          <w:sz w:val="22"/>
          <w:lang w:val="en-US"/>
        </w:rPr>
        <w:t>S</w:t>
      </w:r>
      <w:r w:rsidRPr="00A31B21">
        <w:rPr>
          <w:rFonts w:ascii="Arial" w:hAnsi="Arial" w:cs="Arial"/>
          <w:sz w:val="22"/>
          <w:lang w:val="en-US"/>
        </w:rPr>
        <w:t>7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: Micro-costing of </w:t>
      </w:r>
      <w:r w:rsidR="00F83B22">
        <w:rPr>
          <w:rFonts w:ascii="Arial" w:hAnsi="Arial" w:cs="Arial"/>
          <w:sz w:val="22"/>
          <w:lang w:val="en-US"/>
        </w:rPr>
        <w:t>cervical</w:t>
      </w:r>
      <w:r w:rsidR="00F83B22" w:rsidRPr="00F83B22">
        <w:t xml:space="preserve"> </w:t>
      </w:r>
      <w:r w:rsidR="00F83B22" w:rsidRPr="00F83B22">
        <w:rPr>
          <w:rFonts w:ascii="Arial" w:hAnsi="Arial" w:cs="Arial"/>
          <w:sz w:val="22"/>
          <w:lang w:val="en-US"/>
        </w:rPr>
        <w:t>intraepithelial neoplasia</w:t>
      </w:r>
      <w:r w:rsidR="00F83B22">
        <w:rPr>
          <w:rFonts w:ascii="Arial" w:hAnsi="Arial" w:cs="Arial"/>
          <w:sz w:val="22"/>
          <w:lang w:val="en-US"/>
        </w:rPr>
        <w:t xml:space="preserve"> grade 2/3 (CIN2/3)</w:t>
      </w:r>
      <w:r w:rsidR="00E6288E" w:rsidRPr="00A31B21">
        <w:rPr>
          <w:rFonts w:ascii="Arial" w:hAnsi="Arial" w:cs="Arial"/>
          <w:sz w:val="22"/>
          <w:lang w:val="en-US"/>
        </w:rPr>
        <w:t xml:space="preserve"> newly detected.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Bolívares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fuertes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(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VEF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>), 2015. Venezuela</w:t>
      </w:r>
      <w:bookmarkEnd w:id="10"/>
      <w:bookmarkEnd w:id="11"/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057"/>
        <w:gridCol w:w="1111"/>
        <w:gridCol w:w="1062"/>
        <w:gridCol w:w="1158"/>
        <w:gridCol w:w="1398"/>
      </w:tblGrid>
      <w:tr w:rsidR="00E6288E" w:rsidRPr="00A31B21" w:rsidTr="00E6288E">
        <w:trPr>
          <w:trHeight w:val="690"/>
        </w:trPr>
        <w:tc>
          <w:tcPr>
            <w:tcW w:w="2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Resources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Quantities (1)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Resource use (2)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Unit cost (3)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Total cost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Medical consultation with gynecologist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3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70%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684.81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1,438.11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Cytology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70%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366.59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256.61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Colposcopy</w:t>
            </w:r>
            <w:proofErr w:type="spellEnd"/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70%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659.47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923.25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Biopsy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70%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561.31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392.92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Electrosurgical excision with loop (LEEP)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40%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34,999.01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13,999.60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Conization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with cold scalpel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40%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13,048.27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5,219.31</w:t>
            </w:r>
          </w:p>
        </w:tc>
      </w:tr>
      <w:tr w:rsidR="00E6288E" w:rsidRPr="00A31B21" w:rsidTr="00E6288E">
        <w:trPr>
          <w:trHeight w:val="375"/>
        </w:trPr>
        <w:tc>
          <w:tcPr>
            <w:tcW w:w="29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D411C5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  <w:t xml:space="preserve">     22,229.80 </w:t>
            </w:r>
          </w:p>
        </w:tc>
      </w:tr>
      <w:tr w:rsidR="00E6288E" w:rsidRPr="00A31B21" w:rsidTr="00E6288E">
        <w:trPr>
          <w:trHeight w:val="945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288E" w:rsidRPr="00A31B21" w:rsidRDefault="00E6288E" w:rsidP="00C2456C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Notes: (1) Source of quantities: Medina Francisco et al. </w:t>
            </w: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Cáncer de cuello uterino. Consenso Nacional para el diagnóstico y tratamiento 2010. </w:t>
            </w: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Rev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Venez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2011, (2)  Source of resource use data: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Consulta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Instituto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de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Oncología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Dr. Luis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Razetti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;  (3) See supplementary Table 1</w:t>
            </w:r>
            <w:r w:rsidR="00C2456C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1</w:t>
            </w:r>
          </w:p>
        </w:tc>
      </w:tr>
    </w:tbl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512CE" w:rsidRPr="00A31B21" w:rsidRDefault="00E512CE">
      <w:pPr>
        <w:rPr>
          <w:rFonts w:ascii="Arial" w:hAnsi="Arial" w:cs="Arial"/>
          <w:sz w:val="22"/>
          <w:lang w:val="en-US"/>
        </w:rPr>
      </w:pPr>
      <w:r w:rsidRPr="00A31B21">
        <w:rPr>
          <w:rFonts w:ascii="Arial" w:hAnsi="Arial" w:cs="Arial"/>
          <w:sz w:val="22"/>
          <w:lang w:val="en-US"/>
        </w:rPr>
        <w:br w:type="page"/>
      </w:r>
    </w:p>
    <w:p w:rsidR="00E6288E" w:rsidRPr="00A31B21" w:rsidRDefault="00F8009A" w:rsidP="00A31B21">
      <w:pPr>
        <w:pStyle w:val="Heading2"/>
        <w:rPr>
          <w:rFonts w:ascii="Arial" w:hAnsi="Arial" w:cs="Arial"/>
          <w:sz w:val="22"/>
          <w:lang w:val="en-US"/>
        </w:rPr>
      </w:pPr>
      <w:bookmarkStart w:id="12" w:name="_Toc469938985"/>
      <w:bookmarkStart w:id="13" w:name="_Toc469939044"/>
      <w:r w:rsidRPr="00A31B21">
        <w:rPr>
          <w:rFonts w:ascii="Arial" w:hAnsi="Arial" w:cs="Arial"/>
          <w:sz w:val="22"/>
          <w:lang w:val="en-US"/>
        </w:rPr>
        <w:t xml:space="preserve">Table </w:t>
      </w:r>
      <w:proofErr w:type="spellStart"/>
      <w:r w:rsidR="006146DB">
        <w:rPr>
          <w:rFonts w:ascii="Arial" w:hAnsi="Arial" w:cs="Arial"/>
          <w:sz w:val="22"/>
          <w:lang w:val="en-US"/>
        </w:rPr>
        <w:t>S</w:t>
      </w:r>
      <w:r w:rsidRPr="00A31B21">
        <w:rPr>
          <w:rFonts w:ascii="Arial" w:hAnsi="Arial" w:cs="Arial"/>
          <w:sz w:val="22"/>
          <w:lang w:val="en-US"/>
        </w:rPr>
        <w:t>8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: Micro-costing of regular screening.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Bolívares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fuertes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(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VEF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>), 2015. Venezuela</w:t>
      </w:r>
      <w:bookmarkEnd w:id="12"/>
      <w:bookmarkEnd w:id="13"/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4457"/>
        <w:gridCol w:w="1131"/>
        <w:gridCol w:w="1082"/>
        <w:gridCol w:w="1058"/>
        <w:gridCol w:w="1058"/>
      </w:tblGrid>
      <w:tr w:rsidR="00E6288E" w:rsidRPr="00A31B21" w:rsidTr="00E6288E">
        <w:trPr>
          <w:trHeight w:val="600"/>
        </w:trPr>
        <w:tc>
          <w:tcPr>
            <w:tcW w:w="28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Resources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Quantities (1)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Resource use (2)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Unit cost (3)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Total cost</w:t>
            </w:r>
          </w:p>
        </w:tc>
      </w:tr>
      <w:tr w:rsidR="00E6288E" w:rsidRPr="00A31B21" w:rsidTr="00E6288E">
        <w:trPr>
          <w:trHeight w:val="375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2E2552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Medical consultation with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gynaecologist</w:t>
            </w:r>
            <w:proofErr w:type="spellEnd"/>
            <w:r w:rsidR="00E6288E"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2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100%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1,240.00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2,480.00</w:t>
            </w:r>
          </w:p>
        </w:tc>
      </w:tr>
      <w:tr w:rsidR="00E6288E" w:rsidRPr="00A31B21" w:rsidTr="00E6288E">
        <w:trPr>
          <w:trHeight w:val="375"/>
        </w:trPr>
        <w:tc>
          <w:tcPr>
            <w:tcW w:w="287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Papanicolaou</w:t>
            </w: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</w:t>
            </w: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100%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462.50</w:t>
            </w:r>
          </w:p>
        </w:tc>
        <w:tc>
          <w:tcPr>
            <w:tcW w:w="6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 462.50</w:t>
            </w:r>
          </w:p>
        </w:tc>
      </w:tr>
      <w:tr w:rsidR="00E6288E" w:rsidRPr="00A31B21" w:rsidTr="00E6288E">
        <w:trPr>
          <w:trHeight w:val="375"/>
        </w:trPr>
        <w:tc>
          <w:tcPr>
            <w:tcW w:w="287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> 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22"/>
                <w:lang w:eastAsia="es-AR"/>
              </w:rPr>
              <w:t xml:space="preserve"> 2,942.50</w:t>
            </w:r>
          </w:p>
        </w:tc>
      </w:tr>
      <w:tr w:rsidR="00E6288E" w:rsidRPr="00A31B21" w:rsidTr="00E6288E">
        <w:trPr>
          <w:trHeight w:val="375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288E" w:rsidRPr="00A31B21" w:rsidRDefault="00E6288E" w:rsidP="00C2456C">
            <w:pPr>
              <w:rPr>
                <w:rFonts w:ascii="Arial" w:hAnsi="Arial" w:cs="Arial"/>
                <w:color w:val="000000"/>
                <w:sz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Notes: (1) Source of quantities: Medina Francisco et al. </w:t>
            </w:r>
            <w:r w:rsidRPr="00A31B21">
              <w:rPr>
                <w:rFonts w:ascii="Arial" w:hAnsi="Arial" w:cs="Arial"/>
                <w:color w:val="000000"/>
                <w:sz w:val="22"/>
                <w:lang w:eastAsia="es-AR"/>
              </w:rPr>
              <w:t xml:space="preserve">Cáncer de cuello uterino. Consenso Nacional para el diagnóstico y tratamiento 2010. </w:t>
            </w: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Rev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Venez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2011, (</w:t>
            </w:r>
            <w:r w:rsidR="00113308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2</w:t>
            </w: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)  Source of resource use data: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Consulta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Instituto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</w:t>
            </w:r>
            <w:r w:rsidR="00113308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e </w:t>
            </w:r>
            <w:proofErr w:type="spellStart"/>
            <w:r w:rsidR="00113308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Oncología</w:t>
            </w:r>
            <w:proofErr w:type="spellEnd"/>
            <w:r w:rsidR="00113308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 xml:space="preserve"> Dr. Luis </w:t>
            </w:r>
            <w:proofErr w:type="spellStart"/>
            <w:r w:rsidR="00113308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Razetti</w:t>
            </w:r>
            <w:proofErr w:type="spellEnd"/>
            <w:r w:rsidR="00113308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; (3</w:t>
            </w:r>
            <w:r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) See supplementary Table 1</w:t>
            </w:r>
            <w:r w:rsidR="00C2456C" w:rsidRPr="00A31B21">
              <w:rPr>
                <w:rFonts w:ascii="Arial" w:hAnsi="Arial" w:cs="Arial"/>
                <w:color w:val="000000"/>
                <w:sz w:val="22"/>
                <w:lang w:val="en-US" w:eastAsia="es-AR"/>
              </w:rPr>
              <w:t>1</w:t>
            </w:r>
          </w:p>
        </w:tc>
      </w:tr>
    </w:tbl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  <w:r w:rsidRPr="00A31B21">
        <w:rPr>
          <w:rFonts w:ascii="Arial" w:hAnsi="Arial" w:cs="Arial"/>
          <w:sz w:val="22"/>
          <w:lang w:val="en-US"/>
        </w:rPr>
        <w:br w:type="page"/>
      </w:r>
    </w:p>
    <w:p w:rsidR="00E6288E" w:rsidRPr="00A31B21" w:rsidRDefault="00F8009A" w:rsidP="00A31B21">
      <w:pPr>
        <w:pStyle w:val="Heading2"/>
        <w:rPr>
          <w:rFonts w:ascii="Arial" w:hAnsi="Arial" w:cs="Arial"/>
          <w:sz w:val="22"/>
          <w:lang w:val="en-US"/>
        </w:rPr>
      </w:pPr>
      <w:bookmarkStart w:id="14" w:name="_Toc469938986"/>
      <w:bookmarkStart w:id="15" w:name="_Toc469939045"/>
      <w:r w:rsidRPr="00A31B21">
        <w:rPr>
          <w:rFonts w:ascii="Arial" w:hAnsi="Arial" w:cs="Arial"/>
          <w:sz w:val="22"/>
          <w:lang w:val="en-US"/>
        </w:rPr>
        <w:t xml:space="preserve">Table </w:t>
      </w:r>
      <w:proofErr w:type="spellStart"/>
      <w:r w:rsidR="006146DB">
        <w:rPr>
          <w:rFonts w:ascii="Arial" w:hAnsi="Arial" w:cs="Arial"/>
          <w:sz w:val="22"/>
          <w:lang w:val="en-US"/>
        </w:rPr>
        <w:t>S</w:t>
      </w:r>
      <w:r w:rsidRPr="00A31B21">
        <w:rPr>
          <w:rFonts w:ascii="Arial" w:hAnsi="Arial" w:cs="Arial"/>
          <w:sz w:val="22"/>
          <w:lang w:val="en-US"/>
        </w:rPr>
        <w:t>9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: </w:t>
      </w:r>
      <w:r w:rsidR="002E2552" w:rsidRPr="00A31B21">
        <w:rPr>
          <w:rFonts w:ascii="Arial" w:hAnsi="Arial" w:cs="Arial"/>
          <w:sz w:val="22"/>
          <w:lang w:val="en-US"/>
        </w:rPr>
        <w:t>Micro-costing of c</w:t>
      </w:r>
      <w:r w:rsidR="00E6288E" w:rsidRPr="00A31B21">
        <w:rPr>
          <w:rFonts w:ascii="Arial" w:hAnsi="Arial" w:cs="Arial"/>
          <w:sz w:val="22"/>
          <w:lang w:val="en-US"/>
        </w:rPr>
        <w:t xml:space="preserve">ervical cancer.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Bolívares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fuertes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(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VEF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>), 2015. Venezuela</w:t>
      </w:r>
      <w:bookmarkEnd w:id="14"/>
      <w:bookmarkEnd w:id="15"/>
    </w:p>
    <w:tbl>
      <w:tblPr>
        <w:tblW w:w="5249" w:type="pct"/>
        <w:tblLayout w:type="fixed"/>
        <w:tblCellMar>
          <w:left w:w="70" w:type="dxa"/>
          <w:right w:w="70" w:type="dxa"/>
        </w:tblCellMar>
        <w:tblLook w:val="04A0"/>
      </w:tblPr>
      <w:tblGrid>
        <w:gridCol w:w="183"/>
        <w:gridCol w:w="4540"/>
        <w:gridCol w:w="963"/>
        <w:gridCol w:w="873"/>
        <w:gridCol w:w="1171"/>
        <w:gridCol w:w="1494"/>
      </w:tblGrid>
      <w:tr w:rsidR="00E6288E" w:rsidRPr="00A31B21" w:rsidTr="00E6288E">
        <w:trPr>
          <w:trHeight w:val="20"/>
        </w:trPr>
        <w:tc>
          <w:tcPr>
            <w:tcW w:w="25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Resources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Quantities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Resource use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Unit cost (4)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Total cost</w:t>
            </w:r>
          </w:p>
        </w:tc>
      </w:tr>
      <w:tr w:rsidR="00E6288E" w:rsidRPr="00A31B21" w:rsidTr="00E6288E">
        <w:trPr>
          <w:trHeight w:val="20"/>
        </w:trPr>
        <w:tc>
          <w:tcPr>
            <w:tcW w:w="25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074594">
            <w:pPr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Cáncer Cervical - </w:t>
            </w:r>
            <w:r w:rsidR="00074594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stage</w:t>
            </w: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IA1</w:t>
            </w:r>
            <w:proofErr w:type="spellEnd"/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3.5%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 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Day of hospitalization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3,704.59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5,186.43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Hysterectomy, simple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40%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92,720.87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37,088.35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val="en-US"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Conization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 with ASA or cold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30%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13,048.27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3,914.48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Chest x-ray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1,073.83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751.68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Consultation with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oncologist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/ gynecologist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684.81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1,438.11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Laboratory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2,110.86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1,477.61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Preoperative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evaluation (consultation)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2,043.20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1,430.24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Magnetic resonance imaging of abdomen and pelvis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50%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8,007.35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4,003.67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Biopsy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561.31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392.92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Subtotal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55,683.49</w:t>
            </w:r>
          </w:p>
        </w:tc>
      </w:tr>
      <w:tr w:rsidR="00E6288E" w:rsidRPr="00A31B21" w:rsidTr="00E6288E">
        <w:trPr>
          <w:trHeight w:val="20"/>
        </w:trPr>
        <w:tc>
          <w:tcPr>
            <w:tcW w:w="25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074594">
            <w:pPr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Cáncer Cervical - </w:t>
            </w:r>
            <w:r w:rsidR="00074594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stage</w:t>
            </w: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IA2</w:t>
            </w:r>
            <w:proofErr w:type="spellEnd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, </w:t>
            </w:r>
            <w:proofErr w:type="spellStart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IB1</w:t>
            </w:r>
            <w:proofErr w:type="spellEnd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, </w:t>
            </w:r>
            <w:proofErr w:type="spellStart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IIA1</w:t>
            </w:r>
            <w:proofErr w:type="spellEnd"/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36.8%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Day of hospitalization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2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3,704.59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5,186.43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Radical hysterectomy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92,720.87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64,904.61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Biopsy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561.31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392.92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Chest x-ray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1,073.83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751.68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Consultation with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oncologist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/ gynecologist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3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70%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684.81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1,438.11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MRI of the abdomen and pelvis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50%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8,007.35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4,003.67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Subtotal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76,677.42</w:t>
            </w:r>
          </w:p>
        </w:tc>
      </w:tr>
      <w:tr w:rsidR="00E6288E" w:rsidRPr="00A31B21" w:rsidTr="00E6288E">
        <w:trPr>
          <w:trHeight w:val="20"/>
        </w:trPr>
        <w:tc>
          <w:tcPr>
            <w:tcW w:w="256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074594">
            <w:pPr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Cáncer Cervical - </w:t>
            </w:r>
            <w:r w:rsidR="00074594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stage</w:t>
            </w: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IB2</w:t>
            </w:r>
            <w:proofErr w:type="spellEnd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 xml:space="preserve">, </w:t>
            </w:r>
            <w:proofErr w:type="spellStart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IIA2</w:t>
            </w:r>
            <w:proofErr w:type="spellEnd"/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, III y IV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szCs w:val="28"/>
                <w:lang w:eastAsia="es-AR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59.6%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Chest x-ray (per study)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1,073.83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859.07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Cystoscopy (per study)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2,382.27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1,905.81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Rectosigmoidoscopy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(per study)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2,926.45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2,341.16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Chemotherapy (per session)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61,706.44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49,365.15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Radiotherapy (per session) (1)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25-30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265,144.02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212,115.22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Brachytherapy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(per session)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4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37,565.61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120,209.94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Consultation with a medical oncologist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1,060.58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6,787.69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Consultation with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readiotherapist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6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80%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1,590.86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7,636.15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Hospitalization due to complications (per day)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5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20%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3,704.59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3,704.59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Nuclear magnetic resonance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4,003.67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400.37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Abdominoplasty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(3)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1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60%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5,168.88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3,101.33</w:t>
            </w:r>
          </w:p>
        </w:tc>
      </w:tr>
      <w:tr w:rsidR="00E6288E" w:rsidRPr="00A31B21" w:rsidTr="00E6288E">
        <w:trPr>
          <w:trHeight w:val="20"/>
        </w:trPr>
        <w:tc>
          <w:tcPr>
            <w:tcW w:w="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246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Subtotal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4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 408,426.47</w:t>
            </w:r>
          </w:p>
        </w:tc>
      </w:tr>
      <w:tr w:rsidR="00E6288E" w:rsidRPr="00A31B21" w:rsidTr="00E6288E">
        <w:trPr>
          <w:trHeight w:val="20"/>
        </w:trPr>
        <w:tc>
          <w:tcPr>
            <w:tcW w:w="25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Total (weighted average)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> 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6288E" w:rsidRPr="00A31B21" w:rsidRDefault="00E6288E" w:rsidP="00E6288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eastAsia="es-AR"/>
              </w:rPr>
            </w:pPr>
            <w:r w:rsidRPr="00A31B21">
              <w:rPr>
                <w:rFonts w:ascii="Arial" w:hAnsi="Arial" w:cs="Arial"/>
                <w:b/>
                <w:bCs/>
                <w:color w:val="000000"/>
                <w:sz w:val="18"/>
                <w:lang w:eastAsia="es-AR"/>
              </w:rPr>
              <w:t xml:space="preserve">               273,787.53 </w:t>
            </w:r>
          </w:p>
        </w:tc>
      </w:tr>
      <w:tr w:rsidR="00E6288E" w:rsidRPr="00A31B21" w:rsidTr="00E6288E">
        <w:trPr>
          <w:trHeight w:val="2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E6288E" w:rsidRPr="00A31B21" w:rsidRDefault="00E6288E" w:rsidP="009F4347">
            <w:pPr>
              <w:rPr>
                <w:rFonts w:ascii="Arial" w:hAnsi="Arial" w:cs="Arial"/>
                <w:color w:val="000000"/>
                <w:sz w:val="18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Notes: (1) Source of quantities: Medina Francisco et al. </w:t>
            </w:r>
            <w:r w:rsidRPr="00A31B21">
              <w:rPr>
                <w:rFonts w:ascii="Arial" w:hAnsi="Arial" w:cs="Arial"/>
                <w:color w:val="000000"/>
                <w:sz w:val="18"/>
                <w:lang w:eastAsia="es-AR"/>
              </w:rPr>
              <w:t xml:space="preserve">Cáncer de cuello uterino. Consenso Nacional para el diagnóstico y tratamiento 2010. </w:t>
            </w:r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Rev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Venez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Oncol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 2011, (2) Source of quantities: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Cortiñas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 Paula, Centeno Indira, Sánchez Lander Jorge, Martin David. </w:t>
            </w:r>
            <w:r w:rsidRPr="00A31B21">
              <w:rPr>
                <w:rFonts w:ascii="Arial" w:hAnsi="Arial" w:cs="Arial"/>
                <w:color w:val="000000"/>
                <w:sz w:val="18"/>
                <w:lang w:val="es-AR" w:eastAsia="es-AR"/>
              </w:rPr>
              <w:t xml:space="preserve">Reunión de Consenso en Virus de Papiloma Humano 2008.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Gac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Méd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 Caracas 1009; (3)  Source of resource use data: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Instituto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 de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Oncología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 Dr. Luis </w:t>
            </w:r>
            <w:proofErr w:type="spellStart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Razetti</w:t>
            </w:r>
            <w:proofErr w:type="spellEnd"/>
            <w:r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 xml:space="preserve">; (4) </w:t>
            </w:r>
            <w:r w:rsidR="00113308"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See supplementary Table 1</w:t>
            </w:r>
            <w:r w:rsidR="00B167B5" w:rsidRPr="00A31B21">
              <w:rPr>
                <w:rFonts w:ascii="Arial" w:hAnsi="Arial" w:cs="Arial"/>
                <w:color w:val="000000"/>
                <w:sz w:val="18"/>
                <w:lang w:val="en-US" w:eastAsia="es-AR"/>
              </w:rPr>
              <w:t>1</w:t>
            </w:r>
          </w:p>
        </w:tc>
      </w:tr>
    </w:tbl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B167B5" w:rsidRDefault="00B167B5" w:rsidP="00E6288E">
      <w:pPr>
        <w:rPr>
          <w:rFonts w:ascii="Arial" w:hAnsi="Arial" w:cs="Arial"/>
          <w:sz w:val="22"/>
          <w:lang w:val="en-US"/>
        </w:rPr>
      </w:pPr>
    </w:p>
    <w:p w:rsidR="00021CAB" w:rsidRPr="00A31B21" w:rsidRDefault="00021CAB" w:rsidP="00E6288E">
      <w:pPr>
        <w:rPr>
          <w:rFonts w:ascii="Arial" w:hAnsi="Arial" w:cs="Arial"/>
          <w:sz w:val="22"/>
          <w:lang w:val="en-US"/>
        </w:rPr>
      </w:pPr>
    </w:p>
    <w:p w:rsidR="00B167B5" w:rsidRPr="00A31B21" w:rsidRDefault="00B167B5" w:rsidP="00E6288E">
      <w:pPr>
        <w:rPr>
          <w:rFonts w:ascii="Arial" w:hAnsi="Arial" w:cs="Arial"/>
          <w:sz w:val="22"/>
          <w:lang w:val="en-US"/>
        </w:rPr>
      </w:pPr>
    </w:p>
    <w:p w:rsidR="00E6288E" w:rsidRPr="00A31B21" w:rsidRDefault="00F8009A" w:rsidP="00A31B21">
      <w:pPr>
        <w:pStyle w:val="Heading2"/>
        <w:rPr>
          <w:rFonts w:ascii="Arial" w:hAnsi="Arial" w:cs="Arial"/>
          <w:sz w:val="22"/>
          <w:lang w:val="en-US"/>
        </w:rPr>
      </w:pPr>
      <w:bookmarkStart w:id="16" w:name="_Toc469938987"/>
      <w:bookmarkStart w:id="17" w:name="_Toc469939046"/>
      <w:r w:rsidRPr="00A31B21">
        <w:rPr>
          <w:rFonts w:ascii="Arial" w:hAnsi="Arial" w:cs="Arial"/>
          <w:sz w:val="22"/>
          <w:lang w:val="en-US"/>
        </w:rPr>
        <w:t xml:space="preserve">Table </w:t>
      </w:r>
      <w:proofErr w:type="spellStart"/>
      <w:r w:rsidR="006146DB">
        <w:rPr>
          <w:rFonts w:ascii="Arial" w:hAnsi="Arial" w:cs="Arial"/>
          <w:sz w:val="22"/>
          <w:lang w:val="en-US"/>
        </w:rPr>
        <w:t>S</w:t>
      </w:r>
      <w:r w:rsidRPr="00A31B21">
        <w:rPr>
          <w:rFonts w:ascii="Arial" w:hAnsi="Arial" w:cs="Arial"/>
          <w:sz w:val="22"/>
          <w:lang w:val="en-US"/>
        </w:rPr>
        <w:t>10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: Micro-costing of Genital Warts.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Bolívares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fuertes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 xml:space="preserve"> (</w:t>
      </w:r>
      <w:proofErr w:type="spellStart"/>
      <w:r w:rsidR="00E6288E" w:rsidRPr="00A31B21">
        <w:rPr>
          <w:rFonts w:ascii="Arial" w:hAnsi="Arial" w:cs="Arial"/>
          <w:sz w:val="22"/>
          <w:lang w:val="en-US"/>
        </w:rPr>
        <w:t>VEF</w:t>
      </w:r>
      <w:proofErr w:type="spellEnd"/>
      <w:r w:rsidR="00E6288E" w:rsidRPr="00A31B21">
        <w:rPr>
          <w:rFonts w:ascii="Arial" w:hAnsi="Arial" w:cs="Arial"/>
          <w:sz w:val="22"/>
          <w:lang w:val="en-US"/>
        </w:rPr>
        <w:t>), 2015. Venezuela</w:t>
      </w:r>
      <w:bookmarkEnd w:id="16"/>
      <w:bookmarkEnd w:id="17"/>
    </w:p>
    <w:tbl>
      <w:tblPr>
        <w:tblW w:w="0" w:type="auto"/>
        <w:tblCellMar>
          <w:left w:w="70" w:type="dxa"/>
          <w:right w:w="70" w:type="dxa"/>
        </w:tblCellMar>
        <w:tblLook w:val="04A0"/>
      </w:tblPr>
      <w:tblGrid>
        <w:gridCol w:w="4369"/>
        <w:gridCol w:w="897"/>
        <w:gridCol w:w="859"/>
        <w:gridCol w:w="934"/>
        <w:gridCol w:w="1727"/>
      </w:tblGrid>
      <w:tr w:rsidR="00B56A69" w:rsidRPr="00B56A69" w:rsidTr="00B56A69">
        <w:trPr>
          <w:trHeight w:val="690"/>
        </w:trPr>
        <w:tc>
          <w:tcPr>
            <w:tcW w:w="2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Resources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Quantities (1)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Resource use (1)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Unit cost (2)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Total cost</w:t>
            </w:r>
          </w:p>
        </w:tc>
      </w:tr>
      <w:tr w:rsidR="00B56A69" w:rsidRPr="00B56A69" w:rsidTr="00B56A69">
        <w:trPr>
          <w:trHeight w:val="375"/>
        </w:trPr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>Medical consultation with specialist doctor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100%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616.57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1,849.70</w:t>
            </w:r>
          </w:p>
        </w:tc>
      </w:tr>
      <w:tr w:rsidR="00B56A69" w:rsidRPr="00B56A69" w:rsidTr="00B56A69">
        <w:trPr>
          <w:trHeight w:val="375"/>
        </w:trPr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Pap smear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90%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366.59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329.93</w:t>
            </w:r>
          </w:p>
        </w:tc>
      </w:tr>
      <w:tr w:rsidR="00B56A69" w:rsidRPr="00B56A69" w:rsidTr="00B56A69">
        <w:trPr>
          <w:trHeight w:val="375"/>
        </w:trPr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Colposcopy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60%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659.47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1,187.04</w:t>
            </w:r>
          </w:p>
        </w:tc>
      </w:tr>
      <w:tr w:rsidR="00B56A69" w:rsidRPr="00B56A69" w:rsidTr="00B56A69">
        <w:trPr>
          <w:trHeight w:val="375"/>
        </w:trPr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Imiquimod self-treatment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60%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841.04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504.62</w:t>
            </w:r>
          </w:p>
        </w:tc>
      </w:tr>
      <w:tr w:rsidR="00B56A69" w:rsidRPr="00B56A69" w:rsidTr="00B56A69">
        <w:trPr>
          <w:trHeight w:val="375"/>
        </w:trPr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Cryotherapy (session)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20%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56A69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</w:t>
            </w:r>
            <w:r w:rsidR="00B167B5"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3,499.90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699.98</w:t>
            </w:r>
          </w:p>
        </w:tc>
      </w:tr>
      <w:tr w:rsidR="00B56A69" w:rsidRPr="00B56A69" w:rsidTr="00B56A69">
        <w:trPr>
          <w:trHeight w:val="375"/>
        </w:trPr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 xml:space="preserve">15-15% </w:t>
            </w:r>
            <w:proofErr w:type="spellStart"/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>Podofilin</w:t>
            </w:r>
            <w:proofErr w:type="spellEnd"/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 xml:space="preserve"> / cauterization or excision (per session)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10%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599.06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179.72</w:t>
            </w:r>
          </w:p>
        </w:tc>
      </w:tr>
      <w:tr w:rsidR="00B56A69" w:rsidRPr="00B56A69" w:rsidTr="00B56A69">
        <w:trPr>
          <w:trHeight w:val="375"/>
        </w:trPr>
        <w:tc>
          <w:tcPr>
            <w:tcW w:w="2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Surgery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25%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56A69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</w:t>
            </w:r>
            <w:r w:rsidR="00B167B5"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19,266.40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 xml:space="preserve"> 4,816.60</w:t>
            </w:r>
          </w:p>
        </w:tc>
      </w:tr>
      <w:tr w:rsidR="00B56A69" w:rsidRPr="00B56A69" w:rsidTr="00B56A69">
        <w:trPr>
          <w:trHeight w:val="375"/>
        </w:trPr>
        <w:tc>
          <w:tcPr>
            <w:tcW w:w="2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 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 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s-AR" w:eastAsia="es-AR"/>
              </w:rPr>
              <w:t> 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B167B5" w:rsidRPr="00B56A69" w:rsidRDefault="00B167B5" w:rsidP="0096483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22"/>
                <w:lang w:val="es-AR" w:eastAsia="es-AR"/>
              </w:rPr>
            </w:pPr>
            <w:r w:rsidRPr="00B56A69">
              <w:rPr>
                <w:rFonts w:ascii="Arial" w:hAnsi="Arial" w:cs="Arial"/>
                <w:b/>
                <w:bCs/>
                <w:color w:val="000000"/>
                <w:sz w:val="18"/>
                <w:szCs w:val="22"/>
                <w:lang w:val="es-AR" w:eastAsia="es-AR"/>
              </w:rPr>
              <w:t xml:space="preserve">                    9,567.58 </w:t>
            </w:r>
          </w:p>
        </w:tc>
      </w:tr>
      <w:tr w:rsidR="00B167B5" w:rsidRPr="00B56A69" w:rsidTr="00B56A69">
        <w:trPr>
          <w:trHeight w:val="90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7B5" w:rsidRPr="00B56A69" w:rsidRDefault="00B167B5" w:rsidP="00964834">
            <w:pPr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</w:pPr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 xml:space="preserve">Notes: (1) Source of quantities and resource use: </w:t>
            </w:r>
            <w:proofErr w:type="spellStart"/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>Instituto</w:t>
            </w:r>
            <w:proofErr w:type="spellEnd"/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 xml:space="preserve"> de </w:t>
            </w:r>
            <w:proofErr w:type="spellStart"/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>Oncología</w:t>
            </w:r>
            <w:proofErr w:type="spellEnd"/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 xml:space="preserve"> Dr. Luis </w:t>
            </w:r>
            <w:proofErr w:type="spellStart"/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>Razetti</w:t>
            </w:r>
            <w:proofErr w:type="spellEnd"/>
            <w:r w:rsidRPr="00B56A69">
              <w:rPr>
                <w:rFonts w:ascii="Arial" w:hAnsi="Arial" w:cs="Arial"/>
                <w:color w:val="000000"/>
                <w:sz w:val="18"/>
                <w:szCs w:val="22"/>
                <w:lang w:val="en-US" w:eastAsia="es-AR"/>
              </w:rPr>
              <w:t>; (2) See supplementary Table 11</w:t>
            </w:r>
          </w:p>
        </w:tc>
      </w:tr>
    </w:tbl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p w:rsidR="00E6288E" w:rsidRPr="00A31B21" w:rsidRDefault="00E6288E" w:rsidP="00A31B21">
      <w:pPr>
        <w:pStyle w:val="Heading2"/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sz w:val="22"/>
          <w:lang w:val="en-US"/>
        </w:rPr>
        <w:br w:type="page"/>
      </w:r>
      <w:bookmarkStart w:id="18" w:name="_Toc469938988"/>
      <w:bookmarkStart w:id="19" w:name="_Toc469939047"/>
      <w:r w:rsidR="00F8009A" w:rsidRPr="00A31B21">
        <w:rPr>
          <w:rFonts w:ascii="Arial" w:hAnsi="Arial" w:cs="Arial"/>
          <w:sz w:val="22"/>
          <w:lang w:val="en-US"/>
        </w:rPr>
        <w:t xml:space="preserve">Table </w:t>
      </w:r>
      <w:proofErr w:type="spellStart"/>
      <w:r w:rsidR="006146DB">
        <w:rPr>
          <w:rFonts w:ascii="Arial" w:hAnsi="Arial" w:cs="Arial"/>
          <w:sz w:val="22"/>
          <w:lang w:val="en-US"/>
        </w:rPr>
        <w:t>S</w:t>
      </w:r>
      <w:r w:rsidR="00F8009A" w:rsidRPr="00A31B21">
        <w:rPr>
          <w:rFonts w:ascii="Arial" w:hAnsi="Arial" w:cs="Arial"/>
          <w:sz w:val="22"/>
          <w:lang w:val="en-US"/>
        </w:rPr>
        <w:t>1</w:t>
      </w:r>
      <w:r w:rsidR="00B167B5" w:rsidRPr="00A31B21">
        <w:rPr>
          <w:rFonts w:ascii="Arial" w:hAnsi="Arial" w:cs="Arial"/>
          <w:sz w:val="22"/>
          <w:lang w:val="en-US"/>
        </w:rPr>
        <w:t>1</w:t>
      </w:r>
      <w:proofErr w:type="spellEnd"/>
      <w:r w:rsidRPr="00A31B21">
        <w:rPr>
          <w:rFonts w:ascii="Arial" w:hAnsi="Arial" w:cs="Arial"/>
          <w:sz w:val="22"/>
          <w:lang w:val="en-US"/>
        </w:rPr>
        <w:t xml:space="preserve">: List of unit costs used for analysis. </w:t>
      </w:r>
      <w:proofErr w:type="spellStart"/>
      <w:r w:rsidRPr="00A31B21">
        <w:rPr>
          <w:rFonts w:ascii="Arial" w:hAnsi="Arial" w:cs="Arial"/>
          <w:sz w:val="22"/>
          <w:lang w:val="en-US"/>
        </w:rPr>
        <w:t>Bolívares</w:t>
      </w:r>
      <w:proofErr w:type="spellEnd"/>
      <w:r w:rsidRPr="00A31B21">
        <w:rPr>
          <w:rFonts w:ascii="Arial" w:hAnsi="Arial" w:cs="Arial"/>
          <w:sz w:val="22"/>
          <w:lang w:val="en-US"/>
        </w:rPr>
        <w:t xml:space="preserve"> </w:t>
      </w:r>
      <w:proofErr w:type="spellStart"/>
      <w:r w:rsidRPr="00A31B21">
        <w:rPr>
          <w:rFonts w:ascii="Arial" w:hAnsi="Arial" w:cs="Arial"/>
          <w:sz w:val="22"/>
          <w:lang w:val="en-US"/>
        </w:rPr>
        <w:t>fuertes</w:t>
      </w:r>
      <w:proofErr w:type="spellEnd"/>
      <w:r w:rsidRPr="00A31B21">
        <w:rPr>
          <w:rFonts w:ascii="Arial" w:hAnsi="Arial" w:cs="Arial"/>
          <w:sz w:val="22"/>
          <w:lang w:val="en-US"/>
        </w:rPr>
        <w:t xml:space="preserve"> (</w:t>
      </w:r>
      <w:proofErr w:type="spellStart"/>
      <w:r w:rsidRPr="00A31B21">
        <w:rPr>
          <w:rFonts w:ascii="Arial" w:hAnsi="Arial" w:cs="Arial"/>
          <w:sz w:val="22"/>
          <w:lang w:val="en-US"/>
        </w:rPr>
        <w:t>VEF</w:t>
      </w:r>
      <w:proofErr w:type="spellEnd"/>
      <w:r w:rsidRPr="00A31B21">
        <w:rPr>
          <w:rFonts w:ascii="Arial" w:hAnsi="Arial" w:cs="Arial"/>
          <w:sz w:val="22"/>
          <w:lang w:val="en-US"/>
        </w:rPr>
        <w:t>), 2015. Venezuela</w:t>
      </w:r>
      <w:bookmarkEnd w:id="18"/>
      <w:bookmarkEnd w:id="19"/>
    </w:p>
    <w:p w:rsidR="00E6288E" w:rsidRPr="00A31B21" w:rsidRDefault="00E6288E" w:rsidP="00E6288E">
      <w:pPr>
        <w:rPr>
          <w:rFonts w:ascii="Arial" w:hAnsi="Arial" w:cs="Arial"/>
          <w:sz w:val="22"/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7588"/>
        <w:gridCol w:w="1198"/>
      </w:tblGrid>
      <w:tr w:rsidR="00B167B5" w:rsidRPr="00A31B21" w:rsidTr="00964834">
        <w:trPr>
          <w:trHeight w:val="705"/>
        </w:trPr>
        <w:tc>
          <w:tcPr>
            <w:tcW w:w="43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b/>
                <w:bCs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b/>
                <w:bCs/>
                <w:sz w:val="22"/>
                <w:szCs w:val="22"/>
                <w:lang w:val="es-AR" w:eastAsia="es-AR"/>
              </w:rPr>
              <w:t>Item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b/>
                <w:bCs/>
                <w:sz w:val="22"/>
                <w:szCs w:val="22"/>
                <w:lang w:val="es-AR" w:eastAsia="es-AR"/>
              </w:rPr>
              <w:t xml:space="preserve">Unit cost </w:t>
            </w:r>
            <w:r w:rsidRPr="00A31B21">
              <w:rPr>
                <w:rFonts w:ascii="Arial" w:hAnsi="Arial" w:cs="Arial"/>
                <w:b/>
                <w:bCs/>
                <w:sz w:val="22"/>
                <w:szCs w:val="22"/>
                <w:lang w:val="es-AR" w:eastAsia="es-AR"/>
              </w:rPr>
              <w:br/>
              <w:t>(VEF)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15-25% Podofilin / cauterization or excision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599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Abdominoplasty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5,169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Biopsy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529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Brachytherapy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37,566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Chemotherapy drugs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61,706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Colposcopy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659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Consultation with Gynecologist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685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Consultation with Gynecologist II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1,240</w:t>
            </w:r>
          </w:p>
        </w:tc>
      </w:tr>
      <w:tr w:rsidR="00B167B5" w:rsidRPr="00A31B21" w:rsidTr="00964834">
        <w:trPr>
          <w:trHeight w:val="375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Consultation with radiotherapist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1,591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Consultation with specialist doctor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617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 xml:space="preserve">Conventional surgery (cold scalpel) (neck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conization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13,048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Cryotherapy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3,500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Cystoscopy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2,382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External Radiotherapy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265,144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Hospitalization day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3,705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Imiquimod self-treatment: 5% cream (80%) or 3.75% cream (20%)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841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 xml:space="preserve">Magnetic resonance imaging of abdomen and pelvis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8,007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Magnetic resonance, with contrast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4,004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Oncologist Consultation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1,061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Papanicolaou / Cytology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367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Preoperative evaluation (consultation) 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2,043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Preoperative profile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2,111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Radical Hysterectomy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92,721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Rectoscopy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2,926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>Surgery Electrosurgery (Ib, A)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9,752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Surgery Radiofrequency (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electrosurgery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 xml:space="preserve"> or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Leep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)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34,999</w:t>
            </w:r>
          </w:p>
        </w:tc>
      </w:tr>
      <w:tr w:rsidR="00B167B5" w:rsidRPr="00A31B21" w:rsidTr="00964834">
        <w:trPr>
          <w:trHeight w:val="300"/>
        </w:trPr>
        <w:tc>
          <w:tcPr>
            <w:tcW w:w="431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</w:pPr>
            <w:proofErr w:type="spellStart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Torax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 xml:space="preserve"> X-ray, two projections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167B5" w:rsidRPr="00A31B21" w:rsidRDefault="00B167B5" w:rsidP="0096483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s-AR" w:eastAsia="es-AR"/>
              </w:rPr>
              <w:t xml:space="preserve"> 1,074</w:t>
            </w:r>
          </w:p>
        </w:tc>
      </w:tr>
      <w:tr w:rsidR="00B167B5" w:rsidRPr="00A31B21" w:rsidTr="00964834">
        <w:trPr>
          <w:trHeight w:val="1170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B167B5" w:rsidRPr="00A31B21" w:rsidRDefault="00B167B5" w:rsidP="00964834">
            <w:pPr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</w:pPr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 xml:space="preserve">Notes: Unit costs were obtained from six local health facilities. Values are weighted averages according to the information of supplementary table 1 and are  expressed in 2015 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Bolív</w:t>
            </w:r>
            <w:bookmarkStart w:id="20" w:name="_GoBack"/>
            <w:bookmarkEnd w:id="20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ares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 xml:space="preserve"> Fuertes (</w:t>
            </w:r>
            <w:proofErr w:type="spellStart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VEF</w:t>
            </w:r>
            <w:proofErr w:type="spellEnd"/>
            <w:r w:rsidRPr="00A31B21">
              <w:rPr>
                <w:rFonts w:ascii="Arial" w:hAnsi="Arial" w:cs="Arial"/>
                <w:color w:val="000000"/>
                <w:sz w:val="22"/>
                <w:szCs w:val="22"/>
                <w:lang w:val="en-US" w:eastAsia="es-AR"/>
              </w:rPr>
              <w:t>)</w:t>
            </w:r>
          </w:p>
        </w:tc>
      </w:tr>
    </w:tbl>
    <w:p w:rsidR="00E6288E" w:rsidRPr="00A31B21" w:rsidRDefault="00E6288E" w:rsidP="00E6288E">
      <w:pPr>
        <w:rPr>
          <w:rFonts w:ascii="Arial" w:hAnsi="Arial" w:cs="Arial"/>
          <w:lang w:val="en-US"/>
        </w:rPr>
      </w:pPr>
    </w:p>
    <w:p w:rsidR="00E6288E" w:rsidRPr="00A31B21" w:rsidRDefault="00E6288E">
      <w:pPr>
        <w:rPr>
          <w:rFonts w:ascii="Arial" w:hAnsi="Arial" w:cs="Arial"/>
          <w:b/>
          <w:lang w:val="en-US"/>
        </w:rPr>
      </w:pPr>
    </w:p>
    <w:p w:rsidR="00B14102" w:rsidRPr="00A31B21" w:rsidRDefault="00B567EB" w:rsidP="00B567EB">
      <w:pPr>
        <w:rPr>
          <w:rFonts w:ascii="Arial" w:hAnsi="Arial" w:cs="Arial"/>
          <w:i/>
          <w:sz w:val="22"/>
          <w:lang w:val="en-US"/>
        </w:rPr>
      </w:pPr>
      <w:r w:rsidRPr="00A31B21">
        <w:rPr>
          <w:rFonts w:ascii="Arial" w:hAnsi="Arial" w:cs="Arial"/>
          <w:i/>
          <w:sz w:val="22"/>
          <w:lang w:val="en-US"/>
        </w:rPr>
        <w:t xml:space="preserve"> </w:t>
      </w:r>
    </w:p>
    <w:p w:rsidR="00B14102" w:rsidRPr="00A31B21" w:rsidRDefault="00B14102" w:rsidP="00B14102">
      <w:pPr>
        <w:rPr>
          <w:rFonts w:ascii="Arial" w:hAnsi="Arial" w:cs="Arial"/>
          <w:sz w:val="22"/>
          <w:lang w:val="en-US"/>
        </w:rPr>
      </w:pPr>
    </w:p>
    <w:p w:rsidR="00B14102" w:rsidRPr="00A31B21" w:rsidRDefault="00B14102" w:rsidP="00B14102">
      <w:pPr>
        <w:rPr>
          <w:rFonts w:ascii="Arial" w:hAnsi="Arial" w:cs="Arial"/>
          <w:sz w:val="22"/>
          <w:lang w:val="en-US"/>
        </w:rPr>
      </w:pPr>
    </w:p>
    <w:p w:rsidR="003E1145" w:rsidRPr="00A31B21" w:rsidRDefault="003E1145">
      <w:pPr>
        <w:rPr>
          <w:rFonts w:ascii="Arial" w:hAnsi="Arial" w:cs="Arial"/>
          <w:b/>
          <w:sz w:val="22"/>
          <w:lang w:val="en-US"/>
        </w:rPr>
      </w:pPr>
    </w:p>
    <w:p w:rsidR="003E1145" w:rsidRPr="00A31B21" w:rsidRDefault="003E1145" w:rsidP="00D068B6">
      <w:pPr>
        <w:rPr>
          <w:rFonts w:ascii="Arial" w:hAnsi="Arial" w:cs="Arial"/>
          <w:b/>
          <w:sz w:val="22"/>
          <w:lang w:val="en-US"/>
        </w:rPr>
        <w:sectPr w:rsidR="003E1145" w:rsidRPr="00A31B21" w:rsidSect="00E6288E">
          <w:footerReference w:type="even" r:id="rId7"/>
          <w:footerReference w:type="default" r:id="rId8"/>
          <w:pgSz w:w="12240" w:h="15840"/>
          <w:pgMar w:top="1440" w:right="1797" w:bottom="1440" w:left="1797" w:header="709" w:footer="709" w:gutter="0"/>
          <w:cols w:space="708"/>
          <w:docGrid w:linePitch="360"/>
        </w:sectPr>
      </w:pPr>
    </w:p>
    <w:p w:rsidR="00D068B6" w:rsidRPr="00A31B21" w:rsidRDefault="00D068B6" w:rsidP="00A31B21">
      <w:pPr>
        <w:pStyle w:val="Heading1"/>
        <w:rPr>
          <w:rFonts w:ascii="Arial" w:hAnsi="Arial" w:cs="Arial"/>
          <w:b/>
          <w:lang w:val="en-US"/>
        </w:rPr>
      </w:pPr>
      <w:bookmarkStart w:id="21" w:name="_Toc469938989"/>
      <w:bookmarkStart w:id="22" w:name="_Toc469939048"/>
      <w:r w:rsidRPr="00A31B21">
        <w:rPr>
          <w:rFonts w:ascii="Arial" w:hAnsi="Arial" w:cs="Arial"/>
          <w:b/>
          <w:lang w:val="en-US"/>
        </w:rPr>
        <w:t>D</w:t>
      </w:r>
      <w:r w:rsidR="00CB5E61" w:rsidRPr="00A31B21">
        <w:rPr>
          <w:rFonts w:ascii="Arial" w:hAnsi="Arial" w:cs="Arial"/>
          <w:b/>
          <w:lang w:val="en-US"/>
        </w:rPr>
        <w:t>eterministic sensitivity analyse</w:t>
      </w:r>
      <w:r w:rsidRPr="00A31B21">
        <w:rPr>
          <w:rFonts w:ascii="Arial" w:hAnsi="Arial" w:cs="Arial"/>
          <w:b/>
          <w:lang w:val="en-US"/>
        </w:rPr>
        <w:t>s – Tornado graphs</w:t>
      </w:r>
      <w:bookmarkEnd w:id="21"/>
      <w:bookmarkEnd w:id="22"/>
    </w:p>
    <w:p w:rsidR="00D068B6" w:rsidRPr="00A31B21" w:rsidRDefault="00D068B6" w:rsidP="00D068B6">
      <w:pPr>
        <w:rPr>
          <w:rFonts w:ascii="Arial" w:hAnsi="Arial" w:cs="Arial"/>
          <w:b/>
          <w:lang w:val="en-US"/>
        </w:rPr>
      </w:pPr>
    </w:p>
    <w:p w:rsidR="00D068B6" w:rsidRPr="00A31B21" w:rsidRDefault="00D068B6" w:rsidP="00D068B6">
      <w:pPr>
        <w:rPr>
          <w:rFonts w:ascii="Arial" w:hAnsi="Arial" w:cs="Arial"/>
          <w:i/>
          <w:sz w:val="22"/>
          <w:lang w:val="en-US"/>
        </w:rPr>
      </w:pPr>
      <w:r w:rsidRPr="00A31B21">
        <w:rPr>
          <w:rFonts w:ascii="Arial" w:hAnsi="Arial" w:cs="Arial"/>
          <w:b/>
          <w:sz w:val="22"/>
          <w:lang w:val="en-US"/>
        </w:rPr>
        <w:t>Abbreviations</w:t>
      </w:r>
      <w:r w:rsidRPr="00A31B21">
        <w:rPr>
          <w:rFonts w:ascii="Arial" w:hAnsi="Arial" w:cs="Arial"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COSTS_Genital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 Wart</w:t>
      </w:r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Costs of genital warts management;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COSTS_Cancer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Costs of cervical cancer management;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COSTS_Vaccine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 </w:t>
      </w:r>
      <w:proofErr w:type="spellStart"/>
      <w:r w:rsidR="0088039E" w:rsidRPr="00A31B21">
        <w:rPr>
          <w:rFonts w:ascii="Arial" w:hAnsi="Arial" w:cs="Arial"/>
          <w:i/>
          <w:sz w:val="22"/>
          <w:lang w:val="en-US"/>
        </w:rPr>
        <w:t>C</w:t>
      </w:r>
      <w:r w:rsidRPr="00A31B21">
        <w:rPr>
          <w:rFonts w:ascii="Arial" w:hAnsi="Arial" w:cs="Arial"/>
          <w:i/>
          <w:sz w:val="22"/>
          <w:lang w:val="en-US"/>
        </w:rPr>
        <w:t>ervarix</w:t>
      </w:r>
      <w:proofErr w:type="spellEnd"/>
      <w:r w:rsidR="0046404A" w:rsidRPr="00A31B21">
        <w:rPr>
          <w:rFonts w:ascii="Arial" w:hAnsi="Arial" w:cs="Arial"/>
          <w:i/>
          <w:sz w:val="22"/>
          <w:lang w:val="en-US"/>
        </w:rPr>
        <w:t>™</w:t>
      </w:r>
      <w:r w:rsidR="00833039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>= Cost</w:t>
      </w:r>
      <w:r w:rsidR="00833039" w:rsidRPr="00A31B21">
        <w:rPr>
          <w:rFonts w:ascii="Arial" w:hAnsi="Arial" w:cs="Arial"/>
          <w:i/>
          <w:sz w:val="22"/>
          <w:lang w:val="en-US"/>
        </w:rPr>
        <w:t>s</w:t>
      </w:r>
      <w:r w:rsidRPr="00A31B21">
        <w:rPr>
          <w:rFonts w:ascii="Arial" w:hAnsi="Arial" w:cs="Arial"/>
          <w:i/>
          <w:sz w:val="22"/>
          <w:lang w:val="en-US"/>
        </w:rPr>
        <w:t xml:space="preserve"> of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quadrivalent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 vaccine;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COST</w:t>
      </w:r>
      <w:r w:rsidR="00833039" w:rsidRPr="00A31B21">
        <w:rPr>
          <w:rFonts w:ascii="Arial" w:hAnsi="Arial" w:cs="Arial"/>
          <w:i/>
          <w:sz w:val="22"/>
          <w:lang w:val="en-US"/>
        </w:rPr>
        <w:t>S</w:t>
      </w:r>
      <w:r w:rsidRPr="00A31B21">
        <w:rPr>
          <w:rFonts w:ascii="Arial" w:hAnsi="Arial" w:cs="Arial"/>
          <w:i/>
          <w:sz w:val="22"/>
          <w:lang w:val="en-US"/>
        </w:rPr>
        <w:t>_Vaccine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 </w:t>
      </w:r>
      <w:proofErr w:type="spellStart"/>
      <w:r w:rsidR="005765B5" w:rsidRPr="00A31B21">
        <w:rPr>
          <w:rFonts w:ascii="Arial" w:hAnsi="Arial" w:cs="Arial"/>
          <w:i/>
          <w:sz w:val="22"/>
          <w:lang w:val="en-US"/>
        </w:rPr>
        <w:t>Gardasil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>= Cost</w:t>
      </w:r>
      <w:r w:rsidR="00833039" w:rsidRPr="00A31B21">
        <w:rPr>
          <w:rFonts w:ascii="Arial" w:hAnsi="Arial" w:cs="Arial"/>
          <w:i/>
          <w:sz w:val="22"/>
          <w:lang w:val="en-US"/>
        </w:rPr>
        <w:t>s</w:t>
      </w:r>
      <w:r w:rsidRPr="00A31B21">
        <w:rPr>
          <w:rFonts w:ascii="Arial" w:hAnsi="Arial" w:cs="Arial"/>
          <w:i/>
          <w:sz w:val="22"/>
          <w:lang w:val="en-US"/>
        </w:rPr>
        <w:t xml:space="preserve"> of bivalent vaccine;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T_p</w:t>
      </w:r>
      <w:r w:rsidR="00833039" w:rsidRPr="00A31B21">
        <w:rPr>
          <w:rFonts w:ascii="Arial" w:hAnsi="Arial" w:cs="Arial"/>
          <w:i/>
          <w:sz w:val="22"/>
          <w:lang w:val="en-US"/>
        </w:rPr>
        <w:t>r</w:t>
      </w:r>
      <w:r w:rsidRPr="00A31B21">
        <w:rPr>
          <w:rFonts w:ascii="Arial" w:hAnsi="Arial" w:cs="Arial"/>
          <w:i/>
          <w:sz w:val="22"/>
          <w:lang w:val="en-US"/>
        </w:rPr>
        <w:t>ob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HPVlr_NoHPV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transition probability to regress from </w:t>
      </w:r>
      <w:r w:rsidR="005765B5" w:rsidRPr="00A31B21">
        <w:rPr>
          <w:rFonts w:ascii="Arial" w:hAnsi="Arial" w:cs="Arial"/>
          <w:i/>
          <w:sz w:val="22"/>
          <w:lang w:val="en-US"/>
        </w:rPr>
        <w:t>low-</w:t>
      </w:r>
      <w:r w:rsidRPr="00A31B21">
        <w:rPr>
          <w:rFonts w:ascii="Arial" w:hAnsi="Arial" w:cs="Arial"/>
          <w:i/>
          <w:sz w:val="22"/>
          <w:lang w:val="en-US"/>
        </w:rPr>
        <w:t xml:space="preserve">risk HPV to no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HPV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T_prob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HPVOnc_NoHPV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 = Transition probability to regress from infection with oncogenic HPV to no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HPV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T_prob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HPVOnc_CIN1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Transition probability to progress from infection with oncogenic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HPV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 to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CIN1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T_prob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CIN1Onc_CIN23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Transition probability to progress from infection with oncogenic HPV and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CIN1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 to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CIN2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/3;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T_prob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CIN23_Cancer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Transition probability to progress from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CIN2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/3 to cancer;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T_prob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CIN1Onc_cured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>=</w:t>
      </w:r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Transition probability to cure from oncogenic HPV infection with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CIN1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T_prob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CIN23_Cured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Transition probability to cure from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CIN2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/3;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T_prob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: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Cancer_Cured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>= Transition probability to cure from cervical cancer; Vac_eff_1618_Cervarix</w:t>
      </w:r>
      <w:r w:rsidR="0046404A" w:rsidRPr="00A31B21">
        <w:rPr>
          <w:rFonts w:ascii="Arial" w:hAnsi="Arial" w:cs="Arial"/>
          <w:i/>
          <w:sz w:val="22"/>
          <w:lang w:val="en-US"/>
        </w:rPr>
        <w:t>™</w:t>
      </w:r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Vaccine efficacy for oncogenic types with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quadrivalent</w:t>
      </w:r>
      <w:proofErr w:type="spellEnd"/>
      <w:r w:rsidRPr="00A31B21">
        <w:rPr>
          <w:rFonts w:ascii="Arial" w:hAnsi="Arial" w:cs="Arial"/>
          <w:i/>
          <w:sz w:val="22"/>
          <w:lang w:val="en-US"/>
        </w:rPr>
        <w:t xml:space="preserve"> vaccine;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Vac_eff_1618_Gardasil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Vaccine efficacy for oncogenic types with bivalent vaccine;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Vac_eff_other_Gardasil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>= Vaccine efficacy for non-vaccine oncogenic HPV types with bivalent vaccine; Perc_HPV_6_11</w:t>
      </w:r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Proportion of HPV 6 and 11 in genital warts;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Perc_other_CC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 xml:space="preserve">= Proportion of non-vaccine oncogenic HPV types among Cervical Cancer; </w:t>
      </w:r>
      <w:proofErr w:type="spellStart"/>
      <w:r w:rsidRPr="00A31B21">
        <w:rPr>
          <w:rFonts w:ascii="Arial" w:hAnsi="Arial" w:cs="Arial"/>
          <w:i/>
          <w:sz w:val="22"/>
          <w:lang w:val="en-US"/>
        </w:rPr>
        <w:t>Perc_HPVOnc</w:t>
      </w:r>
      <w:proofErr w:type="spellEnd"/>
      <w:r w:rsidR="005765B5" w:rsidRPr="00A31B21">
        <w:rPr>
          <w:rFonts w:ascii="Arial" w:hAnsi="Arial" w:cs="Arial"/>
          <w:i/>
          <w:sz w:val="22"/>
          <w:lang w:val="en-US"/>
        </w:rPr>
        <w:t xml:space="preserve"> </w:t>
      </w:r>
      <w:r w:rsidRPr="00A31B21">
        <w:rPr>
          <w:rFonts w:ascii="Arial" w:hAnsi="Arial" w:cs="Arial"/>
          <w:i/>
          <w:sz w:val="22"/>
          <w:lang w:val="en-US"/>
        </w:rPr>
        <w:t>= Proportion of HPV 16 and 18 among Cervical Cancer</w:t>
      </w:r>
      <w:r w:rsidR="0041406E" w:rsidRPr="00A31B21">
        <w:rPr>
          <w:rFonts w:ascii="Arial" w:hAnsi="Arial" w:cs="Arial"/>
          <w:i/>
          <w:sz w:val="22"/>
          <w:lang w:val="en-US"/>
        </w:rPr>
        <w:t>.</w:t>
      </w:r>
    </w:p>
    <w:p w:rsidR="005C7930" w:rsidRPr="00A31B21" w:rsidRDefault="005C7930" w:rsidP="00D068B6">
      <w:pPr>
        <w:rPr>
          <w:rFonts w:ascii="Arial" w:hAnsi="Arial" w:cs="Arial"/>
          <w:i/>
          <w:sz w:val="22"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i/>
          <w:lang w:val="en-US"/>
        </w:rPr>
      </w:pPr>
    </w:p>
    <w:p w:rsidR="005C7930" w:rsidRPr="00A31B21" w:rsidRDefault="005C7930" w:rsidP="00D068B6">
      <w:pPr>
        <w:rPr>
          <w:rFonts w:ascii="Arial" w:hAnsi="Arial" w:cs="Arial"/>
          <w:lang w:val="en-US"/>
        </w:rPr>
      </w:pPr>
    </w:p>
    <w:p w:rsidR="00D068B6" w:rsidRPr="00A31B21" w:rsidRDefault="00D068B6" w:rsidP="00D068B6">
      <w:pPr>
        <w:rPr>
          <w:rFonts w:ascii="Arial" w:hAnsi="Arial" w:cs="Arial"/>
          <w:lang w:val="en-US"/>
        </w:rPr>
      </w:pPr>
    </w:p>
    <w:p w:rsidR="005E6F84" w:rsidRPr="00A31B21" w:rsidRDefault="00CC25ED" w:rsidP="005E6F84">
      <w:pPr>
        <w:jc w:val="center"/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874161" cy="6120000"/>
            <wp:effectExtent l="0" t="0" r="3175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161" cy="61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D068B6" w:rsidRPr="00A31B21" w:rsidRDefault="00D068B6" w:rsidP="00A31B21">
      <w:pPr>
        <w:pStyle w:val="Caption"/>
        <w:keepNext/>
        <w:ind w:right="-1"/>
        <w:outlineLvl w:val="1"/>
        <w:rPr>
          <w:rFonts w:ascii="Arial" w:hAnsi="Arial" w:cs="Arial"/>
          <w:b w:val="0"/>
          <w:sz w:val="24"/>
          <w:szCs w:val="24"/>
          <w:lang w:val="en-US"/>
        </w:rPr>
      </w:pPr>
      <w:r w:rsidRPr="00A31B21">
        <w:rPr>
          <w:rFonts w:ascii="Arial" w:hAnsi="Arial" w:cs="Arial"/>
          <w:sz w:val="24"/>
          <w:szCs w:val="24"/>
          <w:lang w:val="en-US"/>
        </w:rPr>
        <w:t xml:space="preserve">Figure </w:t>
      </w:r>
      <w:r w:rsidR="006146DB">
        <w:rPr>
          <w:rFonts w:ascii="Arial" w:hAnsi="Arial" w:cs="Arial"/>
          <w:sz w:val="24"/>
          <w:szCs w:val="24"/>
          <w:lang w:val="en-US"/>
        </w:rPr>
        <w:t>S</w:t>
      </w:r>
      <w:r w:rsidRPr="00A31B21">
        <w:rPr>
          <w:rFonts w:ascii="Arial" w:hAnsi="Arial" w:cs="Arial"/>
          <w:sz w:val="24"/>
          <w:szCs w:val="24"/>
          <w:lang w:val="en-US"/>
        </w:rPr>
        <w:t>1</w:t>
      </w:r>
      <w:r w:rsidR="00B14102" w:rsidRPr="00A31B21">
        <w:rPr>
          <w:rFonts w:ascii="Arial" w:hAnsi="Arial" w:cs="Arial"/>
          <w:sz w:val="24"/>
          <w:szCs w:val="24"/>
          <w:lang w:val="en-US"/>
        </w:rPr>
        <w:t xml:space="preserve"> above</w:t>
      </w:r>
      <w:r w:rsidRPr="00A31B21">
        <w:rPr>
          <w:rFonts w:ascii="Arial" w:hAnsi="Arial" w:cs="Arial"/>
          <w:sz w:val="24"/>
          <w:szCs w:val="24"/>
          <w:lang w:val="en-US"/>
        </w:rPr>
        <w:t>. Det</w:t>
      </w:r>
      <w:r w:rsidR="000773DF" w:rsidRPr="00A31B21">
        <w:rPr>
          <w:rFonts w:ascii="Arial" w:hAnsi="Arial" w:cs="Arial"/>
          <w:sz w:val="24"/>
          <w:szCs w:val="24"/>
          <w:lang w:val="en-US"/>
        </w:rPr>
        <w:t>erministic sensitivity a</w:t>
      </w:r>
      <w:r w:rsidRPr="00A31B21">
        <w:rPr>
          <w:rFonts w:ascii="Arial" w:hAnsi="Arial" w:cs="Arial"/>
          <w:sz w:val="24"/>
          <w:szCs w:val="24"/>
          <w:lang w:val="en-US"/>
        </w:rPr>
        <w:t>nalysis – Scenario 1</w:t>
      </w:r>
      <w:r w:rsidR="007B3A51" w:rsidRPr="00A31B21">
        <w:rPr>
          <w:rFonts w:ascii="Arial" w:hAnsi="Arial" w:cs="Arial"/>
          <w:sz w:val="24"/>
          <w:szCs w:val="24"/>
          <w:lang w:val="en-US"/>
        </w:rPr>
        <w:t>:</w:t>
      </w:r>
      <w:r w:rsidRPr="00A31B21">
        <w:rPr>
          <w:rFonts w:ascii="Arial" w:hAnsi="Arial" w:cs="Arial"/>
          <w:sz w:val="24"/>
          <w:szCs w:val="24"/>
          <w:lang w:val="en-US"/>
        </w:rPr>
        <w:t xml:space="preserve"> </w:t>
      </w:r>
      <w:r w:rsidR="00086CC4" w:rsidRPr="00A31B21">
        <w:rPr>
          <w:rFonts w:ascii="Arial" w:hAnsi="Arial" w:cs="Arial"/>
          <w:b w:val="0"/>
          <w:sz w:val="24"/>
          <w:szCs w:val="24"/>
          <w:lang w:val="en-US"/>
        </w:rPr>
        <w:t xml:space="preserve">Tornado </w:t>
      </w:r>
      <w:r w:rsidRPr="00A31B21">
        <w:rPr>
          <w:rFonts w:ascii="Arial" w:hAnsi="Arial" w:cs="Arial"/>
          <w:b w:val="0"/>
          <w:sz w:val="24"/>
          <w:szCs w:val="24"/>
          <w:lang w:val="en-US"/>
        </w:rPr>
        <w:t xml:space="preserve">graph for costs differences in scenario 1 (same vaccine price per dose of </w:t>
      </w:r>
      <w:r w:rsidR="00A92E53" w:rsidRPr="00A31B21">
        <w:rPr>
          <w:rFonts w:ascii="Arial" w:hAnsi="Arial" w:cs="Arial"/>
          <w:b w:val="0"/>
          <w:sz w:val="24"/>
          <w:szCs w:val="24"/>
          <w:lang w:val="en-US"/>
        </w:rPr>
        <w:t>8.5 US</w:t>
      </w:r>
      <w:r w:rsidR="00780E66" w:rsidRPr="00A31B21">
        <w:rPr>
          <w:rFonts w:ascii="Arial" w:hAnsi="Arial" w:cs="Arial"/>
          <w:b w:val="0"/>
          <w:sz w:val="24"/>
          <w:szCs w:val="24"/>
          <w:lang w:val="en-US"/>
        </w:rPr>
        <w:t>$</w:t>
      </w:r>
      <w:r w:rsidRPr="00A31B21">
        <w:rPr>
          <w:rFonts w:ascii="Arial" w:hAnsi="Arial" w:cs="Arial"/>
          <w:b w:val="0"/>
          <w:sz w:val="24"/>
          <w:szCs w:val="24"/>
          <w:lang w:val="en-US"/>
        </w:rPr>
        <w:t>, exchange rate of 6.3</w:t>
      </w:r>
      <w:r w:rsidR="007B3A51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US</w:t>
      </w:r>
      <w:r w:rsidR="00780E66" w:rsidRPr="00A31B21">
        <w:rPr>
          <w:rFonts w:ascii="Arial" w:hAnsi="Arial" w:cs="Arial"/>
          <w:b w:val="0"/>
          <w:sz w:val="24"/>
          <w:szCs w:val="24"/>
          <w:lang w:val="en-US"/>
        </w:rPr>
        <w:t>$</w:t>
      </w:r>
      <w:r w:rsidRPr="00A31B21">
        <w:rPr>
          <w:rFonts w:ascii="Arial" w:hAnsi="Arial" w:cs="Arial"/>
          <w:b w:val="0"/>
          <w:sz w:val="24"/>
          <w:szCs w:val="24"/>
          <w:lang w:val="en-US"/>
        </w:rPr>
        <w:t>, scheme of 3 doses). Discount rate</w:t>
      </w:r>
      <w:r w:rsidR="0041406E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Pr="00A31B21">
        <w:rPr>
          <w:rFonts w:ascii="Arial" w:hAnsi="Arial" w:cs="Arial"/>
          <w:b w:val="0"/>
          <w:sz w:val="24"/>
          <w:szCs w:val="24"/>
          <w:lang w:val="en-US"/>
        </w:rPr>
        <w:t>=</w:t>
      </w:r>
      <w:r w:rsidR="0041406E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Pr="00A31B21">
        <w:rPr>
          <w:rFonts w:ascii="Arial" w:hAnsi="Arial" w:cs="Arial"/>
          <w:b w:val="0"/>
          <w:sz w:val="24"/>
          <w:szCs w:val="24"/>
          <w:lang w:val="en-US"/>
        </w:rPr>
        <w:t>5%</w:t>
      </w:r>
      <w:r w:rsidR="00263993" w:rsidRPr="00A31B21">
        <w:rPr>
          <w:rFonts w:ascii="Arial" w:hAnsi="Arial" w:cs="Arial"/>
          <w:b w:val="0"/>
          <w:sz w:val="24"/>
          <w:szCs w:val="24"/>
          <w:lang w:val="en-US"/>
        </w:rPr>
        <w:t>.</w:t>
      </w:r>
    </w:p>
    <w:p w:rsidR="00D068B6" w:rsidRPr="00A31B21" w:rsidRDefault="00D068B6" w:rsidP="005E6F84">
      <w:pPr>
        <w:rPr>
          <w:rFonts w:ascii="Arial" w:hAnsi="Arial" w:cs="Arial"/>
          <w:b/>
          <w:lang w:val="en-US"/>
        </w:rPr>
      </w:pPr>
    </w:p>
    <w:p w:rsidR="00D068B6" w:rsidRPr="00A31B21" w:rsidRDefault="00D068B6" w:rsidP="005E6F84">
      <w:pPr>
        <w:rPr>
          <w:rFonts w:ascii="Arial" w:hAnsi="Arial" w:cs="Arial"/>
          <w:b/>
          <w:lang w:val="en-US"/>
        </w:rPr>
      </w:pPr>
    </w:p>
    <w:p w:rsidR="005E6F84" w:rsidRPr="00A31B21" w:rsidRDefault="00CC25ED" w:rsidP="005E6F84">
      <w:pPr>
        <w:jc w:val="center"/>
        <w:rPr>
          <w:rFonts w:ascii="Arial" w:hAnsi="Arial" w:cs="Arial"/>
          <w:lang w:val="en-US" w:eastAsia="es-AR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874161" cy="6120000"/>
            <wp:effectExtent l="0" t="0" r="3175" b="0"/>
            <wp:docPr id="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161" cy="61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263993" w:rsidRPr="00A31B21" w:rsidRDefault="00E00671" w:rsidP="00A31B21">
      <w:pPr>
        <w:pStyle w:val="Caption"/>
        <w:keepNext/>
        <w:ind w:right="-1"/>
        <w:outlineLvl w:val="1"/>
        <w:rPr>
          <w:rFonts w:ascii="Arial" w:hAnsi="Arial" w:cs="Arial"/>
          <w:b w:val="0"/>
          <w:sz w:val="24"/>
          <w:szCs w:val="24"/>
          <w:lang w:val="en-US"/>
        </w:rPr>
      </w:pPr>
      <w:r w:rsidRPr="00A31B21">
        <w:rPr>
          <w:rFonts w:ascii="Arial" w:hAnsi="Arial" w:cs="Arial"/>
          <w:sz w:val="24"/>
          <w:szCs w:val="24"/>
          <w:lang w:val="en-US"/>
        </w:rPr>
        <w:t xml:space="preserve">Figure </w:t>
      </w:r>
      <w:proofErr w:type="spellStart"/>
      <w:r w:rsidR="006146DB">
        <w:rPr>
          <w:rFonts w:ascii="Arial" w:hAnsi="Arial" w:cs="Arial"/>
          <w:sz w:val="24"/>
          <w:szCs w:val="24"/>
          <w:lang w:val="en-US"/>
        </w:rPr>
        <w:t>S</w:t>
      </w:r>
      <w:r w:rsidRPr="00A31B21">
        <w:rPr>
          <w:rFonts w:ascii="Arial" w:hAnsi="Arial" w:cs="Arial"/>
          <w:sz w:val="24"/>
          <w:szCs w:val="24"/>
          <w:lang w:val="en-US"/>
        </w:rPr>
        <w:t>2</w:t>
      </w:r>
      <w:proofErr w:type="spellEnd"/>
      <w:r w:rsidR="00B14102" w:rsidRPr="00A31B21">
        <w:rPr>
          <w:rFonts w:ascii="Arial" w:hAnsi="Arial" w:cs="Arial"/>
          <w:sz w:val="24"/>
          <w:szCs w:val="24"/>
          <w:lang w:val="en-US"/>
        </w:rPr>
        <w:t xml:space="preserve"> above</w:t>
      </w:r>
      <w:r w:rsidR="00263993" w:rsidRPr="00A31B21">
        <w:rPr>
          <w:rFonts w:ascii="Arial" w:hAnsi="Arial" w:cs="Arial"/>
          <w:sz w:val="24"/>
          <w:szCs w:val="24"/>
          <w:lang w:val="en-US"/>
        </w:rPr>
        <w:t>.</w:t>
      </w:r>
      <w:r w:rsidR="000773DF" w:rsidRPr="00A31B21">
        <w:rPr>
          <w:rFonts w:ascii="Arial" w:hAnsi="Arial" w:cs="Arial"/>
          <w:sz w:val="24"/>
          <w:szCs w:val="24"/>
          <w:lang w:val="en-US"/>
        </w:rPr>
        <w:t xml:space="preserve"> Deterministic sensitivity a</w:t>
      </w:r>
      <w:r w:rsidR="00263993" w:rsidRPr="00A31B21">
        <w:rPr>
          <w:rFonts w:ascii="Arial" w:hAnsi="Arial" w:cs="Arial"/>
          <w:sz w:val="24"/>
          <w:szCs w:val="24"/>
          <w:lang w:val="en-US"/>
        </w:rPr>
        <w:t>nalysis – Scenario 3</w:t>
      </w:r>
      <w:r w:rsidR="007B3A51" w:rsidRPr="00A31B21">
        <w:rPr>
          <w:rFonts w:ascii="Arial" w:hAnsi="Arial" w:cs="Arial"/>
          <w:sz w:val="24"/>
          <w:szCs w:val="24"/>
          <w:lang w:val="en-US"/>
        </w:rPr>
        <w:t>:</w:t>
      </w:r>
      <w:r w:rsidR="00263993" w:rsidRPr="00A31B21">
        <w:rPr>
          <w:rFonts w:ascii="Arial" w:hAnsi="Arial" w:cs="Arial"/>
          <w:sz w:val="24"/>
          <w:szCs w:val="24"/>
          <w:lang w:val="en-US"/>
        </w:rPr>
        <w:t xml:space="preserve"> </w:t>
      </w:r>
      <w:r w:rsidR="00263993" w:rsidRPr="00A31B21">
        <w:rPr>
          <w:rFonts w:ascii="Arial" w:hAnsi="Arial" w:cs="Arial"/>
          <w:b w:val="0"/>
          <w:sz w:val="24"/>
          <w:szCs w:val="24"/>
          <w:lang w:val="en-US"/>
        </w:rPr>
        <w:t xml:space="preserve">Tornado graph for costs differences in scenario 3 (same vaccine price per dose of </w:t>
      </w:r>
      <w:r w:rsidR="00A92E53" w:rsidRPr="00A31B21">
        <w:rPr>
          <w:rFonts w:ascii="Arial" w:hAnsi="Arial" w:cs="Arial"/>
          <w:b w:val="0"/>
          <w:sz w:val="24"/>
          <w:szCs w:val="24"/>
          <w:lang w:val="en-US"/>
        </w:rPr>
        <w:t>8.5 USD</w:t>
      </w:r>
      <w:r w:rsidR="00263993" w:rsidRPr="00A31B21">
        <w:rPr>
          <w:rFonts w:ascii="Arial" w:hAnsi="Arial" w:cs="Arial"/>
          <w:b w:val="0"/>
          <w:sz w:val="24"/>
          <w:szCs w:val="24"/>
          <w:lang w:val="en-US"/>
        </w:rPr>
        <w:t>, exchange rate of 170</w:t>
      </w:r>
      <w:r w:rsidR="00171929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US$</w:t>
      </w:r>
      <w:r w:rsidR="00263993" w:rsidRPr="00A31B21">
        <w:rPr>
          <w:rFonts w:ascii="Arial" w:hAnsi="Arial" w:cs="Arial"/>
          <w:b w:val="0"/>
          <w:sz w:val="24"/>
          <w:szCs w:val="24"/>
          <w:lang w:val="en-US"/>
        </w:rPr>
        <w:t>, scheme of 3 doses). Discount rate</w:t>
      </w:r>
      <w:r w:rsidR="002B4C44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263993" w:rsidRPr="00A31B21">
        <w:rPr>
          <w:rFonts w:ascii="Arial" w:hAnsi="Arial" w:cs="Arial"/>
          <w:b w:val="0"/>
          <w:sz w:val="24"/>
          <w:szCs w:val="24"/>
          <w:lang w:val="en-US"/>
        </w:rPr>
        <w:t>=</w:t>
      </w:r>
      <w:r w:rsidR="002B4C44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263993" w:rsidRPr="00A31B21">
        <w:rPr>
          <w:rFonts w:ascii="Arial" w:hAnsi="Arial" w:cs="Arial"/>
          <w:b w:val="0"/>
          <w:sz w:val="24"/>
          <w:szCs w:val="24"/>
          <w:lang w:val="en-US"/>
        </w:rPr>
        <w:t>5%.</w:t>
      </w:r>
    </w:p>
    <w:p w:rsidR="005E6F84" w:rsidRPr="00A31B21" w:rsidRDefault="005E6F84" w:rsidP="00CB2E0F">
      <w:pPr>
        <w:jc w:val="center"/>
        <w:rPr>
          <w:rFonts w:ascii="Arial" w:hAnsi="Arial" w:cs="Arial"/>
          <w:b/>
          <w:lang w:val="en-US"/>
        </w:rPr>
      </w:pPr>
      <w:r w:rsidRPr="00A31B21">
        <w:rPr>
          <w:rFonts w:ascii="Arial" w:hAnsi="Arial" w:cs="Arial"/>
          <w:b/>
          <w:lang w:val="en-US"/>
        </w:rPr>
        <w:br w:type="page"/>
      </w:r>
    </w:p>
    <w:p w:rsidR="005E6F84" w:rsidRPr="00A31B21" w:rsidRDefault="00CC25ED" w:rsidP="005E6F84">
      <w:pPr>
        <w:jc w:val="center"/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874161" cy="6120000"/>
            <wp:effectExtent l="0" t="0" r="3175" b="0"/>
            <wp:docPr id="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161" cy="61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9E77AC" w:rsidRPr="00A31B21" w:rsidRDefault="00CB2E0F" w:rsidP="00A31B21">
      <w:pPr>
        <w:pStyle w:val="Caption"/>
        <w:keepNext/>
        <w:ind w:right="-1"/>
        <w:outlineLvl w:val="1"/>
        <w:rPr>
          <w:rFonts w:ascii="Arial" w:hAnsi="Arial" w:cs="Arial"/>
          <w:b w:val="0"/>
          <w:sz w:val="24"/>
          <w:szCs w:val="24"/>
          <w:lang w:val="en-US"/>
        </w:rPr>
      </w:pPr>
      <w:r w:rsidRPr="00A31B21">
        <w:rPr>
          <w:rFonts w:ascii="Arial" w:hAnsi="Arial" w:cs="Arial"/>
          <w:sz w:val="24"/>
          <w:szCs w:val="24"/>
          <w:lang w:val="en-US"/>
        </w:rPr>
        <w:t xml:space="preserve">Figure </w:t>
      </w:r>
      <w:r w:rsidR="006146DB">
        <w:rPr>
          <w:rFonts w:ascii="Arial" w:hAnsi="Arial" w:cs="Arial"/>
          <w:sz w:val="24"/>
          <w:szCs w:val="24"/>
          <w:lang w:val="en-US"/>
        </w:rPr>
        <w:t>S</w:t>
      </w:r>
      <w:r w:rsidRPr="00A31B21">
        <w:rPr>
          <w:rFonts w:ascii="Arial" w:hAnsi="Arial" w:cs="Arial"/>
          <w:sz w:val="24"/>
          <w:szCs w:val="24"/>
          <w:lang w:val="en-US"/>
        </w:rPr>
        <w:t>3</w:t>
      </w:r>
      <w:r w:rsidR="00B14102" w:rsidRPr="00A31B21">
        <w:rPr>
          <w:rFonts w:ascii="Arial" w:hAnsi="Arial" w:cs="Arial"/>
          <w:sz w:val="24"/>
          <w:szCs w:val="24"/>
          <w:lang w:val="en-US"/>
        </w:rPr>
        <w:t xml:space="preserve"> above</w:t>
      </w:r>
      <w:r w:rsidR="000773DF" w:rsidRPr="00A31B21">
        <w:rPr>
          <w:rFonts w:ascii="Arial" w:hAnsi="Arial" w:cs="Arial"/>
          <w:sz w:val="24"/>
          <w:szCs w:val="24"/>
          <w:lang w:val="en-US"/>
        </w:rPr>
        <w:t>. Deterministic sensitivity a</w:t>
      </w:r>
      <w:r w:rsidR="009E77AC" w:rsidRPr="00A31B21">
        <w:rPr>
          <w:rFonts w:ascii="Arial" w:hAnsi="Arial" w:cs="Arial"/>
          <w:sz w:val="24"/>
          <w:szCs w:val="24"/>
          <w:lang w:val="en-US"/>
        </w:rPr>
        <w:t>nalysis – Scenario 5</w:t>
      </w:r>
      <w:r w:rsidR="002B4C44" w:rsidRPr="00A31B21">
        <w:rPr>
          <w:rFonts w:ascii="Arial" w:hAnsi="Arial" w:cs="Arial"/>
          <w:sz w:val="24"/>
          <w:szCs w:val="24"/>
          <w:lang w:val="en-US"/>
        </w:rPr>
        <w:t>:</w:t>
      </w:r>
      <w:r w:rsidR="009E77AC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Tornado graph for costs differences in scenario 5 (Vaccin</w:t>
      </w:r>
      <w:r w:rsidR="0072272F" w:rsidRPr="00A31B21">
        <w:rPr>
          <w:rFonts w:ascii="Arial" w:hAnsi="Arial" w:cs="Arial"/>
          <w:b w:val="0"/>
          <w:sz w:val="24"/>
          <w:szCs w:val="24"/>
          <w:lang w:val="en-US"/>
        </w:rPr>
        <w:t xml:space="preserve">e price per dose of </w:t>
      </w:r>
      <w:r w:rsidR="00A92E53" w:rsidRPr="00A31B21">
        <w:rPr>
          <w:rFonts w:ascii="Arial" w:hAnsi="Arial" w:cs="Arial"/>
          <w:b w:val="0"/>
          <w:sz w:val="24"/>
          <w:szCs w:val="24"/>
          <w:lang w:val="en-US"/>
        </w:rPr>
        <w:t>8.5 US</w:t>
      </w:r>
      <w:r w:rsidR="00171929" w:rsidRPr="00A31B21">
        <w:rPr>
          <w:rFonts w:ascii="Arial" w:hAnsi="Arial" w:cs="Arial"/>
          <w:b w:val="0"/>
          <w:sz w:val="24"/>
          <w:szCs w:val="24"/>
          <w:lang w:val="en-US"/>
        </w:rPr>
        <w:t>$</w:t>
      </w:r>
      <w:r w:rsidR="0072272F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for bivalent and 12 </w:t>
      </w:r>
      <w:r w:rsidR="002B4C44" w:rsidRPr="00A31B21">
        <w:rPr>
          <w:rFonts w:ascii="Arial" w:hAnsi="Arial" w:cs="Arial"/>
          <w:b w:val="0"/>
          <w:sz w:val="24"/>
          <w:szCs w:val="24"/>
          <w:lang w:val="en-US"/>
        </w:rPr>
        <w:t>US</w:t>
      </w:r>
      <w:r w:rsidR="00171929" w:rsidRPr="00A31B21">
        <w:rPr>
          <w:rFonts w:ascii="Arial" w:hAnsi="Arial" w:cs="Arial"/>
          <w:b w:val="0"/>
          <w:sz w:val="24"/>
          <w:szCs w:val="24"/>
          <w:lang w:val="en-US"/>
        </w:rPr>
        <w:t>$</w:t>
      </w:r>
      <w:r w:rsidR="002B4C44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72272F" w:rsidRPr="00A31B21">
        <w:rPr>
          <w:rFonts w:ascii="Arial" w:hAnsi="Arial" w:cs="Arial"/>
          <w:b w:val="0"/>
          <w:sz w:val="24"/>
          <w:szCs w:val="24"/>
          <w:lang w:val="en-US"/>
        </w:rPr>
        <w:t>for q</w:t>
      </w:r>
      <w:r w:rsidR="009E77AC" w:rsidRPr="00A31B21">
        <w:rPr>
          <w:rFonts w:ascii="Arial" w:hAnsi="Arial" w:cs="Arial"/>
          <w:b w:val="0"/>
          <w:sz w:val="24"/>
          <w:szCs w:val="24"/>
          <w:lang w:val="en-US"/>
        </w:rPr>
        <w:t>uadrivalent, exchange rate of 6.3</w:t>
      </w:r>
      <w:r w:rsidR="002B4C44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US</w:t>
      </w:r>
      <w:r w:rsidR="00171929" w:rsidRPr="00A31B21">
        <w:rPr>
          <w:rFonts w:ascii="Arial" w:hAnsi="Arial" w:cs="Arial"/>
          <w:b w:val="0"/>
          <w:sz w:val="24"/>
          <w:szCs w:val="24"/>
          <w:lang w:val="en-US"/>
        </w:rPr>
        <w:t>$</w:t>
      </w:r>
      <w:r w:rsidR="009E77AC" w:rsidRPr="00A31B21">
        <w:rPr>
          <w:rFonts w:ascii="Arial" w:hAnsi="Arial" w:cs="Arial"/>
          <w:b w:val="0"/>
          <w:sz w:val="24"/>
          <w:szCs w:val="24"/>
          <w:lang w:val="en-US"/>
        </w:rPr>
        <w:t>, scheme of 3 doses). Discount rate</w:t>
      </w:r>
      <w:r w:rsidR="002B4C44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9E77AC" w:rsidRPr="00A31B21">
        <w:rPr>
          <w:rFonts w:ascii="Arial" w:hAnsi="Arial" w:cs="Arial"/>
          <w:b w:val="0"/>
          <w:sz w:val="24"/>
          <w:szCs w:val="24"/>
          <w:lang w:val="en-US"/>
        </w:rPr>
        <w:t>=</w:t>
      </w:r>
      <w:r w:rsidR="002B4C44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9E77AC" w:rsidRPr="00A31B21">
        <w:rPr>
          <w:rFonts w:ascii="Arial" w:hAnsi="Arial" w:cs="Arial"/>
          <w:b w:val="0"/>
          <w:sz w:val="24"/>
          <w:szCs w:val="24"/>
          <w:lang w:val="en-US"/>
        </w:rPr>
        <w:t>5%.</w:t>
      </w:r>
    </w:p>
    <w:p w:rsidR="00CB2E0F" w:rsidRPr="00A31B21" w:rsidRDefault="00CB2E0F" w:rsidP="00CB2E0F">
      <w:pPr>
        <w:rPr>
          <w:rFonts w:ascii="Arial" w:hAnsi="Arial" w:cs="Arial"/>
          <w:lang w:val="en-US"/>
        </w:rPr>
      </w:pPr>
    </w:p>
    <w:p w:rsidR="00DB0D5F" w:rsidRPr="00A31B21" w:rsidRDefault="00CC25ED" w:rsidP="00DB0D5F">
      <w:pPr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874161" cy="6120000"/>
            <wp:effectExtent l="0" t="0" r="3175" b="0"/>
            <wp:docPr id="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161" cy="61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DB0D5F" w:rsidRPr="00A31B21" w:rsidRDefault="00CB2E0F" w:rsidP="00A31B21">
      <w:pPr>
        <w:pStyle w:val="Caption"/>
        <w:keepNext/>
        <w:ind w:right="-1"/>
        <w:outlineLvl w:val="1"/>
        <w:rPr>
          <w:rFonts w:ascii="Arial" w:hAnsi="Arial" w:cs="Arial"/>
          <w:b w:val="0"/>
          <w:sz w:val="24"/>
          <w:szCs w:val="24"/>
          <w:lang w:val="en-US"/>
        </w:rPr>
      </w:pPr>
      <w:r w:rsidRPr="00A31B21">
        <w:rPr>
          <w:rFonts w:ascii="Arial" w:hAnsi="Arial" w:cs="Arial"/>
          <w:sz w:val="24"/>
          <w:szCs w:val="24"/>
          <w:lang w:val="en-US"/>
        </w:rPr>
        <w:t xml:space="preserve">Figure </w:t>
      </w:r>
      <w:r w:rsidR="006146DB">
        <w:rPr>
          <w:rFonts w:ascii="Arial" w:hAnsi="Arial" w:cs="Arial"/>
          <w:sz w:val="24"/>
          <w:szCs w:val="24"/>
          <w:lang w:val="en-US"/>
        </w:rPr>
        <w:t>S</w:t>
      </w:r>
      <w:r w:rsidRPr="00A31B21">
        <w:rPr>
          <w:rFonts w:ascii="Arial" w:hAnsi="Arial" w:cs="Arial"/>
          <w:sz w:val="24"/>
          <w:szCs w:val="24"/>
          <w:lang w:val="en-US"/>
        </w:rPr>
        <w:t>4</w:t>
      </w:r>
      <w:r w:rsidR="00B14102" w:rsidRPr="00A31B21">
        <w:rPr>
          <w:rFonts w:ascii="Arial" w:hAnsi="Arial" w:cs="Arial"/>
          <w:sz w:val="24"/>
          <w:szCs w:val="24"/>
          <w:lang w:val="en-US"/>
        </w:rPr>
        <w:t xml:space="preserve"> above</w:t>
      </w:r>
      <w:r w:rsidR="00DB0D5F" w:rsidRPr="00A31B21">
        <w:rPr>
          <w:rFonts w:ascii="Arial" w:hAnsi="Arial" w:cs="Arial"/>
          <w:sz w:val="24"/>
          <w:szCs w:val="24"/>
          <w:lang w:val="en-US"/>
        </w:rPr>
        <w:t>.</w:t>
      </w:r>
      <w:r w:rsidR="000773DF" w:rsidRPr="00A31B21">
        <w:rPr>
          <w:rFonts w:ascii="Arial" w:hAnsi="Arial" w:cs="Arial"/>
          <w:sz w:val="24"/>
          <w:szCs w:val="24"/>
          <w:lang w:val="en-US"/>
        </w:rPr>
        <w:t xml:space="preserve"> Deterministic sensitivity a</w:t>
      </w:r>
      <w:r w:rsidR="00DB0D5F" w:rsidRPr="00A31B21">
        <w:rPr>
          <w:rFonts w:ascii="Arial" w:hAnsi="Arial" w:cs="Arial"/>
          <w:sz w:val="24"/>
          <w:szCs w:val="24"/>
          <w:lang w:val="en-US"/>
        </w:rPr>
        <w:t>nalysis – Scenario 7</w:t>
      </w:r>
      <w:r w:rsidR="0096545C" w:rsidRPr="00A31B21">
        <w:rPr>
          <w:rFonts w:ascii="Arial" w:hAnsi="Arial" w:cs="Arial"/>
          <w:sz w:val="24"/>
          <w:szCs w:val="24"/>
          <w:lang w:val="en-US"/>
        </w:rPr>
        <w:t>:</w:t>
      </w:r>
      <w:r w:rsidR="00DB0D5F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Tornado graph for costs differences in scenario 7 (Vaccin</w:t>
      </w:r>
      <w:r w:rsidR="0072272F" w:rsidRPr="00A31B21">
        <w:rPr>
          <w:rFonts w:ascii="Arial" w:hAnsi="Arial" w:cs="Arial"/>
          <w:b w:val="0"/>
          <w:sz w:val="24"/>
          <w:szCs w:val="24"/>
          <w:lang w:val="en-US"/>
        </w:rPr>
        <w:t xml:space="preserve">e price per dose of </w:t>
      </w:r>
      <w:r w:rsidR="00A92E53" w:rsidRPr="00A31B21">
        <w:rPr>
          <w:rFonts w:ascii="Arial" w:hAnsi="Arial" w:cs="Arial"/>
          <w:b w:val="0"/>
          <w:sz w:val="24"/>
          <w:szCs w:val="24"/>
          <w:lang w:val="en-US"/>
        </w:rPr>
        <w:t>8.5 US</w:t>
      </w:r>
      <w:r w:rsidR="00E156A0" w:rsidRPr="00A31B21">
        <w:rPr>
          <w:rFonts w:ascii="Arial" w:hAnsi="Arial" w:cs="Arial"/>
          <w:b w:val="0"/>
          <w:sz w:val="24"/>
          <w:szCs w:val="24"/>
          <w:lang w:val="en-US"/>
        </w:rPr>
        <w:t>$</w:t>
      </w:r>
      <w:r w:rsidR="0072272F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for bivalent and 12 </w:t>
      </w:r>
      <w:r w:rsidR="0096545C" w:rsidRPr="00A31B21">
        <w:rPr>
          <w:rFonts w:ascii="Arial" w:hAnsi="Arial" w:cs="Arial"/>
          <w:b w:val="0"/>
          <w:sz w:val="24"/>
          <w:szCs w:val="24"/>
          <w:lang w:val="en-US"/>
        </w:rPr>
        <w:t>US</w:t>
      </w:r>
      <w:r w:rsidR="00E156A0" w:rsidRPr="00A31B21">
        <w:rPr>
          <w:rFonts w:ascii="Arial" w:hAnsi="Arial" w:cs="Arial"/>
          <w:b w:val="0"/>
          <w:sz w:val="24"/>
          <w:szCs w:val="24"/>
          <w:lang w:val="en-US"/>
        </w:rPr>
        <w:t>$</w:t>
      </w:r>
      <w:r w:rsidR="0096545C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72272F" w:rsidRPr="00A31B21">
        <w:rPr>
          <w:rFonts w:ascii="Arial" w:hAnsi="Arial" w:cs="Arial"/>
          <w:b w:val="0"/>
          <w:sz w:val="24"/>
          <w:szCs w:val="24"/>
          <w:lang w:val="en-US"/>
        </w:rPr>
        <w:t>for q</w:t>
      </w:r>
      <w:r w:rsidR="00DB0D5F" w:rsidRPr="00A31B21">
        <w:rPr>
          <w:rFonts w:ascii="Arial" w:hAnsi="Arial" w:cs="Arial"/>
          <w:b w:val="0"/>
          <w:sz w:val="24"/>
          <w:szCs w:val="24"/>
          <w:lang w:val="en-US"/>
        </w:rPr>
        <w:t>uadrivalent, exchange rate of 170</w:t>
      </w:r>
      <w:r w:rsidR="0096545C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US</w:t>
      </w:r>
      <w:r w:rsidR="00E156A0" w:rsidRPr="00A31B21">
        <w:rPr>
          <w:rFonts w:ascii="Arial" w:hAnsi="Arial" w:cs="Arial"/>
          <w:b w:val="0"/>
          <w:sz w:val="24"/>
          <w:szCs w:val="24"/>
          <w:lang w:val="en-US"/>
        </w:rPr>
        <w:t>$</w:t>
      </w:r>
      <w:r w:rsidR="00DB0D5F" w:rsidRPr="00A31B21">
        <w:rPr>
          <w:rFonts w:ascii="Arial" w:hAnsi="Arial" w:cs="Arial"/>
          <w:b w:val="0"/>
          <w:sz w:val="24"/>
          <w:szCs w:val="24"/>
          <w:lang w:val="en-US"/>
        </w:rPr>
        <w:t>, scheme of 3 doses). Discount rate</w:t>
      </w:r>
      <w:r w:rsidR="0096545C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B0D5F" w:rsidRPr="00A31B21">
        <w:rPr>
          <w:rFonts w:ascii="Arial" w:hAnsi="Arial" w:cs="Arial"/>
          <w:b w:val="0"/>
          <w:sz w:val="24"/>
          <w:szCs w:val="24"/>
          <w:lang w:val="en-US"/>
        </w:rPr>
        <w:t>=</w:t>
      </w:r>
      <w:r w:rsidR="0096545C" w:rsidRPr="00A31B21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DB0D5F" w:rsidRPr="00A31B21">
        <w:rPr>
          <w:rFonts w:ascii="Arial" w:hAnsi="Arial" w:cs="Arial"/>
          <w:b w:val="0"/>
          <w:sz w:val="24"/>
          <w:szCs w:val="24"/>
          <w:lang w:val="en-US"/>
        </w:rPr>
        <w:t>5%.</w:t>
      </w:r>
    </w:p>
    <w:p w:rsidR="00DB0D5F" w:rsidRPr="00A31B21" w:rsidRDefault="00DB0D5F" w:rsidP="00DB0D5F">
      <w:pPr>
        <w:rPr>
          <w:rFonts w:ascii="Arial" w:hAnsi="Arial" w:cs="Arial"/>
          <w:lang w:val="en-US"/>
        </w:rPr>
      </w:pPr>
    </w:p>
    <w:p w:rsidR="00371639" w:rsidRPr="00A31B21" w:rsidRDefault="00371639" w:rsidP="00A31B21">
      <w:pPr>
        <w:pStyle w:val="Caption"/>
        <w:keepNext/>
        <w:ind w:right="-1"/>
        <w:outlineLvl w:val="1"/>
        <w:rPr>
          <w:rFonts w:ascii="Arial" w:hAnsi="Arial" w:cs="Arial"/>
          <w:b w:val="0"/>
          <w:sz w:val="24"/>
          <w:szCs w:val="24"/>
          <w:lang w:val="en-US"/>
        </w:rPr>
      </w:pPr>
      <w:r w:rsidRPr="00A31B21">
        <w:rPr>
          <w:rFonts w:ascii="Arial" w:hAnsi="Arial" w:cs="Arial"/>
          <w:sz w:val="24"/>
          <w:szCs w:val="24"/>
          <w:lang w:val="en-US"/>
        </w:rPr>
        <w:t xml:space="preserve">Figure </w:t>
      </w:r>
      <w:proofErr w:type="spellStart"/>
      <w:r w:rsidR="006146DB">
        <w:rPr>
          <w:rFonts w:ascii="Arial" w:hAnsi="Arial" w:cs="Arial"/>
          <w:sz w:val="24"/>
          <w:szCs w:val="24"/>
          <w:lang w:val="en-US"/>
        </w:rPr>
        <w:t>S</w:t>
      </w:r>
      <w:r w:rsidRPr="00A31B21">
        <w:rPr>
          <w:rFonts w:ascii="Arial" w:hAnsi="Arial" w:cs="Arial"/>
          <w:sz w:val="24"/>
          <w:szCs w:val="24"/>
          <w:lang w:val="en-US"/>
        </w:rPr>
        <w:t>5</w:t>
      </w:r>
      <w:proofErr w:type="spellEnd"/>
      <w:r w:rsidR="00B14102" w:rsidRPr="00A31B21">
        <w:rPr>
          <w:rFonts w:ascii="Arial" w:hAnsi="Arial" w:cs="Arial"/>
          <w:sz w:val="24"/>
          <w:szCs w:val="24"/>
          <w:lang w:val="en-US"/>
        </w:rPr>
        <w:t xml:space="preserve"> below</w:t>
      </w:r>
      <w:r w:rsidRPr="00A31B21">
        <w:rPr>
          <w:rFonts w:ascii="Arial" w:hAnsi="Arial" w:cs="Arial"/>
          <w:sz w:val="24"/>
          <w:szCs w:val="24"/>
          <w:lang w:val="en-US"/>
        </w:rPr>
        <w:t>. Deterministic sensitivity analysis – Scenario 6:</w:t>
      </w:r>
      <w:r w:rsidRPr="00A31B21">
        <w:rPr>
          <w:rFonts w:ascii="Arial" w:hAnsi="Arial" w:cs="Arial"/>
          <w:b w:val="0"/>
          <w:sz w:val="24"/>
          <w:szCs w:val="24"/>
          <w:lang w:val="en-US"/>
        </w:rPr>
        <w:t xml:space="preserve"> Tornado graph for costs differences in scenario 7 (Vaccine price per dose of 8.5 US$ for bivalent and 13.79 US$ for quadrivalent, exchange rate of 170 US$, scheme of 2 doses). Discount rate = 5%.</w:t>
      </w:r>
    </w:p>
    <w:p w:rsidR="00371639" w:rsidRPr="00A31B21" w:rsidRDefault="00371639" w:rsidP="00371639">
      <w:pPr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lang w:val="en-US"/>
        </w:rPr>
        <w:t>A) Scenario 6</w:t>
      </w:r>
    </w:p>
    <w:p w:rsidR="00371639" w:rsidRPr="00A31B21" w:rsidRDefault="00371639" w:rsidP="00371639">
      <w:pPr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874161" cy="6120000"/>
            <wp:effectExtent l="0" t="0" r="3175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161" cy="61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A31B21">
        <w:rPr>
          <w:rStyle w:val="CommentReference"/>
          <w:rFonts w:ascii="Arial" w:hAnsi="Arial" w:cs="Arial"/>
          <w:lang w:val="en-US"/>
        </w:rPr>
        <w:t xml:space="preserve"> </w:t>
      </w:r>
    </w:p>
    <w:p w:rsidR="00371639" w:rsidRPr="00A31B21" w:rsidRDefault="00371639" w:rsidP="00A31B21">
      <w:pPr>
        <w:pStyle w:val="Caption"/>
        <w:keepNext/>
        <w:ind w:right="-1"/>
        <w:outlineLvl w:val="1"/>
        <w:rPr>
          <w:rFonts w:ascii="Arial" w:hAnsi="Arial" w:cs="Arial"/>
          <w:b w:val="0"/>
          <w:sz w:val="24"/>
          <w:szCs w:val="24"/>
          <w:lang w:val="en-US"/>
        </w:rPr>
      </w:pPr>
      <w:r w:rsidRPr="00A31B21">
        <w:rPr>
          <w:rFonts w:ascii="Arial" w:hAnsi="Arial" w:cs="Arial"/>
          <w:sz w:val="24"/>
          <w:szCs w:val="24"/>
          <w:lang w:val="en-US"/>
        </w:rPr>
        <w:t xml:space="preserve">Figure </w:t>
      </w:r>
      <w:proofErr w:type="spellStart"/>
      <w:r w:rsidR="006146DB">
        <w:rPr>
          <w:rFonts w:ascii="Arial" w:hAnsi="Arial" w:cs="Arial"/>
          <w:sz w:val="24"/>
          <w:szCs w:val="24"/>
          <w:lang w:val="en-US"/>
        </w:rPr>
        <w:t>S</w:t>
      </w:r>
      <w:r w:rsidRPr="00A31B21">
        <w:rPr>
          <w:rFonts w:ascii="Arial" w:hAnsi="Arial" w:cs="Arial"/>
          <w:sz w:val="24"/>
          <w:szCs w:val="24"/>
          <w:lang w:val="en-US"/>
        </w:rPr>
        <w:t>6</w:t>
      </w:r>
      <w:proofErr w:type="spellEnd"/>
      <w:r w:rsidR="00B14102" w:rsidRPr="00A31B21">
        <w:rPr>
          <w:rFonts w:ascii="Arial" w:hAnsi="Arial" w:cs="Arial"/>
          <w:sz w:val="24"/>
          <w:szCs w:val="24"/>
          <w:lang w:val="en-US"/>
        </w:rPr>
        <w:t xml:space="preserve"> below</w:t>
      </w:r>
      <w:r w:rsidRPr="00A31B21">
        <w:rPr>
          <w:rFonts w:ascii="Arial" w:hAnsi="Arial" w:cs="Arial"/>
          <w:sz w:val="24"/>
          <w:szCs w:val="24"/>
          <w:lang w:val="en-US"/>
        </w:rPr>
        <w:t>. Deterministic sensitivity analysis – Scenario 8:</w:t>
      </w:r>
      <w:r w:rsidRPr="00A31B21">
        <w:rPr>
          <w:rFonts w:ascii="Arial" w:hAnsi="Arial" w:cs="Arial"/>
          <w:b w:val="0"/>
          <w:sz w:val="24"/>
          <w:szCs w:val="24"/>
          <w:lang w:val="en-US"/>
        </w:rPr>
        <w:t xml:space="preserve"> Tornado graph for costs differences in scenario 7 (Vaccine price per dose of 8.5 US$ for bivalent and 13.79 US$ for quadrivalent, exchange rate of 170 US$, scheme of 2 doses). Discount rate = 5%.</w:t>
      </w:r>
    </w:p>
    <w:p w:rsidR="00371639" w:rsidRPr="00A31B21" w:rsidRDefault="00371639" w:rsidP="00371639">
      <w:pPr>
        <w:spacing w:line="480" w:lineRule="auto"/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lang w:val="en-US"/>
        </w:rPr>
        <w:t>B) Scenario 8</w:t>
      </w:r>
    </w:p>
    <w:p w:rsidR="00371639" w:rsidRPr="00A31B21" w:rsidRDefault="00371639" w:rsidP="00371639">
      <w:pPr>
        <w:spacing w:line="480" w:lineRule="auto"/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874161" cy="6120000"/>
            <wp:effectExtent l="0" t="0" r="3175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161" cy="61200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A31B21">
        <w:rPr>
          <w:rStyle w:val="CommentReference"/>
          <w:rFonts w:ascii="Arial" w:hAnsi="Arial" w:cs="Arial"/>
          <w:lang w:val="en-US"/>
        </w:rPr>
        <w:t xml:space="preserve"> </w:t>
      </w:r>
    </w:p>
    <w:p w:rsidR="00BB3D4F" w:rsidRPr="00A31B21" w:rsidRDefault="00BB3D4F" w:rsidP="00A31B21">
      <w:pPr>
        <w:pStyle w:val="Heading1"/>
        <w:rPr>
          <w:rFonts w:ascii="Arial" w:hAnsi="Arial" w:cs="Arial"/>
          <w:b/>
          <w:lang w:val="en-US"/>
        </w:rPr>
      </w:pPr>
      <w:bookmarkStart w:id="23" w:name="_Toc469938990"/>
      <w:bookmarkStart w:id="24" w:name="_Toc469939049"/>
      <w:r w:rsidRPr="00A31B21">
        <w:rPr>
          <w:rFonts w:ascii="Arial" w:hAnsi="Arial" w:cs="Arial"/>
          <w:b/>
          <w:lang w:val="en-US"/>
        </w:rPr>
        <w:t>P</w:t>
      </w:r>
      <w:r w:rsidR="00CB5E61" w:rsidRPr="00A31B21">
        <w:rPr>
          <w:rFonts w:ascii="Arial" w:hAnsi="Arial" w:cs="Arial"/>
          <w:b/>
          <w:lang w:val="en-US"/>
        </w:rPr>
        <w:t>robabilistic sensitivity analyse</w:t>
      </w:r>
      <w:r w:rsidRPr="00A31B21">
        <w:rPr>
          <w:rFonts w:ascii="Arial" w:hAnsi="Arial" w:cs="Arial"/>
          <w:b/>
          <w:lang w:val="en-US"/>
        </w:rPr>
        <w:t>s</w:t>
      </w:r>
      <w:bookmarkEnd w:id="23"/>
      <w:bookmarkEnd w:id="24"/>
      <w:r w:rsidRPr="00A31B21">
        <w:rPr>
          <w:rFonts w:ascii="Arial" w:hAnsi="Arial" w:cs="Arial"/>
          <w:b/>
          <w:lang w:val="en-US"/>
        </w:rPr>
        <w:t xml:space="preserve"> </w:t>
      </w:r>
    </w:p>
    <w:p w:rsidR="005D2FE8" w:rsidRPr="00A31B21" w:rsidRDefault="005D2FE8" w:rsidP="005D2FE8">
      <w:pPr>
        <w:rPr>
          <w:rFonts w:ascii="Arial" w:hAnsi="Arial" w:cs="Arial"/>
          <w:lang w:val="en-US"/>
        </w:rPr>
      </w:pPr>
    </w:p>
    <w:p w:rsidR="005E5906" w:rsidRPr="00A31B21" w:rsidRDefault="005E5906" w:rsidP="005D2FE8">
      <w:pPr>
        <w:rPr>
          <w:rFonts w:ascii="Arial" w:hAnsi="Arial" w:cs="Arial"/>
          <w:lang w:val="en-US"/>
        </w:rPr>
      </w:pPr>
    </w:p>
    <w:p w:rsidR="00B56A69" w:rsidRPr="00B56A69" w:rsidRDefault="005D2FE8" w:rsidP="00A31B21">
      <w:pPr>
        <w:pStyle w:val="Heading2"/>
        <w:rPr>
          <w:rFonts w:ascii="Arial" w:hAnsi="Arial" w:cs="Arial"/>
          <w:lang w:val="en-US"/>
        </w:rPr>
      </w:pPr>
      <w:bookmarkStart w:id="25" w:name="_Toc469938991"/>
      <w:bookmarkStart w:id="26" w:name="_Toc469939050"/>
      <w:r w:rsidRPr="00B56A69">
        <w:rPr>
          <w:rFonts w:ascii="Arial" w:hAnsi="Arial" w:cs="Arial"/>
          <w:lang w:val="en-US"/>
        </w:rPr>
        <w:t xml:space="preserve">Figure </w:t>
      </w:r>
      <w:r w:rsidR="006146DB">
        <w:rPr>
          <w:rFonts w:ascii="Arial" w:hAnsi="Arial" w:cs="Arial"/>
          <w:lang w:val="en-US"/>
        </w:rPr>
        <w:t>S</w:t>
      </w:r>
      <w:r w:rsidRPr="00B56A69">
        <w:rPr>
          <w:rFonts w:ascii="Arial" w:hAnsi="Arial" w:cs="Arial"/>
          <w:lang w:val="en-US"/>
        </w:rPr>
        <w:t>5.</w:t>
      </w:r>
      <w:r w:rsidR="00BD21F2" w:rsidRPr="00B56A69">
        <w:rPr>
          <w:rFonts w:ascii="Arial" w:hAnsi="Arial" w:cs="Arial"/>
          <w:lang w:val="en-US"/>
        </w:rPr>
        <w:t xml:space="preserve"> Probabilistic sensitivity analysis –</w:t>
      </w:r>
      <w:bookmarkEnd w:id="25"/>
      <w:bookmarkEnd w:id="26"/>
      <w:r w:rsidR="00BD21F2" w:rsidRPr="00B56A69">
        <w:rPr>
          <w:rFonts w:ascii="Arial" w:hAnsi="Arial" w:cs="Arial"/>
          <w:lang w:val="en-US"/>
        </w:rPr>
        <w:t xml:space="preserve"> </w:t>
      </w:r>
    </w:p>
    <w:p w:rsidR="00BD21F2" w:rsidRPr="00A31B21" w:rsidRDefault="00BD21F2" w:rsidP="00B56A69">
      <w:pPr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bCs/>
          <w:lang w:val="en-US"/>
        </w:rPr>
        <w:t xml:space="preserve">Scatter plots for </w:t>
      </w:r>
      <w:r w:rsidRPr="00A31B21">
        <w:rPr>
          <w:rFonts w:ascii="Arial" w:hAnsi="Arial" w:cs="Arial"/>
          <w:b/>
          <w:bCs/>
          <w:lang w:val="en-US"/>
        </w:rPr>
        <w:t>A</w:t>
      </w:r>
      <w:r w:rsidR="00E156A0" w:rsidRPr="00A31B21">
        <w:rPr>
          <w:rFonts w:ascii="Arial" w:hAnsi="Arial" w:cs="Arial"/>
          <w:b/>
          <w:bCs/>
          <w:lang w:val="en-US"/>
        </w:rPr>
        <w:t>.</w:t>
      </w:r>
      <w:r w:rsidRPr="00A31B21">
        <w:rPr>
          <w:rFonts w:ascii="Arial" w:hAnsi="Arial" w:cs="Arial"/>
          <w:b/>
          <w:bCs/>
          <w:lang w:val="en-US"/>
        </w:rPr>
        <w:t>)</w:t>
      </w:r>
      <w:r w:rsidRPr="00A31B21">
        <w:rPr>
          <w:rFonts w:ascii="Arial" w:hAnsi="Arial" w:cs="Arial"/>
          <w:bCs/>
          <w:lang w:val="en-US"/>
        </w:rPr>
        <w:t xml:space="preserve"> costs and </w:t>
      </w:r>
      <w:r w:rsidRPr="00A31B21">
        <w:rPr>
          <w:rFonts w:ascii="Arial" w:hAnsi="Arial" w:cs="Arial"/>
          <w:b/>
          <w:bCs/>
          <w:lang w:val="en-US"/>
        </w:rPr>
        <w:t>B</w:t>
      </w:r>
      <w:r w:rsidR="00E156A0" w:rsidRPr="00A31B21">
        <w:rPr>
          <w:rFonts w:ascii="Arial" w:hAnsi="Arial" w:cs="Arial"/>
          <w:b/>
          <w:bCs/>
          <w:lang w:val="en-US"/>
        </w:rPr>
        <w:t>.</w:t>
      </w:r>
      <w:r w:rsidRPr="00A31B21">
        <w:rPr>
          <w:rFonts w:ascii="Arial" w:hAnsi="Arial" w:cs="Arial"/>
          <w:b/>
          <w:bCs/>
          <w:lang w:val="en-US"/>
        </w:rPr>
        <w:t>)</w:t>
      </w:r>
      <w:r w:rsidRPr="00A31B21">
        <w:rPr>
          <w:rFonts w:ascii="Arial" w:hAnsi="Arial" w:cs="Arial"/>
          <w:bCs/>
          <w:lang w:val="en-US"/>
        </w:rPr>
        <w:t xml:space="preserve"> QALYs differences, </w:t>
      </w:r>
      <w:r w:rsidRPr="00A31B21">
        <w:rPr>
          <w:rFonts w:ascii="Arial" w:hAnsi="Arial" w:cs="Arial"/>
          <w:b/>
          <w:bCs/>
          <w:lang w:val="en-US"/>
        </w:rPr>
        <w:t>C</w:t>
      </w:r>
      <w:r w:rsidR="00E156A0" w:rsidRPr="00A31B21">
        <w:rPr>
          <w:rFonts w:ascii="Arial" w:hAnsi="Arial" w:cs="Arial"/>
          <w:b/>
          <w:bCs/>
          <w:lang w:val="en-US"/>
        </w:rPr>
        <w:t>.</w:t>
      </w:r>
      <w:r w:rsidRPr="00A31B21">
        <w:rPr>
          <w:rFonts w:ascii="Arial" w:hAnsi="Arial" w:cs="Arial"/>
          <w:b/>
          <w:bCs/>
          <w:lang w:val="en-US"/>
        </w:rPr>
        <w:t>)</w:t>
      </w:r>
      <w:r w:rsidRPr="00A31B21">
        <w:rPr>
          <w:rFonts w:ascii="Arial" w:hAnsi="Arial" w:cs="Arial"/>
          <w:bCs/>
          <w:lang w:val="en-US"/>
        </w:rPr>
        <w:t xml:space="preserve"> </w:t>
      </w:r>
      <w:r w:rsidR="000168B8" w:rsidRPr="00A31B21">
        <w:rPr>
          <w:rFonts w:ascii="Arial" w:hAnsi="Arial" w:cs="Arial"/>
          <w:bCs/>
          <w:lang w:val="en-US"/>
        </w:rPr>
        <w:t>Cost-</w:t>
      </w:r>
      <w:r w:rsidRPr="00A31B21">
        <w:rPr>
          <w:rFonts w:ascii="Arial" w:hAnsi="Arial" w:cs="Arial"/>
          <w:bCs/>
          <w:lang w:val="en-US"/>
        </w:rPr>
        <w:t>effectiveness acceptability curves (probability of being the most cost-effect</w:t>
      </w:r>
      <w:r w:rsidR="005D2FE8" w:rsidRPr="00A31B21">
        <w:rPr>
          <w:rFonts w:ascii="Arial" w:hAnsi="Arial" w:cs="Arial"/>
          <w:bCs/>
          <w:lang w:val="en-US"/>
        </w:rPr>
        <w:t>ive intervention) for scenario 1</w:t>
      </w:r>
      <w:r w:rsidRPr="00A31B21">
        <w:rPr>
          <w:rFonts w:ascii="Arial" w:hAnsi="Arial" w:cs="Arial"/>
          <w:bCs/>
          <w:lang w:val="en-US"/>
        </w:rPr>
        <w:t xml:space="preserve"> </w:t>
      </w:r>
      <w:r w:rsidR="005D2FE8" w:rsidRPr="00A31B21">
        <w:rPr>
          <w:rFonts w:ascii="Arial" w:hAnsi="Arial" w:cs="Arial"/>
          <w:bCs/>
          <w:lang w:val="en-US"/>
        </w:rPr>
        <w:t xml:space="preserve">(same vaccine price per dose of </w:t>
      </w:r>
      <w:r w:rsidR="00A92E53" w:rsidRPr="00A31B21">
        <w:rPr>
          <w:rFonts w:ascii="Arial" w:hAnsi="Arial" w:cs="Arial"/>
          <w:bCs/>
          <w:lang w:val="en-US"/>
        </w:rPr>
        <w:t>8.5 US</w:t>
      </w:r>
      <w:r w:rsidR="00E156A0" w:rsidRPr="00A31B21">
        <w:rPr>
          <w:rFonts w:ascii="Arial" w:hAnsi="Arial" w:cs="Arial"/>
          <w:bCs/>
          <w:lang w:val="en-US"/>
        </w:rPr>
        <w:t>$</w:t>
      </w:r>
      <w:r w:rsidR="005D2FE8" w:rsidRPr="00A31B21">
        <w:rPr>
          <w:rFonts w:ascii="Arial" w:hAnsi="Arial" w:cs="Arial"/>
          <w:bCs/>
          <w:lang w:val="en-US"/>
        </w:rPr>
        <w:t xml:space="preserve">, exchange rate of </w:t>
      </w:r>
      <w:r w:rsidR="000168B8" w:rsidRPr="00A31B21">
        <w:rPr>
          <w:rFonts w:ascii="Arial" w:hAnsi="Arial" w:cs="Arial"/>
          <w:bCs/>
          <w:lang w:val="en-US"/>
        </w:rPr>
        <w:t>6.3 US</w:t>
      </w:r>
      <w:r w:rsidR="00E156A0" w:rsidRPr="00A31B21">
        <w:rPr>
          <w:rFonts w:ascii="Arial" w:hAnsi="Arial" w:cs="Arial"/>
          <w:bCs/>
          <w:lang w:val="en-US"/>
        </w:rPr>
        <w:t>$</w:t>
      </w:r>
      <w:r w:rsidR="005D2FE8" w:rsidRPr="00A31B21">
        <w:rPr>
          <w:rFonts w:ascii="Arial" w:hAnsi="Arial" w:cs="Arial"/>
          <w:bCs/>
          <w:lang w:val="en-US"/>
        </w:rPr>
        <w:t>, scheme of 3 doses), scenario 3</w:t>
      </w:r>
      <w:r w:rsidRPr="00A31B21">
        <w:rPr>
          <w:rFonts w:ascii="Arial" w:hAnsi="Arial" w:cs="Arial"/>
          <w:bCs/>
          <w:lang w:val="en-US"/>
        </w:rPr>
        <w:t xml:space="preserve"> (</w:t>
      </w:r>
      <w:r w:rsidR="005D2FE8" w:rsidRPr="00A31B21">
        <w:rPr>
          <w:rFonts w:ascii="Arial" w:eastAsia="MS Mincho" w:hAnsi="Arial" w:cs="Arial"/>
          <w:bCs/>
          <w:lang w:val="en-US"/>
        </w:rPr>
        <w:t xml:space="preserve">same vaccine price per dose of </w:t>
      </w:r>
      <w:r w:rsidR="00A92E53" w:rsidRPr="00A31B21">
        <w:rPr>
          <w:rFonts w:ascii="Arial" w:eastAsia="MS Mincho" w:hAnsi="Arial" w:cs="Arial"/>
          <w:bCs/>
          <w:lang w:val="en-US"/>
        </w:rPr>
        <w:t>8.5 US</w:t>
      </w:r>
      <w:r w:rsidR="00E156A0" w:rsidRPr="00A31B21">
        <w:rPr>
          <w:rFonts w:ascii="Arial" w:eastAsia="MS Mincho" w:hAnsi="Arial" w:cs="Arial"/>
          <w:bCs/>
          <w:lang w:val="en-US"/>
        </w:rPr>
        <w:t>$</w:t>
      </w:r>
      <w:r w:rsidR="005D2FE8" w:rsidRPr="00A31B21">
        <w:rPr>
          <w:rFonts w:ascii="Arial" w:eastAsia="MS Mincho" w:hAnsi="Arial" w:cs="Arial"/>
          <w:bCs/>
          <w:lang w:val="en-US"/>
        </w:rPr>
        <w:t xml:space="preserve">, exchange rate of </w:t>
      </w:r>
      <w:r w:rsidR="000168B8" w:rsidRPr="00A31B21">
        <w:rPr>
          <w:rFonts w:ascii="Arial" w:eastAsia="MS Mincho" w:hAnsi="Arial" w:cs="Arial"/>
          <w:bCs/>
          <w:lang w:val="en-US"/>
        </w:rPr>
        <w:t>170 US</w:t>
      </w:r>
      <w:r w:rsidR="00E156A0" w:rsidRPr="00A31B21">
        <w:rPr>
          <w:rFonts w:ascii="Arial" w:eastAsia="MS Mincho" w:hAnsi="Arial" w:cs="Arial"/>
          <w:bCs/>
          <w:lang w:val="en-US"/>
        </w:rPr>
        <w:t>$</w:t>
      </w:r>
      <w:r w:rsidR="005D2FE8" w:rsidRPr="00A31B21">
        <w:rPr>
          <w:rFonts w:ascii="Arial" w:eastAsia="MS Mincho" w:hAnsi="Arial" w:cs="Arial"/>
          <w:bCs/>
          <w:lang w:val="en-US"/>
        </w:rPr>
        <w:t>, scheme of 3 doses)</w:t>
      </w:r>
      <w:r w:rsidR="005D2FE8" w:rsidRPr="00A31B21">
        <w:rPr>
          <w:rFonts w:ascii="Arial" w:hAnsi="Arial" w:cs="Arial"/>
          <w:bCs/>
          <w:lang w:val="en-US"/>
        </w:rPr>
        <w:t>, scenario 5</w:t>
      </w:r>
      <w:r w:rsidRPr="00A31B21">
        <w:rPr>
          <w:rFonts w:ascii="Arial" w:hAnsi="Arial" w:cs="Arial"/>
          <w:bCs/>
          <w:lang w:val="en-US"/>
        </w:rPr>
        <w:t xml:space="preserve"> </w:t>
      </w:r>
      <w:r w:rsidR="005D2FE8" w:rsidRPr="00A31B21">
        <w:rPr>
          <w:rFonts w:ascii="Arial" w:hAnsi="Arial" w:cs="Arial"/>
          <w:bCs/>
          <w:lang w:val="en-US"/>
        </w:rPr>
        <w:t xml:space="preserve">(vaccine price per dose of </w:t>
      </w:r>
      <w:r w:rsidR="00A92E53" w:rsidRPr="00A31B21">
        <w:rPr>
          <w:rFonts w:ascii="Arial" w:hAnsi="Arial" w:cs="Arial"/>
          <w:bCs/>
          <w:lang w:val="en-US"/>
        </w:rPr>
        <w:t>8.5 US</w:t>
      </w:r>
      <w:r w:rsidR="00E156A0" w:rsidRPr="00A31B21">
        <w:rPr>
          <w:rFonts w:ascii="Arial" w:hAnsi="Arial" w:cs="Arial"/>
          <w:bCs/>
          <w:lang w:val="en-US"/>
        </w:rPr>
        <w:t>$</w:t>
      </w:r>
      <w:r w:rsidR="005D2FE8" w:rsidRPr="00A31B21">
        <w:rPr>
          <w:rFonts w:ascii="Arial" w:hAnsi="Arial" w:cs="Arial"/>
          <w:bCs/>
          <w:lang w:val="en-US"/>
        </w:rPr>
        <w:t xml:space="preserve"> for </w:t>
      </w:r>
      <w:r w:rsidR="00560954" w:rsidRPr="00A31B21">
        <w:rPr>
          <w:rFonts w:ascii="Arial" w:hAnsi="Arial" w:cs="Arial"/>
          <w:bCs/>
          <w:lang w:val="en-US"/>
        </w:rPr>
        <w:t xml:space="preserve">bivalent </w:t>
      </w:r>
      <w:r w:rsidR="005D2FE8" w:rsidRPr="00A31B21">
        <w:rPr>
          <w:rFonts w:ascii="Arial" w:hAnsi="Arial" w:cs="Arial"/>
          <w:bCs/>
          <w:lang w:val="en-US"/>
        </w:rPr>
        <w:t xml:space="preserve">and </w:t>
      </w:r>
      <w:r w:rsidR="000168B8" w:rsidRPr="00A31B21">
        <w:rPr>
          <w:rFonts w:ascii="Arial" w:hAnsi="Arial" w:cs="Arial"/>
          <w:bCs/>
          <w:lang w:val="en-US"/>
        </w:rPr>
        <w:t>13.79 US</w:t>
      </w:r>
      <w:r w:rsidR="00E156A0" w:rsidRPr="00A31B21">
        <w:rPr>
          <w:rFonts w:ascii="Arial" w:hAnsi="Arial" w:cs="Arial"/>
          <w:bCs/>
          <w:lang w:val="en-US"/>
        </w:rPr>
        <w:t>$</w:t>
      </w:r>
      <w:r w:rsidR="005D2FE8" w:rsidRPr="00A31B21">
        <w:rPr>
          <w:rFonts w:ascii="Arial" w:hAnsi="Arial" w:cs="Arial"/>
          <w:bCs/>
          <w:lang w:val="en-US"/>
        </w:rPr>
        <w:t xml:space="preserve"> for </w:t>
      </w:r>
      <w:proofErr w:type="spellStart"/>
      <w:r w:rsidR="00560954" w:rsidRPr="00A31B21">
        <w:rPr>
          <w:rFonts w:ascii="Arial" w:hAnsi="Arial" w:cs="Arial"/>
          <w:bCs/>
          <w:lang w:val="en-US"/>
        </w:rPr>
        <w:t>quadrivalent</w:t>
      </w:r>
      <w:proofErr w:type="spellEnd"/>
      <w:r w:rsidR="005D2FE8" w:rsidRPr="00A31B21">
        <w:rPr>
          <w:rFonts w:ascii="Arial" w:hAnsi="Arial" w:cs="Arial"/>
          <w:bCs/>
          <w:lang w:val="en-US"/>
        </w:rPr>
        <w:t xml:space="preserve">, exchange rate of </w:t>
      </w:r>
      <w:r w:rsidR="000168B8" w:rsidRPr="00A31B21">
        <w:rPr>
          <w:rFonts w:ascii="Arial" w:hAnsi="Arial" w:cs="Arial"/>
          <w:bCs/>
          <w:lang w:val="en-US"/>
        </w:rPr>
        <w:t>6.3 US</w:t>
      </w:r>
      <w:r w:rsidR="00E156A0" w:rsidRPr="00A31B21">
        <w:rPr>
          <w:rFonts w:ascii="Arial" w:hAnsi="Arial" w:cs="Arial"/>
          <w:bCs/>
          <w:lang w:val="en-US"/>
        </w:rPr>
        <w:t>$</w:t>
      </w:r>
      <w:r w:rsidR="005D2FE8" w:rsidRPr="00A31B21">
        <w:rPr>
          <w:rFonts w:ascii="Arial" w:hAnsi="Arial" w:cs="Arial"/>
          <w:bCs/>
          <w:lang w:val="en-US"/>
        </w:rPr>
        <w:t>, scheme of 3 doses)</w:t>
      </w:r>
      <w:r w:rsidRPr="00A31B21">
        <w:rPr>
          <w:rFonts w:ascii="Arial" w:hAnsi="Arial" w:cs="Arial"/>
          <w:bCs/>
          <w:lang w:val="en-US"/>
        </w:rPr>
        <w:t xml:space="preserve"> and</w:t>
      </w:r>
      <w:r w:rsidR="005D2FE8" w:rsidRPr="00A31B21">
        <w:rPr>
          <w:rFonts w:ascii="Arial" w:hAnsi="Arial" w:cs="Arial"/>
          <w:lang w:val="en-US"/>
        </w:rPr>
        <w:t xml:space="preserve"> scenario 7</w:t>
      </w:r>
      <w:r w:rsidRPr="00A31B21">
        <w:rPr>
          <w:rFonts w:ascii="Arial" w:hAnsi="Arial" w:cs="Arial"/>
          <w:lang w:val="en-US"/>
        </w:rPr>
        <w:t xml:space="preserve"> (</w:t>
      </w:r>
      <w:r w:rsidR="005D2FE8" w:rsidRPr="00A31B21">
        <w:rPr>
          <w:rFonts w:ascii="Arial" w:hAnsi="Arial" w:cs="Arial"/>
          <w:lang w:val="en-US"/>
        </w:rPr>
        <w:t xml:space="preserve">vaccine price per dose of </w:t>
      </w:r>
      <w:r w:rsidR="00A92E53" w:rsidRPr="00A31B21">
        <w:rPr>
          <w:rFonts w:ascii="Arial" w:hAnsi="Arial" w:cs="Arial"/>
          <w:lang w:val="en-US"/>
        </w:rPr>
        <w:t>8.5 US</w:t>
      </w:r>
      <w:r w:rsidR="00E156A0" w:rsidRPr="00A31B21">
        <w:rPr>
          <w:rFonts w:ascii="Arial" w:hAnsi="Arial" w:cs="Arial"/>
          <w:lang w:val="en-US"/>
        </w:rPr>
        <w:t>$</w:t>
      </w:r>
      <w:r w:rsidR="005D2FE8" w:rsidRPr="00A31B21">
        <w:rPr>
          <w:rFonts w:ascii="Arial" w:hAnsi="Arial" w:cs="Arial"/>
          <w:lang w:val="en-US"/>
        </w:rPr>
        <w:t xml:space="preserve"> for </w:t>
      </w:r>
      <w:r w:rsidR="00560954" w:rsidRPr="00A31B21">
        <w:rPr>
          <w:rFonts w:ascii="Arial" w:hAnsi="Arial" w:cs="Arial"/>
          <w:lang w:val="en-US"/>
        </w:rPr>
        <w:t xml:space="preserve">bivalent </w:t>
      </w:r>
      <w:r w:rsidR="005D2FE8" w:rsidRPr="00A31B21">
        <w:rPr>
          <w:rFonts w:ascii="Arial" w:hAnsi="Arial" w:cs="Arial"/>
          <w:lang w:val="en-US"/>
        </w:rPr>
        <w:t xml:space="preserve">and </w:t>
      </w:r>
      <w:r w:rsidR="00E156A0" w:rsidRPr="00A31B21">
        <w:rPr>
          <w:rFonts w:ascii="Arial" w:hAnsi="Arial" w:cs="Arial"/>
          <w:bCs/>
          <w:lang w:val="en-US"/>
        </w:rPr>
        <w:t>13.79 US$</w:t>
      </w:r>
      <w:r w:rsidR="005D2FE8" w:rsidRPr="00A31B21">
        <w:rPr>
          <w:rFonts w:ascii="Arial" w:hAnsi="Arial" w:cs="Arial"/>
          <w:bCs/>
          <w:lang w:val="en-US"/>
        </w:rPr>
        <w:t xml:space="preserve"> </w:t>
      </w:r>
      <w:r w:rsidR="005D2FE8" w:rsidRPr="00A31B21">
        <w:rPr>
          <w:rFonts w:ascii="Arial" w:hAnsi="Arial" w:cs="Arial"/>
          <w:lang w:val="en-US"/>
        </w:rPr>
        <w:t xml:space="preserve">for </w:t>
      </w:r>
      <w:proofErr w:type="spellStart"/>
      <w:r w:rsidR="00560954" w:rsidRPr="00A31B21">
        <w:rPr>
          <w:rFonts w:ascii="Arial" w:hAnsi="Arial" w:cs="Arial"/>
          <w:lang w:val="en-US"/>
        </w:rPr>
        <w:t>quadrivalent</w:t>
      </w:r>
      <w:proofErr w:type="spellEnd"/>
      <w:r w:rsidR="005D2FE8" w:rsidRPr="00A31B21">
        <w:rPr>
          <w:rFonts w:ascii="Arial" w:hAnsi="Arial" w:cs="Arial"/>
          <w:lang w:val="en-US"/>
        </w:rPr>
        <w:t xml:space="preserve">, exchange rate of </w:t>
      </w:r>
      <w:r w:rsidR="000168B8" w:rsidRPr="00A31B21">
        <w:rPr>
          <w:rFonts w:ascii="Arial" w:hAnsi="Arial" w:cs="Arial"/>
          <w:lang w:val="en-US"/>
        </w:rPr>
        <w:t>170 US</w:t>
      </w:r>
      <w:r w:rsidR="00E156A0" w:rsidRPr="00A31B21">
        <w:rPr>
          <w:rFonts w:ascii="Arial" w:hAnsi="Arial" w:cs="Arial"/>
          <w:lang w:val="en-US"/>
        </w:rPr>
        <w:t>$</w:t>
      </w:r>
      <w:r w:rsidR="005D2FE8" w:rsidRPr="00A31B21">
        <w:rPr>
          <w:rFonts w:ascii="Arial" w:hAnsi="Arial" w:cs="Arial"/>
          <w:lang w:val="en-US"/>
        </w:rPr>
        <w:t>, scheme of 3 doses)</w:t>
      </w:r>
      <w:r w:rsidRPr="00A31B21">
        <w:rPr>
          <w:rFonts w:ascii="Arial" w:hAnsi="Arial" w:cs="Arial"/>
          <w:lang w:val="en-US"/>
        </w:rPr>
        <w:t>. Discount rate</w:t>
      </w:r>
      <w:r w:rsidR="00560954" w:rsidRPr="00A31B21">
        <w:rPr>
          <w:rFonts w:ascii="Arial" w:hAnsi="Arial" w:cs="Arial"/>
          <w:lang w:val="en-US"/>
        </w:rPr>
        <w:t xml:space="preserve"> </w:t>
      </w:r>
      <w:r w:rsidRPr="00A31B21">
        <w:rPr>
          <w:rFonts w:ascii="Arial" w:hAnsi="Arial" w:cs="Arial"/>
          <w:lang w:val="en-US"/>
        </w:rPr>
        <w:t>=</w:t>
      </w:r>
      <w:r w:rsidR="00560954" w:rsidRPr="00A31B21">
        <w:rPr>
          <w:rFonts w:ascii="Arial" w:hAnsi="Arial" w:cs="Arial"/>
          <w:lang w:val="en-US"/>
        </w:rPr>
        <w:t xml:space="preserve"> </w:t>
      </w:r>
      <w:r w:rsidRPr="00A31B21">
        <w:rPr>
          <w:rFonts w:ascii="Arial" w:hAnsi="Arial" w:cs="Arial"/>
          <w:lang w:val="en-US"/>
        </w:rPr>
        <w:t>5%.</w:t>
      </w:r>
      <w:r w:rsidR="00CC25ED" w:rsidRPr="00A31B21">
        <w:rPr>
          <w:rFonts w:ascii="Arial" w:hAnsi="Arial" w:cs="Arial"/>
          <w:lang w:val="en-US"/>
        </w:rPr>
        <w:t xml:space="preserve"> </w:t>
      </w:r>
      <w:r w:rsidR="001E6D43" w:rsidRPr="00A31B21">
        <w:rPr>
          <w:rFonts w:ascii="Arial" w:hAnsi="Arial" w:cs="Arial"/>
          <w:lang w:val="en-US"/>
        </w:rPr>
        <w:t xml:space="preserve"> Also shown scenarios with 2 doses: </w:t>
      </w:r>
      <w:r w:rsidR="001E6D43" w:rsidRPr="00A31B21">
        <w:rPr>
          <w:rFonts w:ascii="Arial" w:hAnsi="Arial" w:cs="Arial"/>
          <w:bCs/>
          <w:lang w:val="en-US"/>
        </w:rPr>
        <w:t xml:space="preserve">Scenario 6 (vaccine price per dose of 8.5 US$ for Bivalent and 13.79 US$ for </w:t>
      </w:r>
      <w:proofErr w:type="spellStart"/>
      <w:r w:rsidR="001E6D43" w:rsidRPr="00A31B21">
        <w:rPr>
          <w:rFonts w:ascii="Arial" w:hAnsi="Arial" w:cs="Arial"/>
          <w:bCs/>
          <w:lang w:val="en-US"/>
        </w:rPr>
        <w:t>Quadrivalent</w:t>
      </w:r>
      <w:proofErr w:type="spellEnd"/>
      <w:r w:rsidR="001E6D43" w:rsidRPr="00A31B21">
        <w:rPr>
          <w:rFonts w:ascii="Arial" w:hAnsi="Arial" w:cs="Arial"/>
          <w:bCs/>
          <w:lang w:val="en-US"/>
        </w:rPr>
        <w:t>, exchange rate of 6.3 VEF, scheme of 2 doses) and</w:t>
      </w:r>
      <w:r w:rsidR="001E6D43" w:rsidRPr="00A31B21">
        <w:rPr>
          <w:rFonts w:ascii="Arial" w:hAnsi="Arial" w:cs="Arial"/>
          <w:lang w:val="en-US"/>
        </w:rPr>
        <w:t xml:space="preserve"> scenario 8 (vaccine price per dose of 8.5 US$ for bivalent and 13.79 US$ for </w:t>
      </w:r>
      <w:proofErr w:type="spellStart"/>
      <w:r w:rsidR="001E6D43" w:rsidRPr="00A31B21">
        <w:rPr>
          <w:rFonts w:ascii="Arial" w:hAnsi="Arial" w:cs="Arial"/>
          <w:lang w:val="en-US"/>
        </w:rPr>
        <w:t>quadrivalent</w:t>
      </w:r>
      <w:proofErr w:type="spellEnd"/>
      <w:r w:rsidR="001E6D43" w:rsidRPr="00A31B21">
        <w:rPr>
          <w:rFonts w:ascii="Arial" w:hAnsi="Arial" w:cs="Arial"/>
          <w:lang w:val="en-US"/>
        </w:rPr>
        <w:t>, exchange rate of 170 VEF, scheme of 2 doses). Discount = rate 5%.</w:t>
      </w:r>
    </w:p>
    <w:p w:rsidR="005E5906" w:rsidRPr="00A31B21" w:rsidRDefault="005E5906">
      <w:pPr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br w:type="page"/>
      </w:r>
    </w:p>
    <w:p w:rsidR="005E5906" w:rsidRPr="00A31B21" w:rsidRDefault="005E5906" w:rsidP="005E5906">
      <w:pPr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Scenario 1</w:t>
      </w:r>
    </w:p>
    <w:p w:rsidR="005E5906" w:rsidRPr="00A31B21" w:rsidRDefault="005E5906" w:rsidP="005E590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4428"/>
      </w:tblGrid>
      <w:tr w:rsidR="005E5906" w:rsidRPr="00A31B21" w:rsidTr="001C4EE1">
        <w:tc>
          <w:tcPr>
            <w:tcW w:w="4428" w:type="dxa"/>
          </w:tcPr>
          <w:p w:rsidR="005E5906" w:rsidRPr="00A31B21" w:rsidRDefault="005E5906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A)</w:t>
            </w:r>
          </w:p>
        </w:tc>
        <w:tc>
          <w:tcPr>
            <w:tcW w:w="4428" w:type="dxa"/>
          </w:tcPr>
          <w:p w:rsidR="005E5906" w:rsidRPr="00A31B21" w:rsidRDefault="005E5906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B)</w:t>
            </w:r>
          </w:p>
        </w:tc>
      </w:tr>
    </w:tbl>
    <w:p w:rsidR="005E5906" w:rsidRPr="00A31B21" w:rsidRDefault="001C4EE1" w:rsidP="005E5906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5486400" cy="22738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738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5E5906" w:rsidRPr="00A31B21" w:rsidRDefault="005E5906" w:rsidP="005E5906">
      <w:pPr>
        <w:rPr>
          <w:rFonts w:ascii="Arial" w:hAnsi="Arial" w:cs="Arial"/>
          <w:lang w:val="en-US"/>
        </w:rPr>
      </w:pPr>
      <w:r w:rsidRPr="00A31B21">
        <w:rPr>
          <w:rStyle w:val="CommentReference"/>
          <w:rFonts w:ascii="Arial" w:hAnsi="Arial" w:cs="Arial"/>
          <w:lang w:val="en-US"/>
        </w:rPr>
        <w:t xml:space="preserve"> </w:t>
      </w:r>
    </w:p>
    <w:p w:rsidR="005E5906" w:rsidRPr="00A31B21" w:rsidRDefault="005E5906" w:rsidP="005E5906">
      <w:pPr>
        <w:rPr>
          <w:rFonts w:ascii="Arial" w:hAnsi="Arial" w:cs="Arial"/>
          <w:lang w:val="en-US"/>
        </w:rPr>
      </w:pPr>
    </w:p>
    <w:p w:rsidR="005E5906" w:rsidRPr="00A31B21" w:rsidRDefault="005E5906" w:rsidP="005E5906">
      <w:pPr>
        <w:rPr>
          <w:rFonts w:ascii="Arial" w:hAnsi="Arial" w:cs="Arial"/>
          <w:lang w:val="en-US"/>
        </w:rPr>
      </w:pPr>
    </w:p>
    <w:p w:rsidR="005E5906" w:rsidRPr="00A31B21" w:rsidRDefault="005E5906" w:rsidP="005E5906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C)</w:t>
      </w:r>
    </w:p>
    <w:p w:rsidR="005E5906" w:rsidRPr="00A31B21" w:rsidRDefault="005E5906" w:rsidP="00A31B21">
      <w:pPr>
        <w:jc w:val="center"/>
        <w:rPr>
          <w:rFonts w:ascii="Arial" w:hAnsi="Arial" w:cs="Arial"/>
          <w:lang w:val="en-US"/>
        </w:rPr>
      </w:pPr>
      <w:r w:rsidRPr="00A31B21">
        <w:rPr>
          <w:rStyle w:val="CommentReference"/>
          <w:rFonts w:ascii="Arial" w:hAnsi="Arial" w:cs="Arial"/>
          <w:lang w:val="en-US"/>
        </w:rPr>
        <w:t xml:space="preserve"> </w:t>
      </w:r>
      <w:r w:rsidR="001C4EE1"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608975" cy="3127519"/>
            <wp:effectExtent l="0" t="0" r="1270" b="0"/>
            <wp:docPr id="10" name="9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 Imagen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08975" cy="31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906" w:rsidRPr="00A31B21" w:rsidRDefault="005E5906" w:rsidP="005E5906">
      <w:pPr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Scenario 3</w:t>
      </w:r>
    </w:p>
    <w:p w:rsidR="005E5906" w:rsidRPr="00A31B21" w:rsidRDefault="005E5906" w:rsidP="005E590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4428"/>
      </w:tblGrid>
      <w:tr w:rsidR="005E5906" w:rsidRPr="00A31B21" w:rsidTr="001C4EE1">
        <w:tc>
          <w:tcPr>
            <w:tcW w:w="4428" w:type="dxa"/>
          </w:tcPr>
          <w:p w:rsidR="005E5906" w:rsidRPr="00A31B21" w:rsidRDefault="005E5906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A)</w:t>
            </w:r>
          </w:p>
        </w:tc>
        <w:tc>
          <w:tcPr>
            <w:tcW w:w="4428" w:type="dxa"/>
          </w:tcPr>
          <w:p w:rsidR="005E5906" w:rsidRPr="00A31B21" w:rsidRDefault="005E5906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B)</w:t>
            </w:r>
          </w:p>
        </w:tc>
      </w:tr>
    </w:tbl>
    <w:p w:rsidR="005E5906" w:rsidRPr="00A31B21" w:rsidRDefault="001C4EE1" w:rsidP="005E5906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5486400" cy="227389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738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5E5906" w:rsidRPr="00A31B21" w:rsidRDefault="005E5906" w:rsidP="005E5906">
      <w:pPr>
        <w:rPr>
          <w:rFonts w:ascii="Arial" w:hAnsi="Arial" w:cs="Arial"/>
          <w:lang w:val="en-US"/>
        </w:rPr>
      </w:pPr>
      <w:r w:rsidRPr="00A31B21">
        <w:rPr>
          <w:rStyle w:val="CommentReference"/>
          <w:rFonts w:ascii="Arial" w:hAnsi="Arial" w:cs="Arial"/>
          <w:lang w:val="en-US"/>
        </w:rPr>
        <w:t xml:space="preserve"> </w:t>
      </w:r>
    </w:p>
    <w:p w:rsidR="005E5906" w:rsidRPr="00A31B21" w:rsidRDefault="005E5906" w:rsidP="005E5906">
      <w:pPr>
        <w:rPr>
          <w:rFonts w:ascii="Arial" w:hAnsi="Arial" w:cs="Arial"/>
          <w:lang w:val="en-US"/>
        </w:rPr>
      </w:pPr>
    </w:p>
    <w:p w:rsidR="005E5906" w:rsidRPr="00A31B21" w:rsidRDefault="005E5906" w:rsidP="005E5906">
      <w:pPr>
        <w:rPr>
          <w:rFonts w:ascii="Arial" w:hAnsi="Arial" w:cs="Arial"/>
          <w:lang w:val="en-US"/>
        </w:rPr>
      </w:pPr>
    </w:p>
    <w:p w:rsidR="005E5906" w:rsidRPr="00A31B21" w:rsidRDefault="005E5906" w:rsidP="005E5906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C)</w:t>
      </w:r>
    </w:p>
    <w:p w:rsidR="005E5906" w:rsidRPr="00A31B21" w:rsidRDefault="005E5906" w:rsidP="005E5906">
      <w:pPr>
        <w:jc w:val="center"/>
        <w:rPr>
          <w:rFonts w:ascii="Arial" w:hAnsi="Arial" w:cs="Arial"/>
          <w:lang w:val="en-US"/>
        </w:rPr>
      </w:pPr>
      <w:r w:rsidRPr="00A31B21">
        <w:rPr>
          <w:rStyle w:val="CommentReference"/>
          <w:rFonts w:ascii="Arial" w:hAnsi="Arial" w:cs="Arial"/>
          <w:lang w:val="en-US"/>
        </w:rPr>
        <w:t xml:space="preserve"> </w:t>
      </w:r>
      <w:r w:rsidR="001C4EE1"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608975" cy="3127519"/>
            <wp:effectExtent l="0" t="0" r="1270" b="0"/>
            <wp:docPr id="12" name="1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1 Imagen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08975" cy="31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906" w:rsidRPr="00A31B21" w:rsidRDefault="005E5906" w:rsidP="005E5906">
      <w:pPr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Scenario 5</w:t>
      </w:r>
    </w:p>
    <w:p w:rsidR="005E5906" w:rsidRPr="00A31B21" w:rsidRDefault="005E5906" w:rsidP="005E590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4428"/>
      </w:tblGrid>
      <w:tr w:rsidR="005E5906" w:rsidRPr="00A31B21" w:rsidTr="001C4EE1">
        <w:tc>
          <w:tcPr>
            <w:tcW w:w="4428" w:type="dxa"/>
          </w:tcPr>
          <w:p w:rsidR="005E5906" w:rsidRPr="00A31B21" w:rsidRDefault="005E5906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A)</w:t>
            </w:r>
          </w:p>
        </w:tc>
        <w:tc>
          <w:tcPr>
            <w:tcW w:w="4428" w:type="dxa"/>
          </w:tcPr>
          <w:p w:rsidR="005E5906" w:rsidRPr="00A31B21" w:rsidRDefault="005E5906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B)</w:t>
            </w:r>
          </w:p>
        </w:tc>
      </w:tr>
    </w:tbl>
    <w:p w:rsidR="005E5906" w:rsidRPr="00A31B21" w:rsidRDefault="001C4EE1" w:rsidP="005E5906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5486400" cy="22738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738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5E5906" w:rsidRPr="00A31B21" w:rsidRDefault="005E5906" w:rsidP="005E5906">
      <w:pPr>
        <w:rPr>
          <w:rFonts w:ascii="Arial" w:hAnsi="Arial" w:cs="Arial"/>
          <w:lang w:val="en-US"/>
        </w:rPr>
      </w:pPr>
      <w:r w:rsidRPr="00A31B21">
        <w:rPr>
          <w:rStyle w:val="CommentReference"/>
          <w:rFonts w:ascii="Arial" w:hAnsi="Arial" w:cs="Arial"/>
          <w:lang w:val="en-US"/>
        </w:rPr>
        <w:t xml:space="preserve"> </w:t>
      </w:r>
    </w:p>
    <w:p w:rsidR="005E5906" w:rsidRPr="00A31B21" w:rsidRDefault="005E5906" w:rsidP="005E5906">
      <w:pPr>
        <w:rPr>
          <w:rFonts w:ascii="Arial" w:hAnsi="Arial" w:cs="Arial"/>
          <w:lang w:val="en-US"/>
        </w:rPr>
      </w:pPr>
    </w:p>
    <w:p w:rsidR="005E5906" w:rsidRPr="00A31B21" w:rsidRDefault="005E5906" w:rsidP="005E5906">
      <w:pPr>
        <w:rPr>
          <w:rFonts w:ascii="Arial" w:hAnsi="Arial" w:cs="Arial"/>
          <w:lang w:val="en-US"/>
        </w:rPr>
      </w:pPr>
    </w:p>
    <w:p w:rsidR="005E5906" w:rsidRPr="00A31B21" w:rsidRDefault="005E5906" w:rsidP="005E5906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C)</w:t>
      </w:r>
    </w:p>
    <w:p w:rsidR="005E5906" w:rsidRPr="00A31B21" w:rsidRDefault="005E5906" w:rsidP="00A31B21">
      <w:pPr>
        <w:jc w:val="center"/>
        <w:rPr>
          <w:rFonts w:ascii="Arial" w:hAnsi="Arial" w:cs="Arial"/>
          <w:lang w:val="en-US"/>
        </w:rPr>
      </w:pPr>
      <w:r w:rsidRPr="00A31B21">
        <w:rPr>
          <w:rStyle w:val="CommentReference"/>
          <w:rFonts w:ascii="Arial" w:hAnsi="Arial" w:cs="Arial"/>
          <w:lang w:val="en-US"/>
        </w:rPr>
        <w:t xml:space="preserve"> </w:t>
      </w:r>
      <w:r w:rsidR="001C4EE1"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608975" cy="3127519"/>
            <wp:effectExtent l="0" t="0" r="1270" b="0"/>
            <wp:docPr id="14" name="13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3 Imagen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08975" cy="31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5906" w:rsidRPr="00A31B21" w:rsidRDefault="005E5906">
      <w:pPr>
        <w:rPr>
          <w:rFonts w:ascii="Arial" w:hAnsi="Arial" w:cs="Arial"/>
          <w:bCs/>
          <w:lang w:val="en-US"/>
        </w:rPr>
      </w:pPr>
    </w:p>
    <w:p w:rsidR="005E5906" w:rsidRPr="00A31B21" w:rsidRDefault="005E5906" w:rsidP="005E5906">
      <w:pPr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Scenario 7</w:t>
      </w:r>
    </w:p>
    <w:p w:rsidR="005E5906" w:rsidRPr="00A31B21" w:rsidRDefault="005E5906" w:rsidP="005E590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28"/>
        <w:gridCol w:w="4428"/>
      </w:tblGrid>
      <w:tr w:rsidR="005E5906" w:rsidRPr="00A31B21" w:rsidTr="001C4EE1">
        <w:tc>
          <w:tcPr>
            <w:tcW w:w="4428" w:type="dxa"/>
          </w:tcPr>
          <w:p w:rsidR="005E5906" w:rsidRPr="00A31B21" w:rsidRDefault="005E5906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A)</w:t>
            </w:r>
          </w:p>
        </w:tc>
        <w:tc>
          <w:tcPr>
            <w:tcW w:w="4428" w:type="dxa"/>
          </w:tcPr>
          <w:p w:rsidR="005E5906" w:rsidRPr="00A31B21" w:rsidRDefault="005E5906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B)</w:t>
            </w:r>
          </w:p>
        </w:tc>
      </w:tr>
    </w:tbl>
    <w:p w:rsidR="005E5906" w:rsidRPr="00A31B21" w:rsidRDefault="001C4EE1" w:rsidP="005E5906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5486400" cy="22738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738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A31B21">
        <w:rPr>
          <w:rFonts w:ascii="Arial" w:hAnsi="Arial" w:cs="Arial"/>
          <w:bCs/>
          <w:lang w:val="en-US"/>
        </w:rPr>
        <w:tab/>
        <w:t xml:space="preserve"> </w:t>
      </w:r>
    </w:p>
    <w:p w:rsidR="005E5906" w:rsidRPr="00A31B21" w:rsidRDefault="005E5906" w:rsidP="005E5906">
      <w:pPr>
        <w:rPr>
          <w:rFonts w:ascii="Arial" w:hAnsi="Arial" w:cs="Arial"/>
          <w:lang w:val="en-US"/>
        </w:rPr>
      </w:pPr>
      <w:r w:rsidRPr="00A31B21">
        <w:rPr>
          <w:rStyle w:val="CommentReference"/>
          <w:rFonts w:ascii="Arial" w:hAnsi="Arial" w:cs="Arial"/>
        </w:rPr>
        <w:t xml:space="preserve"> </w:t>
      </w:r>
    </w:p>
    <w:p w:rsidR="005E5906" w:rsidRPr="00A31B21" w:rsidRDefault="005E5906" w:rsidP="005E5906">
      <w:pPr>
        <w:rPr>
          <w:rFonts w:ascii="Arial" w:hAnsi="Arial" w:cs="Arial"/>
          <w:lang w:val="en-US"/>
        </w:rPr>
      </w:pPr>
    </w:p>
    <w:p w:rsidR="005E5906" w:rsidRPr="00A31B21" w:rsidRDefault="005E5906" w:rsidP="005E5906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C)</w:t>
      </w:r>
    </w:p>
    <w:p w:rsidR="005E5906" w:rsidRPr="00A31B21" w:rsidRDefault="005E5906" w:rsidP="005E5906">
      <w:pPr>
        <w:jc w:val="center"/>
        <w:rPr>
          <w:rFonts w:ascii="Arial" w:hAnsi="Arial" w:cs="Arial"/>
          <w:lang w:val="en-US"/>
        </w:rPr>
      </w:pPr>
      <w:r w:rsidRPr="00A31B21">
        <w:rPr>
          <w:rStyle w:val="CommentReference"/>
          <w:rFonts w:ascii="Arial" w:hAnsi="Arial" w:cs="Arial"/>
        </w:rPr>
        <w:t xml:space="preserve"> </w:t>
      </w:r>
      <w:r w:rsidR="001C4EE1"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608975" cy="3127519"/>
            <wp:effectExtent l="0" t="0" r="1270" b="0"/>
            <wp:docPr id="16" name="15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5 Imagen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608975" cy="31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13FE" w:rsidRPr="00A31B21" w:rsidRDefault="00E613FE" w:rsidP="00E613FE">
      <w:pPr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Scenario 6</w:t>
      </w:r>
    </w:p>
    <w:p w:rsidR="00E613FE" w:rsidRPr="00A31B21" w:rsidRDefault="00E613FE" w:rsidP="00E613FE">
      <w:pPr>
        <w:rPr>
          <w:rFonts w:ascii="Arial" w:hAnsi="Arial" w:cs="Arial"/>
          <w:bCs/>
          <w:highlight w:val="yellow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1"/>
        <w:gridCol w:w="4431"/>
      </w:tblGrid>
      <w:tr w:rsidR="00E613FE" w:rsidRPr="00A31B21" w:rsidTr="005821DC">
        <w:tc>
          <w:tcPr>
            <w:tcW w:w="4527" w:type="dxa"/>
          </w:tcPr>
          <w:p w:rsidR="00E613FE" w:rsidRPr="00A31B21" w:rsidRDefault="00E613FE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A)</w:t>
            </w:r>
          </w:p>
        </w:tc>
        <w:tc>
          <w:tcPr>
            <w:tcW w:w="4527" w:type="dxa"/>
          </w:tcPr>
          <w:p w:rsidR="00E613FE" w:rsidRPr="00A31B21" w:rsidRDefault="00E613FE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B)</w:t>
            </w:r>
          </w:p>
        </w:tc>
      </w:tr>
    </w:tbl>
    <w:p w:rsidR="00E613FE" w:rsidRPr="00A31B21" w:rsidRDefault="00E613FE" w:rsidP="00E613FE">
      <w:pPr>
        <w:rPr>
          <w:rFonts w:ascii="Arial" w:hAnsi="Arial" w:cs="Arial"/>
          <w:bCs/>
          <w:highlight w:val="yellow"/>
          <w:lang w:val="en-US"/>
        </w:rPr>
      </w:pPr>
    </w:p>
    <w:p w:rsidR="00E613FE" w:rsidRPr="00A31B21" w:rsidRDefault="00E613FE" w:rsidP="00E613FE">
      <w:pPr>
        <w:rPr>
          <w:rFonts w:ascii="Arial" w:hAnsi="Arial" w:cs="Arial"/>
          <w:bCs/>
          <w:highlight w:val="yellow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5612130" cy="2326005"/>
            <wp:effectExtent l="0" t="0" r="7620" b="0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2600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A31B21">
        <w:rPr>
          <w:rStyle w:val="CommentReference"/>
          <w:rFonts w:ascii="Arial" w:hAnsi="Arial" w:cs="Arial"/>
        </w:rPr>
        <w:t xml:space="preserve"> </w:t>
      </w:r>
    </w:p>
    <w:p w:rsidR="00E613FE" w:rsidRPr="00A31B21" w:rsidRDefault="00E613FE" w:rsidP="00E613FE">
      <w:pPr>
        <w:rPr>
          <w:rFonts w:ascii="Arial" w:hAnsi="Arial" w:cs="Arial"/>
          <w:bCs/>
          <w:highlight w:val="yellow"/>
          <w:lang w:val="en-US"/>
        </w:rPr>
      </w:pPr>
    </w:p>
    <w:p w:rsidR="00E613FE" w:rsidRPr="00A31B21" w:rsidRDefault="00E613FE" w:rsidP="00E613FE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C)</w:t>
      </w:r>
    </w:p>
    <w:p w:rsidR="00E613FE" w:rsidRPr="00A31B21" w:rsidRDefault="00E613FE" w:rsidP="000C4AA1">
      <w:pPr>
        <w:jc w:val="center"/>
        <w:rPr>
          <w:rFonts w:ascii="Arial" w:hAnsi="Arial" w:cs="Arial"/>
          <w:bCs/>
          <w:highlight w:val="yellow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608975" cy="3127519"/>
            <wp:effectExtent l="0" t="0" r="1270" b="0"/>
            <wp:docPr id="15" name="14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4 Imagen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08975" cy="31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31B21">
        <w:rPr>
          <w:rFonts w:ascii="Arial" w:hAnsi="Arial" w:cs="Arial"/>
          <w:bCs/>
          <w:highlight w:val="yellow"/>
          <w:lang w:val="en-US"/>
        </w:rPr>
        <w:br w:type="page"/>
      </w:r>
    </w:p>
    <w:p w:rsidR="00E613FE" w:rsidRPr="00A31B21" w:rsidRDefault="00E613FE" w:rsidP="00E613FE">
      <w:pPr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Scenario 8</w:t>
      </w:r>
    </w:p>
    <w:p w:rsidR="00E613FE" w:rsidRPr="00A31B21" w:rsidRDefault="00E613FE" w:rsidP="00E613FE">
      <w:pPr>
        <w:jc w:val="center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431"/>
        <w:gridCol w:w="4431"/>
      </w:tblGrid>
      <w:tr w:rsidR="00E613FE" w:rsidRPr="00A31B21" w:rsidTr="005821DC">
        <w:tc>
          <w:tcPr>
            <w:tcW w:w="4527" w:type="dxa"/>
          </w:tcPr>
          <w:p w:rsidR="00E613FE" w:rsidRPr="00A31B21" w:rsidRDefault="00E613FE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A)</w:t>
            </w:r>
          </w:p>
        </w:tc>
        <w:tc>
          <w:tcPr>
            <w:tcW w:w="4527" w:type="dxa"/>
          </w:tcPr>
          <w:p w:rsidR="00E613FE" w:rsidRPr="00A31B21" w:rsidRDefault="00E613FE" w:rsidP="005821DC">
            <w:pPr>
              <w:jc w:val="center"/>
              <w:rPr>
                <w:rFonts w:ascii="Arial" w:hAnsi="Arial" w:cs="Arial"/>
                <w:bCs/>
              </w:rPr>
            </w:pPr>
            <w:r w:rsidRPr="00A31B21">
              <w:rPr>
                <w:rFonts w:ascii="Arial" w:hAnsi="Arial" w:cs="Arial"/>
                <w:bCs/>
              </w:rPr>
              <w:t>B)</w:t>
            </w:r>
          </w:p>
        </w:tc>
      </w:tr>
    </w:tbl>
    <w:p w:rsidR="00E613FE" w:rsidRPr="00A31B21" w:rsidRDefault="00E613FE" w:rsidP="00E613FE">
      <w:pPr>
        <w:jc w:val="center"/>
        <w:rPr>
          <w:rFonts w:ascii="Arial" w:hAnsi="Arial" w:cs="Arial"/>
          <w:lang w:val="en-US"/>
        </w:rPr>
      </w:pPr>
    </w:p>
    <w:p w:rsidR="00E613FE" w:rsidRPr="00A31B21" w:rsidRDefault="00E613FE" w:rsidP="00E613FE">
      <w:pPr>
        <w:jc w:val="center"/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5612130" cy="2326005"/>
            <wp:effectExtent l="0" t="0" r="7620" b="0"/>
            <wp:docPr id="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2600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E613FE" w:rsidRPr="00A31B21" w:rsidRDefault="00E613FE" w:rsidP="00E613FE">
      <w:pPr>
        <w:jc w:val="center"/>
        <w:rPr>
          <w:rFonts w:ascii="Arial" w:hAnsi="Arial" w:cs="Arial"/>
          <w:lang w:val="en-US"/>
        </w:rPr>
      </w:pPr>
    </w:p>
    <w:p w:rsidR="00E613FE" w:rsidRPr="00A31B21" w:rsidRDefault="00E613FE" w:rsidP="00E613FE">
      <w:pPr>
        <w:jc w:val="center"/>
        <w:rPr>
          <w:rFonts w:ascii="Arial" w:hAnsi="Arial" w:cs="Arial"/>
          <w:lang w:val="en-US"/>
        </w:rPr>
      </w:pPr>
    </w:p>
    <w:p w:rsidR="00E613FE" w:rsidRPr="00A31B21" w:rsidRDefault="00E613FE" w:rsidP="00E613FE">
      <w:pPr>
        <w:jc w:val="center"/>
        <w:rPr>
          <w:rFonts w:ascii="Arial" w:hAnsi="Arial" w:cs="Arial"/>
          <w:bCs/>
          <w:lang w:val="en-US"/>
        </w:rPr>
      </w:pPr>
      <w:r w:rsidRPr="00A31B21">
        <w:rPr>
          <w:rFonts w:ascii="Arial" w:hAnsi="Arial" w:cs="Arial"/>
          <w:bCs/>
          <w:lang w:val="en-US"/>
        </w:rPr>
        <w:t>C)</w:t>
      </w:r>
    </w:p>
    <w:p w:rsidR="005E5906" w:rsidRPr="00A31B21" w:rsidRDefault="00E613FE" w:rsidP="000C4AA1">
      <w:pPr>
        <w:jc w:val="center"/>
        <w:rPr>
          <w:rFonts w:ascii="Arial" w:hAnsi="Arial" w:cs="Arial"/>
          <w:lang w:val="en-US"/>
        </w:rPr>
      </w:pPr>
      <w:r w:rsidRPr="00A31B21">
        <w:rPr>
          <w:rFonts w:ascii="Arial" w:hAnsi="Arial" w:cs="Arial"/>
          <w:noProof/>
          <w:lang w:val="en-US"/>
        </w:rPr>
        <w:drawing>
          <wp:inline distT="0" distB="0" distL="0" distR="0">
            <wp:extent cx="4608975" cy="3127519"/>
            <wp:effectExtent l="0" t="0" r="1270" b="0"/>
            <wp:docPr id="18" name="16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16 Imagen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08975" cy="312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906" w:rsidRPr="00A31B21" w:rsidSect="00E6288E">
      <w:pgSz w:w="12240" w:h="15840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2E7" w:rsidRDefault="00EB32E7" w:rsidP="00897FA5">
      <w:r>
        <w:separator/>
      </w:r>
    </w:p>
  </w:endnote>
  <w:endnote w:type="continuationSeparator" w:id="0">
    <w:p w:rsidR="00EB32E7" w:rsidRDefault="00EB32E7" w:rsidP="00897FA5">
      <w:r>
        <w:continuationSeparator/>
      </w:r>
    </w:p>
  </w:endnote>
  <w:endnote w:type="continuationNotice" w:id="1">
    <w:p w:rsidR="00EB32E7" w:rsidRDefault="00EB32E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AB" w:rsidRDefault="00D84B81" w:rsidP="00CB2E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21CA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1CAB" w:rsidRDefault="00021CAB" w:rsidP="00897FA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1801627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21CAB" w:rsidRDefault="00021CAB" w:rsidP="005D00E7">
        <w:pPr>
          <w:pStyle w:val="Footer"/>
        </w:pPr>
      </w:p>
      <w:p w:rsidR="00021CAB" w:rsidRDefault="00D84B81">
        <w:pPr>
          <w:pStyle w:val="Footer"/>
          <w:jc w:val="right"/>
        </w:pPr>
        <w:r>
          <w:fldChar w:fldCharType="begin"/>
        </w:r>
        <w:r w:rsidR="00021CAB">
          <w:instrText xml:space="preserve"> PAGE   \* MERGEFORMAT </w:instrText>
        </w:r>
        <w:r>
          <w:fldChar w:fldCharType="separate"/>
        </w:r>
        <w:r w:rsidR="006146DB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021CAB" w:rsidRPr="00B92859" w:rsidRDefault="00021CAB" w:rsidP="00897FA5">
    <w:pPr>
      <w:pStyle w:val="Footer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2E7" w:rsidRDefault="00EB32E7" w:rsidP="00897FA5">
      <w:r>
        <w:separator/>
      </w:r>
    </w:p>
  </w:footnote>
  <w:footnote w:type="continuationSeparator" w:id="0">
    <w:p w:rsidR="00EB32E7" w:rsidRDefault="00EB32E7" w:rsidP="00897FA5">
      <w:r>
        <w:continuationSeparator/>
      </w:r>
    </w:p>
  </w:footnote>
  <w:footnote w:type="continuationNotice" w:id="1">
    <w:p w:rsidR="00EB32E7" w:rsidRDefault="00EB32E7"/>
  </w:footnote>
  <w:footnote w:id="2">
    <w:p w:rsidR="00021CAB" w:rsidRPr="003E1145" w:rsidRDefault="00021CAB" w:rsidP="003E1145">
      <w:pPr>
        <w:pStyle w:val="FootnoteText"/>
        <w:rPr>
          <w:rFonts w:ascii="Arial" w:hAnsi="Arial" w:cs="Arial"/>
          <w:sz w:val="18"/>
          <w:szCs w:val="18"/>
          <w:lang w:val="en-US"/>
        </w:rPr>
      </w:pPr>
      <w:r w:rsidRPr="003E1145">
        <w:rPr>
          <w:rStyle w:val="FootnoteReference"/>
          <w:rFonts w:ascii="Arial" w:hAnsi="Arial" w:cs="Arial"/>
          <w:sz w:val="18"/>
          <w:szCs w:val="18"/>
        </w:rPr>
        <w:footnoteRef/>
      </w:r>
      <w:r w:rsidRPr="003E1145">
        <w:rPr>
          <w:rFonts w:ascii="Arial" w:hAnsi="Arial" w:cs="Arial"/>
          <w:sz w:val="18"/>
          <w:szCs w:val="18"/>
          <w:lang w:val="en-US"/>
        </w:rPr>
        <w:t xml:space="preserve"> National Health Services, UK. Technical Guide to the formulae for 2014-15 and 2015- 16 revenue allocations to Clinical Commissioning Groups and Area Teams. </w:t>
      </w:r>
      <w:hyperlink r:id="rId1" w:history="1">
        <w:r w:rsidRPr="003E1145">
          <w:rPr>
            <w:rStyle w:val="Hyperlink"/>
            <w:rFonts w:ascii="Arial" w:hAnsi="Arial" w:cs="Arial"/>
            <w:sz w:val="18"/>
            <w:szCs w:val="18"/>
            <w:lang w:val="en-US"/>
          </w:rPr>
          <w:t>https://www.england.nhs.uk/wp-content/uploads/2014/03/tech-guide-rev-allocs.pdf</w:t>
        </w:r>
      </w:hyperlink>
      <w:r w:rsidRPr="003E1145">
        <w:rPr>
          <w:rFonts w:ascii="Arial" w:hAnsi="Arial" w:cs="Arial"/>
          <w:sz w:val="18"/>
          <w:szCs w:val="18"/>
          <w:lang w:val="en-US"/>
        </w:rPr>
        <w:t xml:space="preserve"> Accessed Nov 2, 2015</w:t>
      </w:r>
    </w:p>
    <w:p w:rsidR="00021CAB" w:rsidRPr="003E1145" w:rsidRDefault="00021CAB" w:rsidP="003E1145">
      <w:pPr>
        <w:pStyle w:val="FootnoteText"/>
        <w:rPr>
          <w:rFonts w:ascii="Arial" w:hAnsi="Arial" w:cs="Arial"/>
          <w:sz w:val="18"/>
          <w:szCs w:val="18"/>
          <w:lang w:val="en-US"/>
        </w:rPr>
      </w:pPr>
    </w:p>
  </w:footnote>
  <w:footnote w:id="3">
    <w:p w:rsidR="00021CAB" w:rsidRPr="003E1145" w:rsidRDefault="00021CAB" w:rsidP="003E114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  <w:lang w:val="en-US"/>
        </w:rPr>
      </w:pPr>
      <w:r w:rsidRPr="003E1145">
        <w:rPr>
          <w:rStyle w:val="FootnoteReference"/>
          <w:rFonts w:ascii="Arial" w:hAnsi="Arial" w:cs="Arial"/>
          <w:sz w:val="18"/>
          <w:szCs w:val="18"/>
        </w:rPr>
        <w:footnoteRef/>
      </w:r>
      <w:r w:rsidRPr="003E1145">
        <w:rPr>
          <w:rFonts w:ascii="Arial" w:hAnsi="Arial" w:cs="Arial"/>
          <w:sz w:val="18"/>
          <w:szCs w:val="18"/>
          <w:lang w:val="en-US"/>
        </w:rPr>
        <w:t xml:space="preserve"> GDP Per Capita (Current Prices, National Currency) Data for All Countries. 2015. </w:t>
      </w:r>
      <w:proofErr w:type="spellStart"/>
      <w:r w:rsidRPr="003E1145">
        <w:rPr>
          <w:rFonts w:ascii="Arial" w:hAnsi="Arial" w:cs="Arial"/>
          <w:sz w:val="18"/>
          <w:szCs w:val="18"/>
          <w:lang w:val="en-US"/>
        </w:rPr>
        <w:t>EconomyWatch.com's</w:t>
      </w:r>
      <w:proofErr w:type="spellEnd"/>
      <w:r w:rsidRPr="003E1145">
        <w:rPr>
          <w:rFonts w:ascii="Arial" w:hAnsi="Arial" w:cs="Arial"/>
          <w:sz w:val="18"/>
          <w:szCs w:val="18"/>
          <w:lang w:val="en-US"/>
        </w:rPr>
        <w:t xml:space="preserve"> Econ Stats database. http://www.economywatch.com/economic-statistics/economic-indicators/GDP_Per_Capita_Current_Prices_National_Currency/ Accessed November 2, 2015</w:t>
      </w:r>
    </w:p>
    <w:p w:rsidR="00021CAB" w:rsidRPr="003E1145" w:rsidRDefault="00021CAB">
      <w:pPr>
        <w:pStyle w:val="FootnoteText"/>
        <w:rPr>
          <w:lang w:val="en-US"/>
        </w:rPr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Total_Editing_Time" w:val="4"/>
  </w:docVars>
  <w:rsids>
    <w:rsidRoot w:val="005E6F84"/>
    <w:rsid w:val="000119CD"/>
    <w:rsid w:val="000168B8"/>
    <w:rsid w:val="00021CAB"/>
    <w:rsid w:val="0002788B"/>
    <w:rsid w:val="00031BA6"/>
    <w:rsid w:val="00042CB1"/>
    <w:rsid w:val="0005218D"/>
    <w:rsid w:val="00060DBF"/>
    <w:rsid w:val="00074594"/>
    <w:rsid w:val="00075AA8"/>
    <w:rsid w:val="000773DF"/>
    <w:rsid w:val="000865A0"/>
    <w:rsid w:val="00086CC4"/>
    <w:rsid w:val="000A6C9E"/>
    <w:rsid w:val="000C4AA1"/>
    <w:rsid w:val="00113308"/>
    <w:rsid w:val="001143B2"/>
    <w:rsid w:val="0014694E"/>
    <w:rsid w:val="001520DB"/>
    <w:rsid w:val="00171929"/>
    <w:rsid w:val="00190293"/>
    <w:rsid w:val="001B1D8E"/>
    <w:rsid w:val="001C2991"/>
    <w:rsid w:val="001C4EE1"/>
    <w:rsid w:val="001D6384"/>
    <w:rsid w:val="001E6D43"/>
    <w:rsid w:val="002158EE"/>
    <w:rsid w:val="002246E9"/>
    <w:rsid w:val="00263993"/>
    <w:rsid w:val="0027206C"/>
    <w:rsid w:val="002B11B9"/>
    <w:rsid w:val="002B306C"/>
    <w:rsid w:val="002B4C44"/>
    <w:rsid w:val="002C3DCC"/>
    <w:rsid w:val="002E2552"/>
    <w:rsid w:val="00310B17"/>
    <w:rsid w:val="00336833"/>
    <w:rsid w:val="0033780A"/>
    <w:rsid w:val="003506D7"/>
    <w:rsid w:val="00371639"/>
    <w:rsid w:val="00385B1D"/>
    <w:rsid w:val="003D1299"/>
    <w:rsid w:val="003E1145"/>
    <w:rsid w:val="0041406E"/>
    <w:rsid w:val="0042228C"/>
    <w:rsid w:val="00427E1A"/>
    <w:rsid w:val="0043204E"/>
    <w:rsid w:val="004579BC"/>
    <w:rsid w:val="0046404A"/>
    <w:rsid w:val="004A7B3D"/>
    <w:rsid w:val="004D2809"/>
    <w:rsid w:val="004F72D3"/>
    <w:rsid w:val="005015F3"/>
    <w:rsid w:val="00513B66"/>
    <w:rsid w:val="00530314"/>
    <w:rsid w:val="00560954"/>
    <w:rsid w:val="005765B5"/>
    <w:rsid w:val="005821DC"/>
    <w:rsid w:val="005929D7"/>
    <w:rsid w:val="005C7930"/>
    <w:rsid w:val="005D00E7"/>
    <w:rsid w:val="005D2FE8"/>
    <w:rsid w:val="005E5906"/>
    <w:rsid w:val="005E5CDA"/>
    <w:rsid w:val="005E6F84"/>
    <w:rsid w:val="0060357E"/>
    <w:rsid w:val="006146DB"/>
    <w:rsid w:val="006403C1"/>
    <w:rsid w:val="006860AD"/>
    <w:rsid w:val="0069031C"/>
    <w:rsid w:val="006C5A01"/>
    <w:rsid w:val="006C658C"/>
    <w:rsid w:val="006C71D2"/>
    <w:rsid w:val="006C733C"/>
    <w:rsid w:val="006F0752"/>
    <w:rsid w:val="0072272F"/>
    <w:rsid w:val="00775043"/>
    <w:rsid w:val="00780E66"/>
    <w:rsid w:val="00781DAA"/>
    <w:rsid w:val="00783D79"/>
    <w:rsid w:val="007B3A51"/>
    <w:rsid w:val="007D6422"/>
    <w:rsid w:val="007D724F"/>
    <w:rsid w:val="007F5FAF"/>
    <w:rsid w:val="00813620"/>
    <w:rsid w:val="00814093"/>
    <w:rsid w:val="00820C83"/>
    <w:rsid w:val="00822F4A"/>
    <w:rsid w:val="00832158"/>
    <w:rsid w:val="00833039"/>
    <w:rsid w:val="00840D36"/>
    <w:rsid w:val="008471AB"/>
    <w:rsid w:val="00853300"/>
    <w:rsid w:val="0086678B"/>
    <w:rsid w:val="0088039E"/>
    <w:rsid w:val="00897FA5"/>
    <w:rsid w:val="008B29FC"/>
    <w:rsid w:val="008B33DD"/>
    <w:rsid w:val="008C28FB"/>
    <w:rsid w:val="008C39DF"/>
    <w:rsid w:val="00937B32"/>
    <w:rsid w:val="00950CCB"/>
    <w:rsid w:val="00964834"/>
    <w:rsid w:val="0096545C"/>
    <w:rsid w:val="009966BD"/>
    <w:rsid w:val="009D2A70"/>
    <w:rsid w:val="009D42CC"/>
    <w:rsid w:val="009E77AC"/>
    <w:rsid w:val="009F4347"/>
    <w:rsid w:val="00A101B3"/>
    <w:rsid w:val="00A309D9"/>
    <w:rsid w:val="00A31B21"/>
    <w:rsid w:val="00A35A7A"/>
    <w:rsid w:val="00A627E3"/>
    <w:rsid w:val="00A860D1"/>
    <w:rsid w:val="00A92E53"/>
    <w:rsid w:val="00AB7CE0"/>
    <w:rsid w:val="00AD5321"/>
    <w:rsid w:val="00B14102"/>
    <w:rsid w:val="00B167B5"/>
    <w:rsid w:val="00B3426A"/>
    <w:rsid w:val="00B460DB"/>
    <w:rsid w:val="00B567EB"/>
    <w:rsid w:val="00B56A69"/>
    <w:rsid w:val="00B92859"/>
    <w:rsid w:val="00BB3D4F"/>
    <w:rsid w:val="00BC3E12"/>
    <w:rsid w:val="00BC742C"/>
    <w:rsid w:val="00BD21F2"/>
    <w:rsid w:val="00BE68C0"/>
    <w:rsid w:val="00BF2F03"/>
    <w:rsid w:val="00C02158"/>
    <w:rsid w:val="00C21342"/>
    <w:rsid w:val="00C2456C"/>
    <w:rsid w:val="00C33867"/>
    <w:rsid w:val="00C34A0D"/>
    <w:rsid w:val="00C35D75"/>
    <w:rsid w:val="00C80A6F"/>
    <w:rsid w:val="00CB0D9D"/>
    <w:rsid w:val="00CB2E0F"/>
    <w:rsid w:val="00CB5E61"/>
    <w:rsid w:val="00CC25ED"/>
    <w:rsid w:val="00CD5D4B"/>
    <w:rsid w:val="00CD69B5"/>
    <w:rsid w:val="00CE5822"/>
    <w:rsid w:val="00D068B6"/>
    <w:rsid w:val="00D073AD"/>
    <w:rsid w:val="00D341FB"/>
    <w:rsid w:val="00D35065"/>
    <w:rsid w:val="00D411C5"/>
    <w:rsid w:val="00D769C0"/>
    <w:rsid w:val="00D836B3"/>
    <w:rsid w:val="00D84B81"/>
    <w:rsid w:val="00D905AB"/>
    <w:rsid w:val="00D90FF9"/>
    <w:rsid w:val="00DB0D5F"/>
    <w:rsid w:val="00DC66E6"/>
    <w:rsid w:val="00DD5D39"/>
    <w:rsid w:val="00DE123C"/>
    <w:rsid w:val="00DF0953"/>
    <w:rsid w:val="00E00671"/>
    <w:rsid w:val="00E13486"/>
    <w:rsid w:val="00E156A0"/>
    <w:rsid w:val="00E3493A"/>
    <w:rsid w:val="00E353D7"/>
    <w:rsid w:val="00E439CD"/>
    <w:rsid w:val="00E512CE"/>
    <w:rsid w:val="00E53EC9"/>
    <w:rsid w:val="00E613FE"/>
    <w:rsid w:val="00E6288E"/>
    <w:rsid w:val="00E62D19"/>
    <w:rsid w:val="00EB32E7"/>
    <w:rsid w:val="00F8009A"/>
    <w:rsid w:val="00F838D0"/>
    <w:rsid w:val="00F83B22"/>
    <w:rsid w:val="00FA1C46"/>
    <w:rsid w:val="00FE4605"/>
    <w:rsid w:val="00FF1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s-ES_tradn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5822"/>
  </w:style>
  <w:style w:type="paragraph" w:styleId="Heading1">
    <w:name w:val="heading 1"/>
    <w:basedOn w:val="Normal"/>
    <w:next w:val="Normal"/>
    <w:link w:val="Heading1Char"/>
    <w:uiPriority w:val="9"/>
    <w:qFormat/>
    <w:rsid w:val="00CE5822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E5822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5822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822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822"/>
    <w:pPr>
      <w:spacing w:before="200" w:after="0"/>
      <w:jc w:val="left"/>
      <w:outlineLvl w:val="4"/>
    </w:pPr>
    <w:rPr>
      <w:smallCaps/>
      <w:color w:val="94363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822"/>
    <w:pPr>
      <w:spacing w:after="0"/>
      <w:jc w:val="left"/>
      <w:outlineLvl w:val="5"/>
    </w:pPr>
    <w:rPr>
      <w:smallCaps/>
      <w:color w:val="C0504D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822"/>
    <w:pPr>
      <w:spacing w:after="0"/>
      <w:jc w:val="left"/>
      <w:outlineLvl w:val="6"/>
    </w:pPr>
    <w:rPr>
      <w:b/>
      <w:smallCaps/>
      <w:color w:val="C0504D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822"/>
    <w:pPr>
      <w:spacing w:after="0"/>
      <w:jc w:val="left"/>
      <w:outlineLvl w:val="7"/>
    </w:pPr>
    <w:rPr>
      <w:b/>
      <w:i/>
      <w:smallCaps/>
      <w:color w:val="94363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822"/>
    <w:pPr>
      <w:spacing w:after="0"/>
      <w:jc w:val="left"/>
      <w:outlineLvl w:val="8"/>
    </w:pPr>
    <w:rPr>
      <w:b/>
      <w:i/>
      <w:smallCaps/>
      <w:color w:val="622423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CE5822"/>
    <w:rPr>
      <w:b/>
      <w:bCs/>
      <w:caps/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F8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F84"/>
    <w:rPr>
      <w:rFonts w:ascii="Lucida Grande" w:eastAsia="Times New Roman" w:hAnsi="Lucida Grande" w:cs="Lucida Grande"/>
      <w:sz w:val="18"/>
      <w:szCs w:val="18"/>
      <w:lang w:val="es-ES" w:eastAsia="es-ES"/>
    </w:rPr>
  </w:style>
  <w:style w:type="paragraph" w:customStyle="1" w:styleId="SubtleEmphasis1">
    <w:name w:val="Subtle Emphasis1"/>
    <w:basedOn w:val="Normal"/>
    <w:uiPriority w:val="34"/>
    <w:qFormat/>
    <w:rsid w:val="005E6F8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897FA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FA5"/>
    <w:rPr>
      <w:rFonts w:ascii="Times New Roman" w:eastAsia="Times New Roman" w:hAnsi="Times New Roman" w:cs="Times New Roman"/>
      <w:lang w:val="es-ES" w:eastAsia="es-ES"/>
    </w:rPr>
  </w:style>
  <w:style w:type="character" w:styleId="PageNumber">
    <w:name w:val="page number"/>
    <w:basedOn w:val="DefaultParagraphFont"/>
    <w:uiPriority w:val="99"/>
    <w:semiHidden/>
    <w:unhideWhenUsed/>
    <w:rsid w:val="00897FA5"/>
  </w:style>
  <w:style w:type="paragraph" w:styleId="Header">
    <w:name w:val="header"/>
    <w:basedOn w:val="Normal"/>
    <w:link w:val="HeaderChar"/>
    <w:uiPriority w:val="99"/>
    <w:unhideWhenUsed/>
    <w:rsid w:val="00086CC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6CC4"/>
    <w:rPr>
      <w:rFonts w:ascii="Times New Roman" w:eastAsia="Times New Roman" w:hAnsi="Times New Roman" w:cs="Times New Roman"/>
      <w:lang w:val="es-ES" w:eastAsia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FA1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1C46"/>
  </w:style>
  <w:style w:type="character" w:customStyle="1" w:styleId="CommentTextChar">
    <w:name w:val="Comment Text Char"/>
    <w:basedOn w:val="DefaultParagraphFont"/>
    <w:link w:val="CommentText"/>
    <w:uiPriority w:val="99"/>
    <w:rsid w:val="00FA1C46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C46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Revision">
    <w:name w:val="Revision"/>
    <w:hidden/>
    <w:uiPriority w:val="99"/>
    <w:semiHidden/>
    <w:rsid w:val="00FA1C46"/>
    <w:rPr>
      <w:rFonts w:ascii="Times New Roman" w:eastAsia="Times New Roman" w:hAnsi="Times New Roman" w:cs="Times New Roman"/>
      <w:lang w:val="es-ES" w:eastAsia="es-ES"/>
    </w:rPr>
  </w:style>
  <w:style w:type="table" w:styleId="TableGrid">
    <w:name w:val="Table Grid"/>
    <w:basedOn w:val="TableNormal"/>
    <w:uiPriority w:val="59"/>
    <w:rsid w:val="005E5906"/>
    <w:rPr>
      <w:rFonts w:eastAsiaTheme="minorHAnsi"/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unhideWhenUsed/>
    <w:rsid w:val="00775043"/>
  </w:style>
  <w:style w:type="character" w:customStyle="1" w:styleId="FootnoteTextChar">
    <w:name w:val="Footnote Text Char"/>
    <w:basedOn w:val="DefaultParagraphFont"/>
    <w:link w:val="FootnoteText"/>
    <w:uiPriority w:val="99"/>
    <w:rsid w:val="00775043"/>
    <w:rPr>
      <w:rFonts w:ascii="Times New Roman" w:eastAsia="Times New Roman" w:hAnsi="Times New Roman" w:cs="Times New Roman"/>
      <w:lang w:val="es-ES" w:eastAsia="es-ES"/>
    </w:rPr>
  </w:style>
  <w:style w:type="character" w:styleId="FootnoteReference">
    <w:name w:val="footnote reference"/>
    <w:basedOn w:val="DefaultParagraphFont"/>
    <w:uiPriority w:val="99"/>
    <w:unhideWhenUsed/>
    <w:rsid w:val="0077504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820C83"/>
  </w:style>
  <w:style w:type="character" w:styleId="Hyperlink">
    <w:name w:val="Hyperlink"/>
    <w:basedOn w:val="DefaultParagraphFont"/>
    <w:uiPriority w:val="99"/>
    <w:unhideWhenUsed/>
    <w:rsid w:val="00820C8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E5822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CE5822"/>
    <w:rPr>
      <w:smallCaps/>
      <w:spacing w:val="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E5822"/>
    <w:rPr>
      <w:smallCaps/>
      <w:spacing w:val="5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CE5822"/>
  </w:style>
  <w:style w:type="paragraph" w:styleId="TOC2">
    <w:name w:val="toc 2"/>
    <w:basedOn w:val="Normal"/>
    <w:next w:val="Normal"/>
    <w:autoRedefine/>
    <w:uiPriority w:val="39"/>
    <w:unhideWhenUsed/>
    <w:rsid w:val="00CE5822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CE5822"/>
    <w:pPr>
      <w:ind w:left="480"/>
    </w:pPr>
  </w:style>
  <w:style w:type="paragraph" w:styleId="TOC4">
    <w:name w:val="toc 4"/>
    <w:basedOn w:val="Normal"/>
    <w:next w:val="Normal"/>
    <w:autoRedefine/>
    <w:uiPriority w:val="39"/>
    <w:unhideWhenUsed/>
    <w:rsid w:val="00CE5822"/>
    <w:pPr>
      <w:ind w:left="720"/>
    </w:pPr>
  </w:style>
  <w:style w:type="paragraph" w:styleId="TOC5">
    <w:name w:val="toc 5"/>
    <w:basedOn w:val="Normal"/>
    <w:next w:val="Normal"/>
    <w:autoRedefine/>
    <w:uiPriority w:val="39"/>
    <w:unhideWhenUsed/>
    <w:rsid w:val="00CE5822"/>
    <w:pPr>
      <w:ind w:left="960"/>
    </w:pPr>
  </w:style>
  <w:style w:type="paragraph" w:styleId="TOC6">
    <w:name w:val="toc 6"/>
    <w:basedOn w:val="Normal"/>
    <w:next w:val="Normal"/>
    <w:autoRedefine/>
    <w:uiPriority w:val="39"/>
    <w:unhideWhenUsed/>
    <w:rsid w:val="00CE5822"/>
    <w:pPr>
      <w:ind w:left="1200"/>
    </w:pPr>
  </w:style>
  <w:style w:type="paragraph" w:styleId="TOC7">
    <w:name w:val="toc 7"/>
    <w:basedOn w:val="Normal"/>
    <w:next w:val="Normal"/>
    <w:autoRedefine/>
    <w:uiPriority w:val="39"/>
    <w:unhideWhenUsed/>
    <w:rsid w:val="00CE5822"/>
    <w:pPr>
      <w:ind w:left="1440"/>
    </w:pPr>
  </w:style>
  <w:style w:type="paragraph" w:styleId="TOC8">
    <w:name w:val="toc 8"/>
    <w:basedOn w:val="Normal"/>
    <w:next w:val="Normal"/>
    <w:autoRedefine/>
    <w:uiPriority w:val="39"/>
    <w:unhideWhenUsed/>
    <w:rsid w:val="00CE5822"/>
    <w:pPr>
      <w:ind w:left="1680"/>
    </w:pPr>
  </w:style>
  <w:style w:type="paragraph" w:styleId="TOC9">
    <w:name w:val="toc 9"/>
    <w:basedOn w:val="Normal"/>
    <w:next w:val="Normal"/>
    <w:autoRedefine/>
    <w:uiPriority w:val="39"/>
    <w:unhideWhenUsed/>
    <w:rsid w:val="00CE5822"/>
    <w:pPr>
      <w:ind w:left="1920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CE5822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822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822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822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822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822"/>
    <w:rPr>
      <w:b/>
      <w:i/>
      <w:smallCaps/>
      <w:color w:val="622423" w:themeColor="accent2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CE5822"/>
    <w:pPr>
      <w:pBdr>
        <w:top w:val="single" w:sz="12" w:space="1" w:color="C0504D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CE5822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822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E5822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CE5822"/>
    <w:rPr>
      <w:b/>
      <w:color w:val="C0504D" w:themeColor="accent2"/>
    </w:rPr>
  </w:style>
  <w:style w:type="character" w:styleId="Emphasis">
    <w:name w:val="Emphasis"/>
    <w:uiPriority w:val="20"/>
    <w:qFormat/>
    <w:rsid w:val="00CE5822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CE5822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E5822"/>
  </w:style>
  <w:style w:type="paragraph" w:styleId="ListParagraph">
    <w:name w:val="List Paragraph"/>
    <w:basedOn w:val="Normal"/>
    <w:uiPriority w:val="34"/>
    <w:qFormat/>
    <w:rsid w:val="00CE582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E5822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E5822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822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</w:pBdr>
      <w:shd w:val="clear" w:color="auto" w:fill="C0504D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822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CE5822"/>
    <w:rPr>
      <w:i/>
    </w:rPr>
  </w:style>
  <w:style w:type="character" w:styleId="IntenseEmphasis">
    <w:name w:val="Intense Emphasis"/>
    <w:uiPriority w:val="21"/>
    <w:qFormat/>
    <w:rsid w:val="00CE5822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CE5822"/>
    <w:rPr>
      <w:b/>
    </w:rPr>
  </w:style>
  <w:style w:type="character" w:styleId="IntenseReference">
    <w:name w:val="Intense Reference"/>
    <w:uiPriority w:val="32"/>
    <w:qFormat/>
    <w:rsid w:val="00CE5822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CE5822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E582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3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7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6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3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25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emf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image" Target="media/image13.emf"/><Relationship Id="rId7" Type="http://schemas.openxmlformats.org/officeDocument/2006/relationships/footer" Target="footer1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image" Target="media/image16.png"/><Relationship Id="rId5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theme" Target="theme/theme1.xml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ngland.nhs.uk/wp-content/uploads/2014/03/tech-guide-rev-alloc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9C54A00-BD6C-4D63-A12F-3437953C3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2713</Words>
  <Characters>15167</Characters>
  <Application>Microsoft Office Word</Application>
  <DocSecurity>0</DocSecurity>
  <Lines>1166</Lines>
  <Paragraphs>715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Sao Paulo</Company>
  <LinksUpToDate>false</LinksUpToDate>
  <CharactersWithSpaces>17165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María Alejandra Clavijo Salomón</dc:creator>
  <cp:lastModifiedBy>LAMIRA</cp:lastModifiedBy>
  <cp:revision>5</cp:revision>
  <cp:lastPrinted>2016-03-02T20:46:00Z</cp:lastPrinted>
  <dcterms:created xsi:type="dcterms:W3CDTF">2016-12-21T12:38:00Z</dcterms:created>
  <dcterms:modified xsi:type="dcterms:W3CDTF">2017-01-23T23:39:00Z</dcterms:modified>
</cp:coreProperties>
</file>