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2FD8A" w14:textId="17B17F58" w:rsidR="00BF7D96" w:rsidRPr="008B418B" w:rsidRDefault="00333904" w:rsidP="0071055D">
      <w:pPr>
        <w:pStyle w:val="Heading1"/>
        <w:keepNext w:val="0"/>
        <w:spacing w:after="120" w:line="240" w:lineRule="auto"/>
        <w:ind w:left="567" w:hanging="567"/>
        <w:jc w:val="left"/>
        <w:rPr>
          <w:rFonts w:ascii="Tahoma" w:eastAsiaTheme="majorEastAsia" w:hAnsi="Tahoma" w:cs="Tahoma"/>
          <w:iCs/>
          <w:color w:val="69AE23"/>
          <w:kern w:val="0"/>
          <w:sz w:val="40"/>
          <w:szCs w:val="40"/>
          <w:lang w:val="en-GB" w:bidi="en-US"/>
        </w:rPr>
      </w:pPr>
      <w:bookmarkStart w:id="0" w:name="_Toc385375183"/>
      <w:bookmarkStart w:id="1" w:name="_GoBack"/>
      <w:bookmarkEnd w:id="1"/>
      <w:r w:rsidRPr="008B418B">
        <w:rPr>
          <w:rFonts w:ascii="Tahoma" w:eastAsiaTheme="majorEastAsia" w:hAnsi="Tahoma" w:cs="Tahoma"/>
          <w:iCs/>
          <w:color w:val="69AE23"/>
          <w:kern w:val="0"/>
          <w:sz w:val="40"/>
          <w:szCs w:val="40"/>
          <w:lang w:val="en-GB" w:bidi="en-US"/>
        </w:rPr>
        <w:t xml:space="preserve">ANNEX </w:t>
      </w:r>
      <w:r w:rsidR="00E50FD8" w:rsidRPr="008B418B">
        <w:rPr>
          <w:rFonts w:ascii="Tahoma" w:eastAsiaTheme="majorEastAsia" w:hAnsi="Tahoma" w:cs="Tahoma"/>
          <w:iCs/>
          <w:color w:val="69AE23"/>
          <w:kern w:val="0"/>
          <w:sz w:val="40"/>
          <w:szCs w:val="40"/>
          <w:lang w:val="en-GB" w:bidi="en-US"/>
        </w:rPr>
        <w:t>Guide for questions</w:t>
      </w:r>
      <w:bookmarkEnd w:id="0"/>
    </w:p>
    <w:p w14:paraId="35358979" w14:textId="77777777" w:rsidR="00B120F3" w:rsidRPr="008B418B" w:rsidRDefault="00B120F3" w:rsidP="0071055D">
      <w:pPr>
        <w:pStyle w:val="Heading2"/>
        <w:rPr>
          <w:rFonts w:ascii="Tahoma" w:hAnsi="Tahoma" w:cs="Tahoma"/>
          <w:i w:val="0"/>
          <w:color w:val="69AE23"/>
          <w:sz w:val="28"/>
          <w:lang w:val="en-GB"/>
        </w:rPr>
      </w:pPr>
      <w:bookmarkStart w:id="2" w:name="_Toc385375184"/>
      <w:r w:rsidRPr="008B418B">
        <w:rPr>
          <w:rFonts w:ascii="Tahoma" w:hAnsi="Tahoma" w:cs="Tahoma"/>
          <w:i w:val="0"/>
          <w:color w:val="69AE23"/>
          <w:sz w:val="28"/>
          <w:lang w:val="en-GB"/>
        </w:rPr>
        <w:t>Part 1</w:t>
      </w:r>
      <w:bookmarkEnd w:id="2"/>
    </w:p>
    <w:p w14:paraId="61E7C7FD" w14:textId="77777777" w:rsidR="00E50FD8" w:rsidRPr="008B418B" w:rsidRDefault="00E50FD8"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MDR TB facilities and specialists in the country</w:t>
      </w:r>
    </w:p>
    <w:p w14:paraId="13F0175E"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Please check MDR TB treatment outcome in the country</w:t>
      </w:r>
      <w:r w:rsidR="00E50FD8" w:rsidRPr="008B418B">
        <w:rPr>
          <w:rFonts w:ascii="Tahoma" w:hAnsi="Tahoma" w:cs="Tahoma"/>
          <w:sz w:val="18"/>
          <w:szCs w:val="18"/>
          <w:lang w:bidi="en-US"/>
        </w:rPr>
        <w:t xml:space="preserve"> (Per country a table with pre-filled data of MDR TB cases and treatment outcome according to ECDC/TESSy was provided)</w:t>
      </w:r>
      <w:r w:rsidRPr="008B418B">
        <w:rPr>
          <w:rFonts w:ascii="Tahoma" w:hAnsi="Tahoma" w:cs="Tahoma"/>
          <w:sz w:val="18"/>
          <w:szCs w:val="18"/>
          <w:lang w:bidi="en-US"/>
        </w:rPr>
        <w:t>.</w:t>
      </w:r>
    </w:p>
    <w:p w14:paraId="7CBD3E8C"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Please provide information about the number and distribution of hospitals/health facilities treating MDR TB patients in regions of the country</w:t>
      </w:r>
      <w:r w:rsidR="00E50FD8" w:rsidRPr="008B418B">
        <w:rPr>
          <w:rFonts w:ascii="Tahoma" w:hAnsi="Tahoma" w:cs="Tahoma"/>
          <w:sz w:val="18"/>
          <w:szCs w:val="18"/>
          <w:lang w:bidi="en-US"/>
        </w:rPr>
        <w:t>.</w:t>
      </w:r>
    </w:p>
    <w:p w14:paraId="0315730E"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Which additional services are in place for hospitalized MDR TB patients and to which extent are they used by the MDR TB patients? (e.g. physiotherapy, nutritional support, psychological care, leisure and sport activities)</w:t>
      </w:r>
    </w:p>
    <w:p w14:paraId="68EB8CAB"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many new cases are treated annually in MDR TB treating health facility/facilities (based on an average over 5 years)? </w:t>
      </w:r>
    </w:p>
    <w:p w14:paraId="2F8058E3"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many specialists treat MDR TB patients? </w:t>
      </w:r>
    </w:p>
    <w:p w14:paraId="69DEC1FF" w14:textId="3D8CC8C3"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type of sp</w:t>
      </w:r>
      <w:r w:rsidR="008B418B" w:rsidRPr="008B418B">
        <w:rPr>
          <w:rFonts w:ascii="Tahoma" w:hAnsi="Tahoma" w:cs="Tahoma"/>
          <w:sz w:val="18"/>
          <w:szCs w:val="18"/>
          <w:lang w:bidi="en-US"/>
        </w:rPr>
        <w:t>ecialist are these?</w:t>
      </w:r>
    </w:p>
    <w:p w14:paraId="21C5430F" w14:textId="31934512"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Describe the mechanisms of collaboration (if any) between the various programs/specialists. (e.g. collaboration with HIV specialists, methadone programmes)</w:t>
      </w:r>
      <w:r w:rsidR="008B418B" w:rsidRPr="008B418B">
        <w:rPr>
          <w:rFonts w:ascii="Tahoma" w:hAnsi="Tahoma" w:cs="Tahoma"/>
          <w:sz w:val="18"/>
          <w:szCs w:val="18"/>
          <w:lang w:bidi="en-US"/>
        </w:rPr>
        <w:t xml:space="preserve"> (probing)</w:t>
      </w:r>
    </w:p>
    <w:p w14:paraId="27AA4DC0"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is the average length of treating MDR-TB patients? (based on an average of 5 years)</w:t>
      </w:r>
    </w:p>
    <w:p w14:paraId="4B75742C"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is the average length of hospitalization of a MDR-TB patient? (based on an average of 5 years)</w:t>
      </w:r>
    </w:p>
    <w:p w14:paraId="73F6A960" w14:textId="20702F64"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To whom do MDR TB treating facilities refer cases for ambulatory treatment and how is this organized? </w:t>
      </w:r>
      <w:r w:rsidR="008B418B" w:rsidRPr="008B418B">
        <w:rPr>
          <w:rFonts w:ascii="Tahoma" w:hAnsi="Tahoma" w:cs="Tahoma"/>
          <w:sz w:val="18"/>
          <w:szCs w:val="18"/>
          <w:lang w:bidi="en-US"/>
        </w:rPr>
        <w:t>(probing)</w:t>
      </w:r>
    </w:p>
    <w:p w14:paraId="58CCCF92" w14:textId="2139BBF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How is treatment of MDR TB patients continued in the prison system if a MDR TB patient on treatment is detained and how is treatment continued after release?</w:t>
      </w:r>
      <w:r w:rsidR="008B418B" w:rsidRPr="008B418B">
        <w:rPr>
          <w:rFonts w:ascii="Tahoma" w:hAnsi="Tahoma" w:cs="Tahoma"/>
          <w:sz w:val="18"/>
          <w:szCs w:val="18"/>
          <w:lang w:bidi="en-US"/>
        </w:rPr>
        <w:t xml:space="preserve"> (probing)</w:t>
      </w:r>
    </w:p>
    <w:p w14:paraId="4443EC14" w14:textId="3CDD603C"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is treatment of MDR TB patients in asylum seekers organized and how is treatment continued after an asylum seeker leaves a centre for permanent residence in the country? </w:t>
      </w:r>
      <w:r w:rsidR="008B418B" w:rsidRPr="008B418B">
        <w:rPr>
          <w:rFonts w:ascii="Tahoma" w:hAnsi="Tahoma" w:cs="Tahoma"/>
          <w:sz w:val="18"/>
          <w:szCs w:val="18"/>
          <w:lang w:bidi="en-US"/>
        </w:rPr>
        <w:t>(probing)</w:t>
      </w:r>
    </w:p>
    <w:p w14:paraId="7CC4A583"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 xml:space="preserve">Treatment outcome data collection methods </w:t>
      </w:r>
    </w:p>
    <w:p w14:paraId="1F0E8229"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Who enters the MDR TB treatment outcome data in the National TB Register (at local level)? </w:t>
      </w:r>
    </w:p>
    <w:p w14:paraId="0AA42435"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there any specific checks (at national level) to assess completeness of MDR TB outcome data? </w:t>
      </w:r>
    </w:p>
    <w:p w14:paraId="560DB967"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Are there any data entry checks done to ascertain accuracy of treatment outcome data?</w:t>
      </w:r>
    </w:p>
    <w:p w14:paraId="678E8E70" w14:textId="6F4D0F8D"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Can you describe the mechanisms that exist to collect missing MDR TB treatment outcome data or correcting these data? </w:t>
      </w:r>
      <w:r w:rsidR="008B418B" w:rsidRPr="008B418B">
        <w:rPr>
          <w:rFonts w:ascii="Tahoma" w:hAnsi="Tahoma" w:cs="Tahoma"/>
          <w:sz w:val="18"/>
          <w:szCs w:val="18"/>
          <w:lang w:bidi="en-US"/>
        </w:rPr>
        <w:t>(probing)</w:t>
      </w:r>
    </w:p>
    <w:p w14:paraId="62FB5FB6"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When are assessments of MDR TB treatment outcome data done?</w:t>
      </w:r>
    </w:p>
    <w:p w14:paraId="6093C113" w14:textId="1F9BD7D5"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Have you performed an analysis / do you collect information at national level to identify what risk factors are associated with “inadequate” treatment outcome in MDR TB patients? </w:t>
      </w:r>
      <w:r w:rsidR="008B418B" w:rsidRPr="008B418B">
        <w:rPr>
          <w:rFonts w:ascii="Tahoma" w:hAnsi="Tahoma" w:cs="Tahoma"/>
          <w:sz w:val="18"/>
          <w:szCs w:val="18"/>
          <w:lang w:bidi="en-US"/>
        </w:rPr>
        <w:t>(probing)</w:t>
      </w:r>
    </w:p>
    <w:p w14:paraId="1F62EEB0"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was the result?</w:t>
      </w:r>
    </w:p>
    <w:p w14:paraId="316BA849" w14:textId="441D8C96"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has been done with the results?</w:t>
      </w:r>
      <w:r w:rsidR="008B418B" w:rsidRPr="008B418B">
        <w:rPr>
          <w:rFonts w:ascii="Tahoma" w:hAnsi="Tahoma" w:cs="Tahoma"/>
          <w:sz w:val="18"/>
          <w:szCs w:val="18"/>
          <w:lang w:bidi="en-US"/>
        </w:rPr>
        <w:t xml:space="preserve"> (probing)</w:t>
      </w:r>
    </w:p>
    <w:p w14:paraId="0A23C3E7"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Available guidance and protocols for management MDR TB patients</w:t>
      </w:r>
    </w:p>
    <w:p w14:paraId="191F1E0E"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Are rapid molecular diagnostic tests (e.g. Line Probe Assays (Genotype ®) or Xpert MTB/RIF (GeneXpert ®) applied?</w:t>
      </w:r>
    </w:p>
    <w:p w14:paraId="59D0CE35" w14:textId="1C2E4FBD"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Is MDR TB treatment generally started directly (within 2 days of test result becoming available) after molecular diagnostic tests show rifampicin and/or isoniazid/rifampicin resistance?</w:t>
      </w:r>
    </w:p>
    <w:p w14:paraId="3A83C044" w14:textId="290ECEE0"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When do you receive the DST results from the laboratory for MDR TB patients after positive culture? Do you consider this timing adequate or does it delay the treatment? </w:t>
      </w:r>
      <w:r w:rsidR="008B418B" w:rsidRPr="008B418B">
        <w:rPr>
          <w:rFonts w:ascii="Tahoma" w:hAnsi="Tahoma" w:cs="Tahoma"/>
          <w:sz w:val="18"/>
          <w:szCs w:val="18"/>
          <w:lang w:bidi="en-US"/>
        </w:rPr>
        <w:t>(probing)</w:t>
      </w:r>
    </w:p>
    <w:p w14:paraId="6B73B197"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Who decides on the MDR TB treatment regimen of an individual patient?</w:t>
      </w:r>
    </w:p>
    <w:p w14:paraId="5070D33C"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Which protocols/algorithms are currently used for MDR TB treatment?</w:t>
      </w:r>
    </w:p>
    <w:p w14:paraId="1364757F"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Can MDR TB treatment start directly after (phenotypic) confirmation? Do criteria exist for priority setting among treating MDR TB cases? </w:t>
      </w:r>
    </w:p>
    <w:p w14:paraId="0FFC54AB"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all Second Line Anti-TB medicines, listed in the national TB guidelines, always available? </w:t>
      </w:r>
    </w:p>
    <w:p w14:paraId="5E48DB31"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Who decides on the end of MDR TB treatment?</w:t>
      </w:r>
    </w:p>
    <w:p w14:paraId="2C0DD40C"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is this communicated to the TB public health services? </w:t>
      </w:r>
    </w:p>
    <w:p w14:paraId="298CA3C2" w14:textId="342149C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Is there sharing of expertise of treating MDR TB patients, e.g. in a consilium?</w:t>
      </w:r>
      <w:r w:rsidR="008B418B" w:rsidRPr="008B418B">
        <w:rPr>
          <w:rFonts w:ascii="Tahoma" w:hAnsi="Tahoma" w:cs="Tahoma"/>
          <w:sz w:val="18"/>
          <w:szCs w:val="18"/>
          <w:lang w:bidi="en-US"/>
        </w:rPr>
        <w:t xml:space="preserve"> (probing)</w:t>
      </w:r>
    </w:p>
    <w:p w14:paraId="13730353"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MDR TB education and training the MDR TB treating specialists/nurse received over the last 5 years?</w:t>
      </w:r>
    </w:p>
    <w:p w14:paraId="3E534352" w14:textId="670470E1" w:rsidR="000C2FFC" w:rsidRPr="008B418B" w:rsidRDefault="00EC5AAE"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Pr>
          <w:sz w:val="22"/>
          <w:szCs w:val="22"/>
        </w:rPr>
        <w:lastRenderedPageBreak/>
        <w:t>Health s</w:t>
      </w:r>
      <w:r w:rsidR="000C2FFC" w:rsidRPr="008B418B">
        <w:rPr>
          <w:sz w:val="22"/>
          <w:szCs w:val="22"/>
        </w:rPr>
        <w:t xml:space="preserve">ystem financing  </w:t>
      </w:r>
    </w:p>
    <w:p w14:paraId="1B4A7529" w14:textId="03A4132F"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Describe shortly the organization of the MDR TB services and how the different departments/institutions communicate at the national level (MOH, PHI) and at the local level (HCF, Patient Organization) </w:t>
      </w:r>
      <w:r w:rsidR="008B418B" w:rsidRPr="008B418B">
        <w:rPr>
          <w:rFonts w:ascii="Tahoma" w:hAnsi="Tahoma" w:cs="Tahoma"/>
          <w:sz w:val="18"/>
          <w:szCs w:val="18"/>
          <w:lang w:bidi="en-US"/>
        </w:rPr>
        <w:t>(probing)</w:t>
      </w:r>
    </w:p>
    <w:p w14:paraId="127D6D9B" w14:textId="77777777" w:rsidR="000C2FFC" w:rsidRPr="008B418B" w:rsidRDefault="000C2FFC" w:rsidP="008467AD">
      <w:pPr>
        <w:pStyle w:val="EC-Title-7"/>
        <w:spacing w:before="0"/>
      </w:pPr>
      <w:r w:rsidRPr="008B418B">
        <w:t xml:space="preserve">In-patient care  </w:t>
      </w:r>
    </w:p>
    <w:p w14:paraId="70E28043"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By whom and how is in-patient treatment and care for MDR TB patients finan</w:t>
      </w:r>
      <w:r w:rsidR="00E50FD8" w:rsidRPr="008B418B">
        <w:rPr>
          <w:rFonts w:ascii="Tahoma" w:hAnsi="Tahoma" w:cs="Tahoma"/>
          <w:sz w:val="18"/>
          <w:szCs w:val="18"/>
          <w:lang w:bidi="en-US"/>
        </w:rPr>
        <w:t>ced?</w:t>
      </w:r>
    </w:p>
    <w:p w14:paraId="3C5F89F1" w14:textId="71CF8209"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Explain how medical specialists treating MDR TB patients are remunerated</w:t>
      </w:r>
      <w:r w:rsidR="008B418B" w:rsidRPr="008B418B">
        <w:rPr>
          <w:rFonts w:ascii="Tahoma" w:hAnsi="Tahoma" w:cs="Tahoma"/>
          <w:sz w:val="18"/>
          <w:szCs w:val="18"/>
          <w:lang w:bidi="en-US"/>
        </w:rPr>
        <w:t xml:space="preserve"> (probing)</w:t>
      </w:r>
    </w:p>
    <w:p w14:paraId="383BC947"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there specific incentives / payments for specialists to ensure successful MDR treatment outcome? </w:t>
      </w:r>
    </w:p>
    <w:p w14:paraId="68A583C1"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there patient fees or other financial charges for in-patient MDR TB treatment and care? </w:t>
      </w:r>
    </w:p>
    <w:p w14:paraId="30BC7096"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there specifics in the financing system that may jeopardize adequate treatment of MDR?  Please explain </w:t>
      </w:r>
    </w:p>
    <w:p w14:paraId="4837EC6E" w14:textId="77777777" w:rsidR="000C2FFC" w:rsidRPr="008B418B" w:rsidRDefault="000C2FFC" w:rsidP="008467AD">
      <w:pPr>
        <w:pStyle w:val="EC-Title-7"/>
        <w:spacing w:before="0"/>
      </w:pPr>
      <w:r w:rsidRPr="008B418B">
        <w:t xml:space="preserve">Out-patient / ambulatory care  </w:t>
      </w:r>
    </w:p>
    <w:p w14:paraId="24760BCF" w14:textId="08363C7D"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Explain how the costs of ambulatory care are financed? </w:t>
      </w:r>
      <w:r w:rsidR="008B418B" w:rsidRPr="008B418B">
        <w:rPr>
          <w:rFonts w:ascii="Tahoma" w:hAnsi="Tahoma" w:cs="Tahoma"/>
          <w:sz w:val="18"/>
          <w:szCs w:val="18"/>
          <w:lang w:bidi="en-US"/>
        </w:rPr>
        <w:t>(probing)</w:t>
      </w:r>
    </w:p>
    <w:p w14:paraId="5FAFC17D"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kind of financial incentives or other enablers (if any) are provided to the MDR TB patients during ambulatory care to comply with treatment? </w:t>
      </w:r>
    </w:p>
    <w:p w14:paraId="749EC893"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 xml:space="preserve">Health and social system organization  </w:t>
      </w:r>
    </w:p>
    <w:p w14:paraId="0A81AC63" w14:textId="57797D1C"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Describe the ambulatory treatment support system to MDR TB patients </w:t>
      </w:r>
      <w:r w:rsidR="008B418B" w:rsidRPr="008B418B">
        <w:rPr>
          <w:rFonts w:ascii="Tahoma" w:hAnsi="Tahoma" w:cs="Tahoma"/>
          <w:sz w:val="18"/>
          <w:szCs w:val="18"/>
          <w:lang w:bidi="en-US"/>
        </w:rPr>
        <w:t>(probing)</w:t>
      </w:r>
    </w:p>
    <w:p w14:paraId="2BBF048B"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instruments are used to monitor patient compliance? </w:t>
      </w:r>
    </w:p>
    <w:p w14:paraId="5A1E1346" w14:textId="486E1731"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When and what action is undertaken when the patient does not come to an appointment or the person providing DOTS finds out that the patient does not take its medicines? </w:t>
      </w:r>
      <w:r w:rsidR="008B418B" w:rsidRPr="008B418B">
        <w:rPr>
          <w:rFonts w:ascii="Tahoma" w:hAnsi="Tahoma" w:cs="Tahoma"/>
          <w:sz w:val="18"/>
          <w:szCs w:val="18"/>
          <w:lang w:bidi="en-US"/>
        </w:rPr>
        <w:t>(probing)</w:t>
      </w:r>
    </w:p>
    <w:p w14:paraId="4ED648E8"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Is staff/transport available to visit patients at home? </w:t>
      </w:r>
    </w:p>
    <w:p w14:paraId="0DB7DC61"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frequently are MDR TB patients monitored by the treating physician? </w:t>
      </w:r>
    </w:p>
    <w:p w14:paraId="618E1E86"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How is the referral of patients on MDR TB treatment organized within the country to another health facility (if patients change address) or to another country? </w:t>
      </w:r>
    </w:p>
    <w:p w14:paraId="2435D7BE"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is the role of General Practitioners / Family doctors in motivating and supporting MDR TB patients to comply with treatment? </w:t>
      </w:r>
    </w:p>
    <w:p w14:paraId="40A25E6D"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 xml:space="preserve">Health system regulation with regard to TB and MDR TB treatment </w:t>
      </w:r>
    </w:p>
    <w:p w14:paraId="300D6399" w14:textId="53F078AB"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regulations/arrangements exist for MDR TB patients to complete treatment in the country even when a patient is undocumented or gets a negative on an asylum request? </w:t>
      </w:r>
      <w:r w:rsidR="008B418B" w:rsidRPr="008B418B">
        <w:rPr>
          <w:rFonts w:ascii="Tahoma" w:hAnsi="Tahoma" w:cs="Tahoma"/>
          <w:sz w:val="18"/>
          <w:szCs w:val="18"/>
          <w:lang w:bidi="en-US"/>
        </w:rPr>
        <w:t>(probing)</w:t>
      </w:r>
    </w:p>
    <w:p w14:paraId="0CB2C2EC" w14:textId="61FEA47B"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Do regulations/arrangements exist on mandatory isolation / admission / treatment and what action is taken if MDR TB patients are unwilling to be treated? </w:t>
      </w:r>
      <w:r w:rsidR="008B418B" w:rsidRPr="008B418B">
        <w:rPr>
          <w:rFonts w:ascii="Tahoma" w:hAnsi="Tahoma" w:cs="Tahoma"/>
          <w:sz w:val="18"/>
          <w:szCs w:val="18"/>
          <w:lang w:bidi="en-US"/>
        </w:rPr>
        <w:t>(probing)</w:t>
      </w:r>
    </w:p>
    <w:p w14:paraId="40EC7F26" w14:textId="46D007B6"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action is undertaken if there are no treatment options anymore for MDR TB patients (e.g. palliative care, symptomatic treatment)? </w:t>
      </w:r>
      <w:r w:rsidR="008B418B" w:rsidRPr="008B418B">
        <w:rPr>
          <w:rFonts w:ascii="Tahoma" w:hAnsi="Tahoma" w:cs="Tahoma"/>
          <w:sz w:val="18"/>
          <w:szCs w:val="18"/>
          <w:lang w:bidi="en-US"/>
        </w:rPr>
        <w:t>(probing)</w:t>
      </w:r>
    </w:p>
    <w:p w14:paraId="4BD69D1C"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 xml:space="preserve">Availability and uninterrupted supply of MDR TB drugs </w:t>
      </w:r>
    </w:p>
    <w:p w14:paraId="03561FE1"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Who is responsible for procuring MDR TB drugs in the country</w:t>
      </w:r>
    </w:p>
    <w:p w14:paraId="1A11B303"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Where are MDR TB drugs procured?</w:t>
      </w:r>
    </w:p>
    <w:p w14:paraId="340D3D60"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Is there in-country production of MDR TB drugs? </w:t>
      </w:r>
    </w:p>
    <w:p w14:paraId="7AF86A0E"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Are MDR TB drugs Quality Assured? </w:t>
      </w:r>
    </w:p>
    <w:p w14:paraId="2709A7A7" w14:textId="7777777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Where there MDR TB drug shortages in the last 5 years? (Which drugs, how long). If so how were they solved? </w:t>
      </w:r>
    </w:p>
    <w:p w14:paraId="38718237"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Public health information approaches for prevention and control of MDR TB</w:t>
      </w:r>
    </w:p>
    <w:p w14:paraId="759D5BEF" w14:textId="092C7070"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kind of targeted campaigns for MDR TB have been organized in the past 5 years? What was their focus (medical professionals, patient organisations, etc</w:t>
      </w:r>
      <w:r w:rsidR="008B418B" w:rsidRPr="008B418B">
        <w:rPr>
          <w:rFonts w:ascii="Tahoma" w:hAnsi="Tahoma" w:cs="Tahoma"/>
          <w:sz w:val="18"/>
          <w:szCs w:val="18"/>
          <w:lang w:bidi="en-US"/>
        </w:rPr>
        <w:t>.</w:t>
      </w:r>
      <w:r w:rsidRPr="008B418B">
        <w:rPr>
          <w:rFonts w:ascii="Tahoma" w:hAnsi="Tahoma" w:cs="Tahoma"/>
          <w:sz w:val="18"/>
          <w:szCs w:val="18"/>
          <w:lang w:bidi="en-US"/>
        </w:rPr>
        <w:t>)</w:t>
      </w:r>
      <w:r w:rsidR="008B418B" w:rsidRPr="008B418B">
        <w:rPr>
          <w:rFonts w:ascii="Tahoma" w:hAnsi="Tahoma" w:cs="Tahoma"/>
          <w:sz w:val="18"/>
          <w:szCs w:val="18"/>
          <w:lang w:bidi="en-US"/>
        </w:rPr>
        <w:t xml:space="preserve"> (probing)</w:t>
      </w:r>
    </w:p>
    <w:p w14:paraId="30DCC581" w14:textId="77777777" w:rsidR="000C2FFC" w:rsidRPr="008B418B" w:rsidRDefault="000C2FFC" w:rsidP="00903EA2">
      <w:pPr>
        <w:pStyle w:val="EC-Title-5"/>
        <w:numPr>
          <w:ilvl w:val="0"/>
          <w:numId w:val="6"/>
        </w:numPr>
        <w:pBdr>
          <w:top w:val="single" w:sz="4" w:space="1" w:color="auto"/>
          <w:left w:val="single" w:sz="4" w:space="4" w:color="auto"/>
          <w:bottom w:val="single" w:sz="4" w:space="1" w:color="auto"/>
          <w:right w:val="single" w:sz="4" w:space="4" w:color="auto"/>
        </w:pBdr>
        <w:ind w:left="426" w:hanging="420"/>
        <w:rPr>
          <w:sz w:val="22"/>
          <w:szCs w:val="22"/>
        </w:rPr>
      </w:pPr>
      <w:r w:rsidRPr="008B418B">
        <w:rPr>
          <w:sz w:val="22"/>
          <w:szCs w:val="22"/>
        </w:rPr>
        <w:t xml:space="preserve">Assessment of behaviour and attitude towards MDR treatment </w:t>
      </w:r>
    </w:p>
    <w:p w14:paraId="2091AC13" w14:textId="32DC27B7" w:rsidR="000C2FFC" w:rsidRPr="008B418B" w:rsidRDefault="000C2FFC"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 xml:space="preserve">What personal protection measures do you take to prevent infection with MDR TB bacteria? </w:t>
      </w:r>
      <w:r w:rsidR="008B418B" w:rsidRPr="008B418B">
        <w:rPr>
          <w:rFonts w:ascii="Tahoma" w:hAnsi="Tahoma" w:cs="Tahoma"/>
          <w:sz w:val="18"/>
          <w:szCs w:val="18"/>
          <w:lang w:bidi="en-US"/>
        </w:rPr>
        <w:t>(probing)</w:t>
      </w:r>
    </w:p>
    <w:p w14:paraId="0F830FF3" w14:textId="63A1AD23" w:rsidR="000C2FFC" w:rsidRPr="008B418B" w:rsidRDefault="008E57E3" w:rsidP="00903EA2">
      <w:pPr>
        <w:pStyle w:val="ListParagraph"/>
        <w:numPr>
          <w:ilvl w:val="0"/>
          <w:numId w:val="5"/>
        </w:numPr>
        <w:spacing w:after="0" w:line="240" w:lineRule="auto"/>
        <w:ind w:left="363" w:hanging="357"/>
        <w:rPr>
          <w:rFonts w:ascii="Tahoma" w:hAnsi="Tahoma" w:cs="Tahoma"/>
          <w:sz w:val="18"/>
          <w:szCs w:val="18"/>
          <w:lang w:bidi="en-US"/>
        </w:rPr>
      </w:pPr>
      <w:r w:rsidRPr="008B418B">
        <w:rPr>
          <w:rFonts w:ascii="Tahoma" w:hAnsi="Tahoma" w:cs="Tahoma"/>
          <w:sz w:val="18"/>
          <w:szCs w:val="18"/>
          <w:lang w:bidi="en-US"/>
        </w:rPr>
        <w:t>What is your (health</w:t>
      </w:r>
      <w:r w:rsidR="000C2FFC" w:rsidRPr="008B418B">
        <w:rPr>
          <w:rFonts w:ascii="Tahoma" w:hAnsi="Tahoma" w:cs="Tahoma"/>
          <w:sz w:val="18"/>
          <w:szCs w:val="18"/>
          <w:lang w:bidi="en-US"/>
        </w:rPr>
        <w:t xml:space="preserve">care worker) attitude/feeling towards working with MDR TB patients? </w:t>
      </w:r>
      <w:r w:rsidR="008B418B" w:rsidRPr="008B418B">
        <w:rPr>
          <w:rFonts w:ascii="Tahoma" w:hAnsi="Tahoma" w:cs="Tahoma"/>
          <w:sz w:val="18"/>
          <w:szCs w:val="18"/>
          <w:lang w:bidi="en-US"/>
        </w:rPr>
        <w:t>(probing)</w:t>
      </w:r>
    </w:p>
    <w:p w14:paraId="320795D9" w14:textId="77777777" w:rsidR="007B39B1" w:rsidRPr="008B418B" w:rsidRDefault="007B39B1">
      <w:pPr>
        <w:spacing w:after="0" w:line="240" w:lineRule="auto"/>
        <w:rPr>
          <w:rFonts w:cs="Tahoma"/>
        </w:rPr>
      </w:pPr>
      <w:r w:rsidRPr="008B418B">
        <w:rPr>
          <w:rFonts w:cs="Tahoma"/>
        </w:rPr>
        <w:br w:type="page"/>
      </w:r>
    </w:p>
    <w:p w14:paraId="680C84FD" w14:textId="77777777" w:rsidR="007B39B1" w:rsidRPr="008B418B" w:rsidRDefault="007B39B1" w:rsidP="0071055D">
      <w:pPr>
        <w:pStyle w:val="Heading2"/>
        <w:rPr>
          <w:rFonts w:ascii="Tahoma" w:hAnsi="Tahoma" w:cs="Tahoma"/>
          <w:i w:val="0"/>
          <w:color w:val="69AE23"/>
          <w:sz w:val="28"/>
          <w:lang w:val="en-GB"/>
        </w:rPr>
      </w:pPr>
      <w:bookmarkStart w:id="3" w:name="_Toc385375185"/>
      <w:r w:rsidRPr="008B418B">
        <w:rPr>
          <w:rFonts w:ascii="Tahoma" w:hAnsi="Tahoma" w:cs="Tahoma"/>
          <w:i w:val="0"/>
          <w:color w:val="69AE23"/>
          <w:sz w:val="28"/>
          <w:lang w:val="en-GB"/>
        </w:rPr>
        <w:lastRenderedPageBreak/>
        <w:t>Part 2</w:t>
      </w:r>
      <w:bookmarkEnd w:id="3"/>
    </w:p>
    <w:p w14:paraId="4356D1F9" w14:textId="77777777" w:rsidR="00DF32C2" w:rsidRPr="008B418B" w:rsidRDefault="00DF32C2" w:rsidP="00DF32C2">
      <w:pPr>
        <w:pStyle w:val="EC-Title-5"/>
        <w:ind w:left="6"/>
        <w:rPr>
          <w:sz w:val="22"/>
          <w:szCs w:val="22"/>
        </w:rPr>
      </w:pPr>
      <w:r w:rsidRPr="008B418B">
        <w:rPr>
          <w:sz w:val="22"/>
          <w:szCs w:val="22"/>
        </w:rPr>
        <w:t>Open Questions</w:t>
      </w:r>
    </w:p>
    <w:p w14:paraId="74C22528" w14:textId="77777777" w:rsidR="00DF32C2" w:rsidRPr="008B418B" w:rsidRDefault="00DF32C2" w:rsidP="00903EA2">
      <w:pPr>
        <w:pStyle w:val="ListParagraph"/>
        <w:numPr>
          <w:ilvl w:val="0"/>
          <w:numId w:val="10"/>
        </w:numPr>
        <w:spacing w:after="0" w:line="240" w:lineRule="auto"/>
        <w:rPr>
          <w:rFonts w:ascii="Tahoma" w:hAnsi="Tahoma" w:cs="Tahoma"/>
          <w:sz w:val="18"/>
          <w:szCs w:val="18"/>
          <w:lang w:bidi="en-US"/>
        </w:rPr>
      </w:pPr>
      <w:r w:rsidRPr="008B418B">
        <w:rPr>
          <w:rFonts w:ascii="Tahoma" w:hAnsi="Tahoma" w:cs="Tahoma"/>
          <w:sz w:val="18"/>
          <w:szCs w:val="18"/>
          <w:lang w:bidi="en-US"/>
        </w:rPr>
        <w:t xml:space="preserve">In your opinion, what is/are the main health system factor(s) contributing to successful MDR TB treatment outcomes in your country (maximum three)? </w:t>
      </w:r>
    </w:p>
    <w:p w14:paraId="5718585B" w14:textId="77777777" w:rsidR="00DF32C2" w:rsidRPr="008B418B" w:rsidRDefault="00DF32C2" w:rsidP="00903EA2">
      <w:pPr>
        <w:pStyle w:val="ListParagraph"/>
        <w:numPr>
          <w:ilvl w:val="0"/>
          <w:numId w:val="10"/>
        </w:numPr>
        <w:spacing w:after="0" w:line="240" w:lineRule="auto"/>
        <w:rPr>
          <w:rFonts w:ascii="Tahoma" w:hAnsi="Tahoma" w:cs="Tahoma"/>
          <w:sz w:val="18"/>
          <w:szCs w:val="18"/>
          <w:lang w:bidi="en-US"/>
        </w:rPr>
      </w:pPr>
      <w:r w:rsidRPr="008B418B">
        <w:rPr>
          <w:rFonts w:ascii="Tahoma" w:hAnsi="Tahoma" w:cs="Tahoma"/>
          <w:sz w:val="18"/>
          <w:szCs w:val="18"/>
          <w:lang w:bidi="en-US"/>
        </w:rPr>
        <w:t xml:space="preserve">In your opinion, what is/are the main health system cause(s) of poor MDR TB treatment outcomes in your country (maximum three)? </w:t>
      </w:r>
    </w:p>
    <w:p w14:paraId="5C027964" w14:textId="77777777" w:rsidR="00DF32C2" w:rsidRPr="008B418B" w:rsidRDefault="00DF32C2" w:rsidP="00903EA2">
      <w:pPr>
        <w:pStyle w:val="ListParagraph"/>
        <w:numPr>
          <w:ilvl w:val="0"/>
          <w:numId w:val="10"/>
        </w:numPr>
        <w:spacing w:after="0" w:line="240" w:lineRule="auto"/>
        <w:rPr>
          <w:rFonts w:ascii="Tahoma" w:hAnsi="Tahoma" w:cs="Tahoma"/>
          <w:sz w:val="18"/>
          <w:szCs w:val="18"/>
          <w:lang w:bidi="en-US"/>
        </w:rPr>
      </w:pPr>
      <w:r w:rsidRPr="008B418B">
        <w:rPr>
          <w:rFonts w:ascii="Tahoma" w:hAnsi="Tahoma" w:cs="Tahoma"/>
          <w:sz w:val="18"/>
          <w:szCs w:val="18"/>
          <w:lang w:bidi="en-US"/>
        </w:rPr>
        <w:t xml:space="preserve">How do you think treatment outcomes of MDR TB can best be improved in your country? </w:t>
      </w:r>
    </w:p>
    <w:p w14:paraId="65F7E577" w14:textId="77777777" w:rsidR="00DF32C2" w:rsidRPr="008B418B" w:rsidRDefault="00DF32C2" w:rsidP="00DF32C2">
      <w:pPr>
        <w:spacing w:after="0" w:line="240" w:lineRule="auto"/>
        <w:rPr>
          <w:rFonts w:cs="Tahoma"/>
          <w:sz w:val="18"/>
          <w:szCs w:val="18"/>
          <w:lang w:bidi="en-US"/>
        </w:rPr>
      </w:pPr>
    </w:p>
    <w:p w14:paraId="722AF4E6" w14:textId="77777777" w:rsidR="00DF32C2" w:rsidRPr="008B418B" w:rsidRDefault="00DF32C2" w:rsidP="00DF32C2">
      <w:pPr>
        <w:pStyle w:val="EC-Title-5"/>
        <w:ind w:left="6"/>
        <w:rPr>
          <w:sz w:val="22"/>
          <w:szCs w:val="22"/>
        </w:rPr>
      </w:pPr>
      <w:r w:rsidRPr="008B418B">
        <w:rPr>
          <w:sz w:val="22"/>
          <w:szCs w:val="22"/>
        </w:rPr>
        <w:t>Most important socio-economic determinants</w:t>
      </w:r>
    </w:p>
    <w:p w14:paraId="75020041" w14:textId="77777777" w:rsidR="00DF32C2" w:rsidRPr="008B418B" w:rsidRDefault="00DF32C2" w:rsidP="00DF32C2">
      <w:pPr>
        <w:spacing w:after="0" w:line="240" w:lineRule="auto"/>
        <w:rPr>
          <w:rFonts w:cs="Tahoma"/>
          <w:sz w:val="18"/>
          <w:szCs w:val="18"/>
          <w:lang w:bidi="en-US"/>
        </w:rPr>
      </w:pPr>
      <w:r w:rsidRPr="008B418B">
        <w:rPr>
          <w:rFonts w:cs="Tahoma"/>
          <w:sz w:val="18"/>
          <w:szCs w:val="18"/>
          <w:lang w:bidi="en-US"/>
        </w:rPr>
        <w:t>Please select and put in priority order from the list below the 3 most important individual socio-economic determinants that negatively affect the MDR TB treatment outcome in your country (maximum three)</w:t>
      </w:r>
    </w:p>
    <w:p w14:paraId="68D0C29C"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 xml:space="preserve">Low Socio-economic status </w:t>
      </w:r>
    </w:p>
    <w:p w14:paraId="2BC6C466"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Low Level of education</w:t>
      </w:r>
    </w:p>
    <w:p w14:paraId="03693BD9"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Language barriers</w:t>
      </w:r>
    </w:p>
    <w:p w14:paraId="7729AF8C"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Cultural barriers</w:t>
      </w:r>
    </w:p>
    <w:p w14:paraId="15408526"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Long distance to a healthcare facility providing MDR TB treatment support</w:t>
      </w:r>
    </w:p>
    <w:p w14:paraId="6740BCDF"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 xml:space="preserve">Drug addiction </w:t>
      </w:r>
    </w:p>
    <w:p w14:paraId="399AAE73"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Alcoholism</w:t>
      </w:r>
    </w:p>
    <w:p w14:paraId="7E2339C8"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Homelessness</w:t>
      </w:r>
    </w:p>
    <w:p w14:paraId="286C9CDA"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Other: please specify</w:t>
      </w:r>
    </w:p>
    <w:p w14:paraId="69CA1FF3" w14:textId="77777777" w:rsidR="00DF32C2" w:rsidRPr="008B418B" w:rsidRDefault="00DF32C2" w:rsidP="00DF32C2">
      <w:pPr>
        <w:pStyle w:val="EC-Title-5"/>
        <w:ind w:left="6"/>
        <w:rPr>
          <w:sz w:val="22"/>
          <w:szCs w:val="22"/>
        </w:rPr>
      </w:pPr>
      <w:r w:rsidRPr="008B418B">
        <w:rPr>
          <w:sz w:val="22"/>
          <w:szCs w:val="22"/>
        </w:rPr>
        <w:t>Most important service delivery factors</w:t>
      </w:r>
    </w:p>
    <w:p w14:paraId="0A38956E" w14:textId="77777777" w:rsidR="00DF32C2" w:rsidRPr="008B418B" w:rsidRDefault="00DF32C2" w:rsidP="00DF32C2">
      <w:pPr>
        <w:spacing w:after="0" w:line="240" w:lineRule="auto"/>
        <w:rPr>
          <w:rFonts w:cs="Tahoma"/>
          <w:sz w:val="18"/>
          <w:szCs w:val="18"/>
          <w:lang w:bidi="en-US"/>
        </w:rPr>
      </w:pPr>
      <w:r w:rsidRPr="008B418B">
        <w:rPr>
          <w:rFonts w:cs="Tahoma"/>
          <w:sz w:val="18"/>
          <w:szCs w:val="18"/>
          <w:lang w:bidi="en-US"/>
        </w:rPr>
        <w:t>Please select and put in priority order from the list below the 3 most important service delivery factors that positively affect the MDR TB treatment outcome in your country (maximum three)</w:t>
      </w:r>
    </w:p>
    <w:p w14:paraId="37C962DF" w14:textId="0CF431EE" w:rsidR="00DF32C2" w:rsidRPr="008B418B" w:rsidRDefault="002A4338"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Counselling</w:t>
      </w:r>
      <w:r w:rsidR="00DF32C2" w:rsidRPr="008B418B">
        <w:rPr>
          <w:rFonts w:ascii="Tahoma" w:hAnsi="Tahoma" w:cs="Tahoma"/>
          <w:sz w:val="18"/>
          <w:szCs w:val="18"/>
          <w:lang w:bidi="en-US"/>
        </w:rPr>
        <w:t xml:space="preserve"> by nurses</w:t>
      </w:r>
    </w:p>
    <w:p w14:paraId="43E2CA8C"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Supervised intake of medicines by health professionals</w:t>
      </w:r>
    </w:p>
    <w:p w14:paraId="6E8125E9"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Supervised intake of medicines by family members</w:t>
      </w:r>
    </w:p>
    <w:p w14:paraId="6B985FAA"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Initial hospitalization of patients</w:t>
      </w:r>
    </w:p>
    <w:p w14:paraId="4F9AFF0F"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Quality of medicines</w:t>
      </w:r>
    </w:p>
    <w:p w14:paraId="0837B77F"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Treatment of side effects</w:t>
      </w:r>
    </w:p>
    <w:p w14:paraId="5C873CD5"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Provision of Food package / Social system organization</w:t>
      </w:r>
    </w:p>
    <w:p w14:paraId="4B358BF9"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Defaulter tracing system</w:t>
      </w:r>
      <w:r w:rsidRPr="008B418B">
        <w:rPr>
          <w:rFonts w:ascii="Tahoma" w:hAnsi="Tahoma" w:cs="Tahoma"/>
          <w:sz w:val="18"/>
          <w:szCs w:val="18"/>
          <w:lang w:bidi="en-US"/>
        </w:rPr>
        <w:tab/>
      </w:r>
    </w:p>
    <w:p w14:paraId="6047AC11" w14:textId="77777777" w:rsidR="00DF32C2" w:rsidRPr="008B418B" w:rsidRDefault="00DF32C2" w:rsidP="00903EA2">
      <w:pPr>
        <w:pStyle w:val="ListParagraph"/>
        <w:numPr>
          <w:ilvl w:val="0"/>
          <w:numId w:val="11"/>
        </w:numPr>
        <w:spacing w:after="0" w:line="240" w:lineRule="auto"/>
        <w:rPr>
          <w:rFonts w:ascii="Tahoma" w:hAnsi="Tahoma" w:cs="Tahoma"/>
          <w:sz w:val="18"/>
          <w:szCs w:val="18"/>
          <w:lang w:bidi="en-US"/>
        </w:rPr>
      </w:pPr>
      <w:r w:rsidRPr="008B418B">
        <w:rPr>
          <w:rFonts w:ascii="Tahoma" w:hAnsi="Tahoma" w:cs="Tahoma"/>
          <w:sz w:val="18"/>
          <w:szCs w:val="18"/>
          <w:lang w:bidi="en-US"/>
        </w:rPr>
        <w:t>Other: please specify</w:t>
      </w:r>
    </w:p>
    <w:p w14:paraId="38A0F57F" w14:textId="77777777" w:rsidR="00DF32C2" w:rsidRPr="008B418B" w:rsidRDefault="00DF32C2" w:rsidP="00DF32C2">
      <w:pPr>
        <w:ind w:left="-6"/>
        <w:rPr>
          <w:rFonts w:ascii="Verdana" w:hAnsi="Verdana" w:cs="Arial"/>
          <w:color w:val="333333"/>
          <w:sz w:val="18"/>
          <w:szCs w:val="18"/>
        </w:rPr>
      </w:pPr>
    </w:p>
    <w:p w14:paraId="11F6E381" w14:textId="77777777" w:rsidR="000C2FFC" w:rsidRPr="008B418B" w:rsidRDefault="000C2FFC" w:rsidP="000C2FFC">
      <w:pPr>
        <w:rPr>
          <w:rFonts w:cs="Tahoma"/>
        </w:rPr>
      </w:pPr>
    </w:p>
    <w:p w14:paraId="6FEF82A8" w14:textId="77777777" w:rsidR="00D21EC3" w:rsidRDefault="00D21EC3">
      <w:pPr>
        <w:spacing w:after="0" w:line="240" w:lineRule="auto"/>
        <w:rPr>
          <w:rFonts w:cs="Tahoma"/>
          <w:b/>
          <w:bCs/>
          <w:iCs/>
          <w:color w:val="69AE23"/>
          <w:sz w:val="28"/>
          <w:szCs w:val="28"/>
        </w:rPr>
      </w:pPr>
      <w:bookmarkStart w:id="4" w:name="_Toc385375187"/>
      <w:r>
        <w:rPr>
          <w:rFonts w:cs="Tahoma"/>
          <w:i/>
          <w:color w:val="69AE23"/>
          <w:sz w:val="28"/>
        </w:rPr>
        <w:br w:type="page"/>
      </w:r>
    </w:p>
    <w:p w14:paraId="5FA8B114" w14:textId="60DBEBBC" w:rsidR="007B39B1" w:rsidRPr="008B418B" w:rsidRDefault="007B39B1" w:rsidP="0071055D">
      <w:pPr>
        <w:pStyle w:val="Heading2"/>
        <w:rPr>
          <w:rFonts w:ascii="Tahoma" w:hAnsi="Tahoma" w:cs="Tahoma"/>
          <w:i w:val="0"/>
          <w:color w:val="69AE23"/>
          <w:sz w:val="28"/>
          <w:lang w:val="en-GB"/>
        </w:rPr>
      </w:pPr>
      <w:r w:rsidRPr="008B418B">
        <w:rPr>
          <w:rFonts w:ascii="Tahoma" w:hAnsi="Tahoma" w:cs="Tahoma"/>
          <w:i w:val="0"/>
          <w:color w:val="69AE23"/>
          <w:sz w:val="28"/>
          <w:lang w:val="en-GB"/>
        </w:rPr>
        <w:lastRenderedPageBreak/>
        <w:t>Analysis of responses to questions</w:t>
      </w:r>
      <w:bookmarkEnd w:id="4"/>
    </w:p>
    <w:p w14:paraId="659E39E2" w14:textId="77777777" w:rsidR="006B59CF" w:rsidRPr="008B418B" w:rsidRDefault="006B59CF" w:rsidP="00B602E5">
      <w:pPr>
        <w:pStyle w:val="EC-Para"/>
        <w:shd w:val="clear" w:color="auto" w:fill="D9E8C4"/>
      </w:pPr>
      <w:r w:rsidRPr="008B418B">
        <w:t>The responses to questions were analysed and organised following the six building blocks for health systems from ‘Strengthening health systems to improve health outcomes: WHO’s framework for action’: service delivery; health workforce; information; medical products, vaccines and technologies; sustainable financing and social protection; leadership and governance [7] (in brackets question numbers)</w:t>
      </w:r>
    </w:p>
    <w:p w14:paraId="021F8958" w14:textId="77777777" w:rsidR="00B602E5" w:rsidRPr="008B418B" w:rsidRDefault="00B602E5" w:rsidP="006B59CF">
      <w:pPr>
        <w:pStyle w:val="EC-Para"/>
        <w:shd w:val="clear" w:color="auto" w:fill="D9E8C4"/>
      </w:pPr>
      <w:r w:rsidRPr="008B418B">
        <w:rPr>
          <w:b/>
          <w:bCs/>
          <w:color w:val="69AD22"/>
        </w:rPr>
        <w:t xml:space="preserve">Country’s </w:t>
      </w:r>
      <w:r w:rsidR="00A417A2" w:rsidRPr="008B418B">
        <w:rPr>
          <w:b/>
          <w:bCs/>
          <w:color w:val="69AD22"/>
        </w:rPr>
        <w:t>health system organization</w:t>
      </w:r>
      <w:r w:rsidRPr="008B418B">
        <w:rPr>
          <w:b/>
          <w:bCs/>
          <w:color w:val="69AD22"/>
        </w:rPr>
        <w:t xml:space="preserve"> </w:t>
      </w:r>
      <w:r w:rsidR="00D45D51" w:rsidRPr="008B418B">
        <w:rPr>
          <w:b/>
          <w:bCs/>
          <w:color w:val="69AD22"/>
        </w:rPr>
        <w:t xml:space="preserve">and MDR TB situation </w:t>
      </w:r>
      <w:r w:rsidR="006B59CF" w:rsidRPr="008B418B">
        <w:t>(</w:t>
      </w:r>
      <w:r w:rsidRPr="008B418B">
        <w:t>1</w:t>
      </w:r>
      <w:r w:rsidR="006B59CF" w:rsidRPr="008B418B">
        <w:t>,</w:t>
      </w:r>
      <w:r w:rsidR="002761C4" w:rsidRPr="008B418B">
        <w:t>8,</w:t>
      </w:r>
      <w:r w:rsidR="00A417A2" w:rsidRPr="008B418B">
        <w:t>32</w:t>
      </w:r>
      <w:r w:rsidRPr="008B418B">
        <w:t>)</w:t>
      </w:r>
    </w:p>
    <w:p w14:paraId="0EE49A36" w14:textId="77777777" w:rsidR="006B59CF" w:rsidRPr="008B418B" w:rsidRDefault="006B59CF" w:rsidP="006B59CF">
      <w:pPr>
        <w:pStyle w:val="EC-Para"/>
        <w:shd w:val="clear" w:color="auto" w:fill="D9E8C4"/>
        <w:rPr>
          <w:b/>
        </w:rPr>
      </w:pPr>
      <w:r w:rsidRPr="008B418B">
        <w:rPr>
          <w:b/>
          <w:bCs/>
          <w:color w:val="69AD22"/>
        </w:rPr>
        <w:t xml:space="preserve">Service delivery </w:t>
      </w:r>
    </w:p>
    <w:p w14:paraId="72FCC7A8" w14:textId="77777777" w:rsidR="00B602E5" w:rsidRPr="008B418B" w:rsidRDefault="00B602E5" w:rsidP="00903EA2">
      <w:pPr>
        <w:pStyle w:val="EC-Para"/>
        <w:numPr>
          <w:ilvl w:val="0"/>
          <w:numId w:val="7"/>
        </w:numPr>
        <w:shd w:val="clear" w:color="auto" w:fill="D9E8C4"/>
      </w:pPr>
      <w:r w:rsidRPr="008B418B">
        <w:t>Diagnosis of MDR and XDR TB</w:t>
      </w:r>
      <w:r w:rsidR="006B59CF" w:rsidRPr="008B418B">
        <w:t xml:space="preserve"> (21-23</w:t>
      </w:r>
      <w:r w:rsidR="00A417A2" w:rsidRPr="008B418B">
        <w:t>)</w:t>
      </w:r>
    </w:p>
    <w:p w14:paraId="66847828" w14:textId="77777777" w:rsidR="00B602E5" w:rsidRPr="008B418B" w:rsidRDefault="00B602E5" w:rsidP="00903EA2">
      <w:pPr>
        <w:pStyle w:val="EC-Para"/>
        <w:numPr>
          <w:ilvl w:val="0"/>
          <w:numId w:val="7"/>
        </w:numPr>
        <w:shd w:val="clear" w:color="auto" w:fill="D9E8C4"/>
      </w:pPr>
      <w:r w:rsidRPr="008B418B">
        <w:t>MDR TB treatment</w:t>
      </w:r>
      <w:r w:rsidR="006B59CF" w:rsidRPr="008B418B">
        <w:t xml:space="preserve"> (25-26</w:t>
      </w:r>
      <w:r w:rsidR="00A417A2" w:rsidRPr="008B418B">
        <w:t>)</w:t>
      </w:r>
    </w:p>
    <w:p w14:paraId="030287C0" w14:textId="77777777" w:rsidR="00B602E5" w:rsidRPr="008B418B" w:rsidRDefault="006B59CF" w:rsidP="00903EA2">
      <w:pPr>
        <w:pStyle w:val="EC-Para"/>
        <w:numPr>
          <w:ilvl w:val="0"/>
          <w:numId w:val="7"/>
        </w:numPr>
        <w:shd w:val="clear" w:color="auto" w:fill="D9E8C4"/>
      </w:pPr>
      <w:r w:rsidRPr="008B418B">
        <w:t xml:space="preserve">(Duration of) </w:t>
      </w:r>
      <w:r w:rsidR="00B602E5" w:rsidRPr="008B418B">
        <w:t>Hospitalisation</w:t>
      </w:r>
      <w:r w:rsidR="002761C4" w:rsidRPr="008B418B">
        <w:t xml:space="preserve"> (2-4,9</w:t>
      </w:r>
      <w:r w:rsidR="00A417A2" w:rsidRPr="008B418B">
        <w:t>)</w:t>
      </w:r>
    </w:p>
    <w:p w14:paraId="131E95D6" w14:textId="77777777" w:rsidR="00B602E5" w:rsidRPr="008B418B" w:rsidRDefault="00B602E5" w:rsidP="00903EA2">
      <w:pPr>
        <w:pStyle w:val="EC-Para"/>
        <w:numPr>
          <w:ilvl w:val="0"/>
          <w:numId w:val="7"/>
        </w:numPr>
        <w:shd w:val="clear" w:color="auto" w:fill="D9E8C4"/>
      </w:pPr>
      <w:r w:rsidRPr="008B418B">
        <w:t>Teamwork and multidisciplinary teams</w:t>
      </w:r>
      <w:r w:rsidR="002761C4" w:rsidRPr="008B418B">
        <w:t xml:space="preserve"> (24,</w:t>
      </w:r>
      <w:r w:rsidR="006B59CF" w:rsidRPr="008B418B">
        <w:t>28-30</w:t>
      </w:r>
      <w:r w:rsidR="00A417A2" w:rsidRPr="008B418B">
        <w:t>)</w:t>
      </w:r>
    </w:p>
    <w:p w14:paraId="1766F85B" w14:textId="77777777" w:rsidR="00B602E5" w:rsidRPr="008B418B" w:rsidRDefault="00B602E5" w:rsidP="00903EA2">
      <w:pPr>
        <w:pStyle w:val="EC-Para"/>
        <w:numPr>
          <w:ilvl w:val="0"/>
          <w:numId w:val="7"/>
        </w:numPr>
        <w:shd w:val="clear" w:color="auto" w:fill="D9E8C4"/>
      </w:pPr>
      <w:r w:rsidRPr="008B418B">
        <w:t>Cross-border MDR TB case management</w:t>
      </w:r>
      <w:r w:rsidR="006B59CF" w:rsidRPr="008B418B">
        <w:t xml:space="preserve"> (12</w:t>
      </w:r>
      <w:r w:rsidR="00A417A2" w:rsidRPr="008B418B">
        <w:t>)</w:t>
      </w:r>
    </w:p>
    <w:p w14:paraId="64527BB8" w14:textId="77777777" w:rsidR="006B59CF" w:rsidRPr="008B418B" w:rsidRDefault="006B59CF" w:rsidP="006B59CF">
      <w:pPr>
        <w:pStyle w:val="EC-Para"/>
        <w:shd w:val="clear" w:color="auto" w:fill="D9E8C4"/>
        <w:rPr>
          <w:b/>
          <w:bCs/>
          <w:color w:val="69AD22"/>
        </w:rPr>
      </w:pPr>
      <w:r w:rsidRPr="008B418B">
        <w:rPr>
          <w:b/>
          <w:bCs/>
          <w:color w:val="69AD22"/>
        </w:rPr>
        <w:t xml:space="preserve">Health workforce </w:t>
      </w:r>
    </w:p>
    <w:p w14:paraId="4B6138AE" w14:textId="77777777" w:rsidR="00B602E5" w:rsidRPr="008B418B" w:rsidRDefault="00B602E5" w:rsidP="00903EA2">
      <w:pPr>
        <w:pStyle w:val="EC-Para"/>
        <w:numPr>
          <w:ilvl w:val="0"/>
          <w:numId w:val="7"/>
        </w:numPr>
        <w:shd w:val="clear" w:color="auto" w:fill="D9E8C4"/>
      </w:pPr>
      <w:r w:rsidRPr="008B418B">
        <w:t xml:space="preserve">Health workforce </w:t>
      </w:r>
      <w:r w:rsidR="006B59CF" w:rsidRPr="008B418B">
        <w:t>(5-6</w:t>
      </w:r>
      <w:r w:rsidR="002761C4" w:rsidRPr="008B418B">
        <w:t>,</w:t>
      </w:r>
      <w:r w:rsidR="00A417A2" w:rsidRPr="008B418B">
        <w:t>56-57)</w:t>
      </w:r>
      <w:r w:rsidR="006B59CF" w:rsidRPr="008B418B">
        <w:t xml:space="preserve">; </w:t>
      </w:r>
      <w:r w:rsidRPr="008B418B">
        <w:t>providing patient-centred services</w:t>
      </w:r>
      <w:r w:rsidR="00A417A2" w:rsidRPr="008B418B">
        <w:t xml:space="preserve"> (</w:t>
      </w:r>
      <w:r w:rsidR="002761C4" w:rsidRPr="008B418B">
        <w:t>10,</w:t>
      </w:r>
      <w:r w:rsidR="00A417A2" w:rsidRPr="008B418B">
        <w:t>40-46)</w:t>
      </w:r>
    </w:p>
    <w:p w14:paraId="6BC84832" w14:textId="77777777" w:rsidR="006B59CF" w:rsidRPr="008B418B" w:rsidRDefault="00A417A2" w:rsidP="006B59CF">
      <w:pPr>
        <w:pStyle w:val="EC-Para"/>
        <w:shd w:val="clear" w:color="auto" w:fill="D9E8C4"/>
        <w:rPr>
          <w:b/>
          <w:bCs/>
          <w:color w:val="69AD22"/>
        </w:rPr>
      </w:pPr>
      <w:r w:rsidRPr="008B418B">
        <w:rPr>
          <w:b/>
          <w:bCs/>
          <w:color w:val="69AD22"/>
        </w:rPr>
        <w:t>Health information</w:t>
      </w:r>
    </w:p>
    <w:p w14:paraId="7D868FF6" w14:textId="77777777" w:rsidR="006B59CF" w:rsidRPr="008B418B" w:rsidRDefault="00B602E5" w:rsidP="00903EA2">
      <w:pPr>
        <w:pStyle w:val="EC-Para"/>
        <w:numPr>
          <w:ilvl w:val="0"/>
          <w:numId w:val="7"/>
        </w:numPr>
        <w:shd w:val="clear" w:color="auto" w:fill="D9E8C4"/>
      </w:pPr>
      <w:r w:rsidRPr="008B418B">
        <w:t xml:space="preserve">Diversity of MDR TB populations </w:t>
      </w:r>
      <w:r w:rsidR="00A417A2" w:rsidRPr="008B418B">
        <w:t>(13-16)</w:t>
      </w:r>
    </w:p>
    <w:p w14:paraId="2E4DBC7D" w14:textId="77777777" w:rsidR="00B602E5" w:rsidRPr="008B418B" w:rsidRDefault="00B602E5" w:rsidP="00903EA2">
      <w:pPr>
        <w:pStyle w:val="EC-Para"/>
        <w:numPr>
          <w:ilvl w:val="0"/>
          <w:numId w:val="7"/>
        </w:numPr>
        <w:shd w:val="clear" w:color="auto" w:fill="D9E8C4"/>
      </w:pPr>
      <w:r w:rsidRPr="008B418B">
        <w:t>Information-based decision making</w:t>
      </w:r>
      <w:r w:rsidR="00A417A2" w:rsidRPr="008B418B">
        <w:t xml:space="preserve"> (17-20)</w:t>
      </w:r>
    </w:p>
    <w:p w14:paraId="7744E571" w14:textId="77777777" w:rsidR="006B59CF" w:rsidRPr="008B418B" w:rsidRDefault="006B59CF" w:rsidP="006B59CF">
      <w:pPr>
        <w:pStyle w:val="EC-Para"/>
        <w:shd w:val="clear" w:color="auto" w:fill="D9E8C4"/>
        <w:rPr>
          <w:b/>
          <w:bCs/>
          <w:color w:val="69AD22"/>
        </w:rPr>
      </w:pPr>
      <w:r w:rsidRPr="008B418B">
        <w:rPr>
          <w:b/>
          <w:bCs/>
          <w:color w:val="69AD22"/>
        </w:rPr>
        <w:t>Medical products, vaccines and technologies</w:t>
      </w:r>
    </w:p>
    <w:p w14:paraId="29231EAE" w14:textId="77777777" w:rsidR="00B602E5" w:rsidRPr="008B418B" w:rsidRDefault="006B59CF" w:rsidP="00903EA2">
      <w:pPr>
        <w:pStyle w:val="EC-Para"/>
        <w:numPr>
          <w:ilvl w:val="0"/>
          <w:numId w:val="7"/>
        </w:numPr>
        <w:shd w:val="clear" w:color="auto" w:fill="D9E8C4"/>
      </w:pPr>
      <w:r w:rsidRPr="008B418B">
        <w:t xml:space="preserve"> </w:t>
      </w:r>
      <w:r w:rsidR="00B602E5" w:rsidRPr="008B418B">
        <w:t>(Uninterrupted) MDR TB drug supply</w:t>
      </w:r>
      <w:r w:rsidRPr="008B418B">
        <w:t xml:space="preserve"> (27</w:t>
      </w:r>
      <w:r w:rsidR="002761C4" w:rsidRPr="008B418B">
        <w:t>,</w:t>
      </w:r>
      <w:r w:rsidR="00A417A2" w:rsidRPr="008B418B">
        <w:t>50-54)</w:t>
      </w:r>
    </w:p>
    <w:p w14:paraId="435CD227" w14:textId="77777777" w:rsidR="00B602E5" w:rsidRPr="008B418B" w:rsidRDefault="00B602E5" w:rsidP="00B602E5">
      <w:pPr>
        <w:pStyle w:val="EC-Para"/>
        <w:shd w:val="clear" w:color="auto" w:fill="D9E8C4"/>
        <w:rPr>
          <w:b/>
        </w:rPr>
      </w:pPr>
      <w:r w:rsidRPr="008B418B">
        <w:rPr>
          <w:b/>
          <w:bCs/>
          <w:color w:val="69AD22"/>
        </w:rPr>
        <w:t xml:space="preserve">Sustainable financing and social protection </w:t>
      </w:r>
    </w:p>
    <w:p w14:paraId="5AF6ECF2" w14:textId="77777777" w:rsidR="00B602E5" w:rsidRPr="008B418B" w:rsidRDefault="00B602E5" w:rsidP="00903EA2">
      <w:pPr>
        <w:pStyle w:val="EC-Para"/>
        <w:numPr>
          <w:ilvl w:val="0"/>
          <w:numId w:val="7"/>
        </w:numPr>
        <w:shd w:val="clear" w:color="auto" w:fill="D9E8C4"/>
      </w:pPr>
      <w:r w:rsidRPr="008B418B">
        <w:t>Financing mechanisms for MDR TB services</w:t>
      </w:r>
      <w:r w:rsidR="00A417A2" w:rsidRPr="008B418B">
        <w:t xml:space="preserve"> (33-37)</w:t>
      </w:r>
    </w:p>
    <w:p w14:paraId="4DECE464" w14:textId="77777777" w:rsidR="00B602E5" w:rsidRPr="008B418B" w:rsidRDefault="00A417A2" w:rsidP="00903EA2">
      <w:pPr>
        <w:pStyle w:val="EC-Para"/>
        <w:numPr>
          <w:ilvl w:val="0"/>
          <w:numId w:val="7"/>
        </w:numPr>
        <w:shd w:val="clear" w:color="auto" w:fill="D9E8C4"/>
      </w:pPr>
      <w:r w:rsidRPr="008B418B">
        <w:t xml:space="preserve">(Free) </w:t>
      </w:r>
      <w:r w:rsidR="00B602E5" w:rsidRPr="008B418B">
        <w:t>Treatment for all MDR TB patients</w:t>
      </w:r>
      <w:r w:rsidRPr="008B418B">
        <w:t xml:space="preserve"> (38-39)</w:t>
      </w:r>
    </w:p>
    <w:p w14:paraId="1402C06D" w14:textId="77777777" w:rsidR="00B602E5" w:rsidRPr="008B418B" w:rsidRDefault="00B602E5" w:rsidP="006B59CF">
      <w:pPr>
        <w:pStyle w:val="EC-Para"/>
        <w:shd w:val="clear" w:color="auto" w:fill="D9E8C4"/>
        <w:rPr>
          <w:b/>
          <w:bCs/>
          <w:color w:val="69AD22"/>
        </w:rPr>
      </w:pPr>
      <w:r w:rsidRPr="008B418B">
        <w:rPr>
          <w:b/>
          <w:bCs/>
          <w:color w:val="69AD22"/>
        </w:rPr>
        <w:t xml:space="preserve">Leadership and governance </w:t>
      </w:r>
    </w:p>
    <w:p w14:paraId="489CBEE2" w14:textId="77777777" w:rsidR="00B602E5" w:rsidRPr="008B418B" w:rsidRDefault="00B602E5" w:rsidP="00903EA2">
      <w:pPr>
        <w:pStyle w:val="EC-Para"/>
        <w:numPr>
          <w:ilvl w:val="0"/>
          <w:numId w:val="7"/>
        </w:numPr>
        <w:shd w:val="clear" w:color="auto" w:fill="D9E8C4"/>
      </w:pPr>
      <w:r w:rsidRPr="008B418B">
        <w:t>Intersectoral collaboration and partnerships</w:t>
      </w:r>
      <w:r w:rsidR="002761C4" w:rsidRPr="008B418B">
        <w:t xml:space="preserve"> (7,</w:t>
      </w:r>
      <w:r w:rsidR="006B59CF" w:rsidRPr="008B418B">
        <w:t>11</w:t>
      </w:r>
      <w:r w:rsidR="002761C4" w:rsidRPr="008B418B">
        <w:t>,47-49,</w:t>
      </w:r>
      <w:r w:rsidR="00A417A2" w:rsidRPr="008B418B">
        <w:t>55)</w:t>
      </w:r>
    </w:p>
    <w:p w14:paraId="4053C12A" w14:textId="77777777" w:rsidR="00A417A2" w:rsidRPr="008B418B" w:rsidRDefault="00A417A2" w:rsidP="00A417A2">
      <w:pPr>
        <w:pStyle w:val="EC-Para"/>
        <w:shd w:val="clear" w:color="auto" w:fill="D9E8C4"/>
      </w:pPr>
    </w:p>
    <w:p w14:paraId="682632A9" w14:textId="77777777" w:rsidR="00A417A2" w:rsidRPr="008B418B" w:rsidRDefault="00E91B1E" w:rsidP="00A417A2">
      <w:pPr>
        <w:pStyle w:val="EC-Para"/>
        <w:shd w:val="clear" w:color="auto" w:fill="D9E8C4"/>
      </w:pPr>
      <w:r w:rsidRPr="008B418B">
        <w:t>A</w:t>
      </w:r>
      <w:r w:rsidR="00A417A2" w:rsidRPr="008B418B">
        <w:t>dditional information received during interviews beyond the 5</w:t>
      </w:r>
      <w:r w:rsidR="000D5D66" w:rsidRPr="008B418B">
        <w:t>7 questions was also structured and</w:t>
      </w:r>
      <w:r w:rsidR="00A417A2" w:rsidRPr="008B418B">
        <w:t xml:space="preserve"> analysed </w:t>
      </w:r>
      <w:r w:rsidR="000D5D66" w:rsidRPr="008B418B">
        <w:t>according to a</w:t>
      </w:r>
      <w:r w:rsidR="00A417A2" w:rsidRPr="008B418B">
        <w:t>bove categories.</w:t>
      </w:r>
    </w:p>
    <w:p w14:paraId="1C726566" w14:textId="77777777" w:rsidR="00E91B1E" w:rsidRPr="008B418B" w:rsidRDefault="00E91B1E" w:rsidP="00A417A2">
      <w:pPr>
        <w:pStyle w:val="EC-Para"/>
        <w:shd w:val="clear" w:color="auto" w:fill="D9E8C4"/>
      </w:pPr>
    </w:p>
    <w:p w14:paraId="6BA8B206" w14:textId="77777777" w:rsidR="00B602E5" w:rsidRPr="008B418B" w:rsidRDefault="00B602E5" w:rsidP="000C2FFC">
      <w:pPr>
        <w:rPr>
          <w:rFonts w:cs="Tahoma"/>
        </w:rPr>
      </w:pPr>
    </w:p>
    <w:p w14:paraId="41C28452" w14:textId="77777777" w:rsidR="000C2FFC" w:rsidRPr="008B418B" w:rsidRDefault="000C2FFC" w:rsidP="005865DE">
      <w:pPr>
        <w:rPr>
          <w:rFonts w:cs="Tahoma"/>
          <w:lang w:bidi="en-US"/>
        </w:rPr>
      </w:pPr>
    </w:p>
    <w:sectPr w:rsidR="000C2FFC" w:rsidRPr="008B418B" w:rsidSect="00096AFC">
      <w:headerReference w:type="even" r:id="rId8"/>
      <w:headerReference w:type="default" r:id="rId9"/>
      <w:footerReference w:type="even" r:id="rId10"/>
      <w:footerReference w:type="default" r:id="rId11"/>
      <w:footerReference w:type="first" r:id="rId12"/>
      <w:footnotePr>
        <w:numRestart w:val="eachPage"/>
      </w:footnotePr>
      <w:type w:val="continuous"/>
      <w:pgSz w:w="11907" w:h="16840" w:code="9"/>
      <w:pgMar w:top="1440" w:right="1800" w:bottom="1440" w:left="1800" w:header="0" w:footer="57"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D6E8B" w14:textId="77777777" w:rsidR="008E743A" w:rsidRDefault="008E743A">
      <w:r>
        <w:separator/>
      </w:r>
    </w:p>
    <w:p w14:paraId="09067283" w14:textId="77777777" w:rsidR="008E743A" w:rsidRDefault="008E743A"/>
    <w:p w14:paraId="5763BEEA" w14:textId="77777777" w:rsidR="008E743A" w:rsidRDefault="008E743A"/>
  </w:endnote>
  <w:endnote w:type="continuationSeparator" w:id="0">
    <w:p w14:paraId="1D574A71" w14:textId="77777777" w:rsidR="008E743A" w:rsidRDefault="008E743A">
      <w:r>
        <w:continuationSeparator/>
      </w:r>
    </w:p>
    <w:p w14:paraId="38CF9E87" w14:textId="77777777" w:rsidR="008E743A" w:rsidRDefault="008E743A"/>
    <w:p w14:paraId="100173D8" w14:textId="77777777" w:rsidR="008E743A" w:rsidRDefault="008E7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9F1E5" w14:textId="77777777" w:rsidR="002A50BA" w:rsidRDefault="002A50BA" w:rsidP="00750226">
    <w:pPr>
      <w:framePr w:wrap="around" w:vAnchor="text" w:hAnchor="margin" w:xAlign="center" w:y="1"/>
    </w:pPr>
    <w:r>
      <w:fldChar w:fldCharType="begin"/>
    </w:r>
    <w:r>
      <w:instrText xml:space="preserve">PAGE  </w:instrText>
    </w:r>
    <w:r>
      <w:fldChar w:fldCharType="end"/>
    </w:r>
  </w:p>
  <w:p w14:paraId="62A1BD80" w14:textId="77777777" w:rsidR="002A50BA" w:rsidRDefault="002A50BA" w:rsidP="00AC2D2E">
    <w:pPr>
      <w:ind w:right="360"/>
      <w:rPr>
        <w:rFonts w:cs="Tahoma"/>
      </w:rPr>
    </w:pPr>
  </w:p>
  <w:p w14:paraId="71EFB322" w14:textId="77777777" w:rsidR="002A50BA" w:rsidRPr="0070379C" w:rsidRDefault="002A50BA" w:rsidP="00755273">
    <w:pPr>
      <w:ind w:right="357"/>
      <w:rPr>
        <w:rFonts w:cs="Tahoma"/>
      </w:rPr>
    </w:pPr>
  </w:p>
  <w:p w14:paraId="13B8252D" w14:textId="77777777" w:rsidR="002A50BA" w:rsidRDefault="002A50BA"/>
  <w:p w14:paraId="1A76F2B6" w14:textId="77777777" w:rsidR="002A50BA" w:rsidRDefault="002A50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F1C5E" w14:textId="5A890CD4" w:rsidR="002A50BA" w:rsidRDefault="002A50BA" w:rsidP="00750226">
    <w:pPr>
      <w:framePr w:wrap="around" w:vAnchor="text" w:hAnchor="margin" w:xAlign="center" w:y="1"/>
    </w:pPr>
    <w:r>
      <w:fldChar w:fldCharType="begin"/>
    </w:r>
    <w:r>
      <w:instrText xml:space="preserve">PAGE  </w:instrText>
    </w:r>
    <w:r>
      <w:fldChar w:fldCharType="separate"/>
    </w:r>
    <w:r w:rsidR="0063249E">
      <w:rPr>
        <w:noProof/>
      </w:rPr>
      <w:t>4</w:t>
    </w:r>
    <w:r>
      <w:rPr>
        <w:noProof/>
      </w:rPr>
      <w:fldChar w:fldCharType="end"/>
    </w:r>
  </w:p>
  <w:p w14:paraId="4ECFECB5" w14:textId="77777777" w:rsidR="002A50BA" w:rsidRPr="005D2405" w:rsidRDefault="002A50BA" w:rsidP="005D2405">
    <w:pPr>
      <w:spacing w:after="0" w:line="240" w:lineRule="auto"/>
      <w:ind w:right="360"/>
      <w:rPr>
        <w:sz w:val="18"/>
        <w:szCs w:val="18"/>
      </w:rPr>
    </w:pPr>
  </w:p>
  <w:p w14:paraId="19B8BC30" w14:textId="77777777" w:rsidR="002A50BA" w:rsidRPr="005D2405" w:rsidRDefault="002A50BA" w:rsidP="005D2405">
    <w:pPr>
      <w:spacing w:after="0" w:line="240" w:lineRule="auto"/>
      <w:rPr>
        <w:sz w:val="18"/>
        <w:szCs w:val="18"/>
      </w:rPr>
    </w:pPr>
  </w:p>
  <w:p w14:paraId="5F184E82" w14:textId="77777777" w:rsidR="002A50BA" w:rsidRPr="005D2405" w:rsidRDefault="002A50BA" w:rsidP="005D2405">
    <w:pPr>
      <w:spacing w:after="0" w:line="240" w:lineRule="auto"/>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251D6" w14:textId="77777777" w:rsidR="002A50BA" w:rsidRPr="00777C47" w:rsidRDefault="002A50BA" w:rsidP="00C62007">
    <w:pPr>
      <w:spacing w:after="0"/>
      <w:rPr>
        <w:sz w:val="16"/>
        <w:szCs w:val="16"/>
      </w:rPr>
    </w:pPr>
  </w:p>
  <w:p w14:paraId="678A2BD9" w14:textId="77777777" w:rsidR="002A50BA" w:rsidRPr="00777C47" w:rsidRDefault="002A50BA" w:rsidP="00C62007">
    <w:pP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04B90" w14:textId="77777777" w:rsidR="008E743A" w:rsidRDefault="008E743A">
      <w:r>
        <w:separator/>
      </w:r>
    </w:p>
  </w:footnote>
  <w:footnote w:type="continuationSeparator" w:id="0">
    <w:p w14:paraId="1B87543B" w14:textId="77777777" w:rsidR="008E743A" w:rsidRDefault="008E743A">
      <w:r>
        <w:continuationSeparator/>
      </w:r>
    </w:p>
    <w:p w14:paraId="31B70924" w14:textId="77777777" w:rsidR="008E743A" w:rsidRDefault="008E743A"/>
    <w:p w14:paraId="55E67C46" w14:textId="77777777" w:rsidR="008E743A" w:rsidRDefault="008E74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A0099" w14:textId="77777777" w:rsidR="002A50BA" w:rsidRPr="00491FD1" w:rsidRDefault="002A50BA" w:rsidP="00F066BF">
    <w:pPr>
      <w:tabs>
        <w:tab w:val="right" w:pos="9120"/>
      </w:tabs>
      <w:spacing w:after="0" w:line="240" w:lineRule="auto"/>
      <w:rPr>
        <w:rFonts w:cs="Tahoma"/>
        <w:caps/>
        <w:color w:val="5F5F5F"/>
      </w:rPr>
    </w:pPr>
  </w:p>
  <w:p w14:paraId="7875BEF3" w14:textId="77777777" w:rsidR="002A50BA" w:rsidRDefault="002A50BA" w:rsidP="00F066BF">
    <w:pPr>
      <w:tabs>
        <w:tab w:val="right" w:pos="9120"/>
      </w:tabs>
      <w:spacing w:after="0" w:line="240" w:lineRule="auto"/>
      <w:rPr>
        <w:rFonts w:cs="Tahoma"/>
        <w:caps/>
        <w:color w:val="5F5F5F"/>
      </w:rPr>
    </w:pPr>
  </w:p>
  <w:p w14:paraId="582B7A85" w14:textId="77777777" w:rsidR="002A50BA" w:rsidRPr="00174D61" w:rsidRDefault="002A50BA" w:rsidP="00F066BF">
    <w:pPr>
      <w:tabs>
        <w:tab w:val="right" w:pos="9120"/>
      </w:tabs>
      <w:spacing w:after="0" w:line="240" w:lineRule="auto"/>
      <w:rPr>
        <w:rFonts w:cs="Tahoma"/>
        <w:caps/>
        <w:color w:val="5F5F5F"/>
      </w:rPr>
    </w:pPr>
  </w:p>
  <w:p w14:paraId="17081F1B" w14:textId="77777777" w:rsidR="002A50BA" w:rsidRPr="00174D61" w:rsidRDefault="002A50BA" w:rsidP="00F066BF">
    <w:pPr>
      <w:tabs>
        <w:tab w:val="right" w:pos="9120"/>
      </w:tabs>
      <w:spacing w:after="0" w:line="240" w:lineRule="auto"/>
      <w:rPr>
        <w:rFonts w:cs="Tahoma"/>
        <w:caps/>
        <w:color w:val="5F5F5F"/>
      </w:rPr>
    </w:pPr>
  </w:p>
  <w:p w14:paraId="2D9DF9AB" w14:textId="77777777" w:rsidR="002A50BA" w:rsidRDefault="002A50BA" w:rsidP="00F066BF">
    <w:pPr>
      <w:tabs>
        <w:tab w:val="right" w:pos="9120"/>
      </w:tabs>
      <w:autoSpaceDE w:val="0"/>
      <w:autoSpaceDN w:val="0"/>
      <w:adjustRightInd w:val="0"/>
      <w:spacing w:after="0" w:line="240" w:lineRule="auto"/>
      <w:rPr>
        <w:rFonts w:cs="Tahoma"/>
        <w:caps/>
        <w:color w:val="5F5F5F"/>
        <w:sz w:val="4"/>
        <w:szCs w:val="4"/>
      </w:rPr>
    </w:pPr>
    <w:r w:rsidRPr="00CA2E9D">
      <w:rPr>
        <w:rFonts w:cs="Tahoma"/>
        <w:b/>
        <w:caps/>
        <w:color w:val="C0C0C0"/>
        <w:sz w:val="18"/>
        <w:szCs w:val="18"/>
      </w:rPr>
      <w:t>European Centre for Disease Prevention and control</w:t>
    </w:r>
    <w:r w:rsidRPr="009A075C">
      <w:rPr>
        <w:rFonts w:cs="Tahoma"/>
        <w:caps/>
        <w:color w:val="5F5F5F"/>
      </w:rPr>
      <w:tab/>
    </w:r>
    <w:r w:rsidRPr="00CA2E9D">
      <w:rPr>
        <w:rFonts w:cs="Tahoma"/>
        <w:b/>
        <w:bCs/>
        <w:iCs/>
        <w:color w:val="808080"/>
        <w:spacing w:val="-4"/>
        <w:sz w:val="18"/>
        <w:szCs w:val="18"/>
        <w:lang w:eastAsia="en-GB"/>
      </w:rPr>
      <w:t>Swine influenza A(H1N1)</w:t>
    </w:r>
    <w:r>
      <w:rPr>
        <w:rFonts w:ascii="Arial" w:hAnsi="Arial" w:cs="Arial"/>
        <w:b/>
        <w:bCs/>
        <w:i/>
        <w:iCs/>
        <w:color w:val="auto"/>
        <w:spacing w:val="-4"/>
        <w:sz w:val="24"/>
        <w:szCs w:val="24"/>
        <w:lang w:eastAsia="en-GB"/>
      </w:rPr>
      <w:t xml:space="preserve"> </w:t>
    </w:r>
    <w:r>
      <w:rPr>
        <w:rFonts w:cs="Tahoma"/>
        <w:caps/>
        <w:noProof/>
        <w:color w:val="5F5F5F"/>
        <w:sz w:val="4"/>
        <w:szCs w:val="4"/>
        <w:lang w:eastAsia="en-GB"/>
      </w:rPr>
      <w:drawing>
        <wp:inline distT="0" distB="0" distL="0" distR="0" wp14:anchorId="3EED5576" wp14:editId="31F4540E">
          <wp:extent cx="5803900" cy="19050"/>
          <wp:effectExtent l="19050" t="0" r="6350" b="0"/>
          <wp:docPr id="4" name="Picture 3" descr="header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_line"/>
                  <pic:cNvPicPr>
                    <a:picLocks noChangeAspect="1" noChangeArrowheads="1"/>
                  </pic:cNvPicPr>
                </pic:nvPicPr>
                <pic:blipFill>
                  <a:blip r:embed="rId1"/>
                  <a:srcRect/>
                  <a:stretch>
                    <a:fillRect/>
                  </a:stretch>
                </pic:blipFill>
                <pic:spPr bwMode="auto">
                  <a:xfrm>
                    <a:off x="0" y="0"/>
                    <a:ext cx="5803900" cy="19050"/>
                  </a:xfrm>
                  <a:prstGeom prst="rect">
                    <a:avLst/>
                  </a:prstGeom>
                  <a:noFill/>
                  <a:ln w="9525">
                    <a:noFill/>
                    <a:miter lim="800000"/>
                    <a:headEnd/>
                    <a:tailEnd/>
                  </a:ln>
                </pic:spPr>
              </pic:pic>
            </a:graphicData>
          </a:graphic>
        </wp:inline>
      </w:drawing>
    </w:r>
  </w:p>
  <w:p w14:paraId="207FEB11" w14:textId="77777777" w:rsidR="002A50BA" w:rsidRDefault="002A50BA" w:rsidP="00F066BF">
    <w:pPr>
      <w:tabs>
        <w:tab w:val="right" w:pos="9120"/>
      </w:tabs>
      <w:autoSpaceDE w:val="0"/>
      <w:autoSpaceDN w:val="0"/>
      <w:adjustRightInd w:val="0"/>
      <w:spacing w:after="0" w:line="240" w:lineRule="auto"/>
      <w:rPr>
        <w:rFonts w:cs="Tahoma"/>
        <w:caps/>
        <w:color w:val="5F5F5F"/>
        <w:sz w:val="4"/>
        <w:szCs w:val="4"/>
      </w:rPr>
    </w:pPr>
  </w:p>
  <w:p w14:paraId="6669ABC3" w14:textId="77777777" w:rsidR="002A50BA" w:rsidRDefault="002A50BA" w:rsidP="00F066BF">
    <w:pPr>
      <w:tabs>
        <w:tab w:val="right" w:pos="9120"/>
      </w:tabs>
      <w:autoSpaceDE w:val="0"/>
      <w:autoSpaceDN w:val="0"/>
      <w:adjustRightInd w:val="0"/>
      <w:spacing w:after="0" w:line="240" w:lineRule="auto"/>
      <w:rPr>
        <w:rFonts w:cs="Tahoma"/>
        <w:caps/>
        <w:color w:val="5F5F5F"/>
        <w:sz w:val="4"/>
        <w:szCs w:val="4"/>
      </w:rPr>
    </w:pPr>
  </w:p>
  <w:p w14:paraId="7EEF47B4" w14:textId="77777777" w:rsidR="002A50BA" w:rsidRDefault="002A50BA" w:rsidP="00F066BF">
    <w:pPr>
      <w:tabs>
        <w:tab w:val="right" w:pos="9120"/>
      </w:tabs>
      <w:autoSpaceDE w:val="0"/>
      <w:autoSpaceDN w:val="0"/>
      <w:adjustRightInd w:val="0"/>
      <w:spacing w:after="0" w:line="240" w:lineRule="auto"/>
      <w:rPr>
        <w:rFonts w:cs="Tahoma"/>
        <w:caps/>
        <w:color w:val="5F5F5F"/>
        <w:sz w:val="4"/>
        <w:szCs w:val="4"/>
      </w:rPr>
    </w:pPr>
  </w:p>
  <w:p w14:paraId="3C9ECBDD" w14:textId="77777777" w:rsidR="002A50BA" w:rsidRDefault="002A50BA" w:rsidP="00F066BF">
    <w:pPr>
      <w:tabs>
        <w:tab w:val="right" w:pos="9120"/>
      </w:tabs>
      <w:autoSpaceDE w:val="0"/>
      <w:autoSpaceDN w:val="0"/>
      <w:adjustRightInd w:val="0"/>
      <w:spacing w:after="0" w:line="240" w:lineRule="auto"/>
      <w:rPr>
        <w:rFonts w:cs="Tahoma"/>
        <w:caps/>
        <w:color w:val="5F5F5F"/>
        <w:sz w:val="4"/>
        <w:szCs w:val="4"/>
      </w:rPr>
    </w:pPr>
  </w:p>
  <w:p w14:paraId="32FFA059" w14:textId="77777777" w:rsidR="002A50BA" w:rsidRDefault="002A50BA" w:rsidP="00F066BF"/>
  <w:p w14:paraId="13B73F9D" w14:textId="77777777" w:rsidR="002A50BA" w:rsidRDefault="002A50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D9196" w14:textId="77777777" w:rsidR="002A50BA" w:rsidRPr="005D2405" w:rsidRDefault="002A50BA" w:rsidP="000A39B7">
    <w:pPr>
      <w:tabs>
        <w:tab w:val="right" w:pos="9120"/>
      </w:tabs>
      <w:spacing w:after="0" w:line="240" w:lineRule="auto"/>
      <w:rPr>
        <w:rFonts w:cs="Tahoma"/>
        <w:caps/>
        <w:color w:val="5F5F5F"/>
        <w:sz w:val="18"/>
        <w:szCs w:val="18"/>
      </w:rPr>
    </w:pPr>
  </w:p>
  <w:p w14:paraId="3AC6EFA6" w14:textId="77777777" w:rsidR="002A50BA" w:rsidRPr="005D2405" w:rsidRDefault="002A50BA" w:rsidP="000A39B7">
    <w:pPr>
      <w:tabs>
        <w:tab w:val="right" w:pos="9120"/>
      </w:tabs>
      <w:spacing w:after="0" w:line="240" w:lineRule="auto"/>
      <w:rPr>
        <w:rFonts w:cs="Tahoma"/>
        <w:caps/>
        <w:color w:val="5F5F5F"/>
        <w:sz w:val="18"/>
        <w:szCs w:val="18"/>
      </w:rPr>
    </w:pPr>
  </w:p>
  <w:p w14:paraId="7CE48A11" w14:textId="77777777" w:rsidR="002A50BA" w:rsidRPr="005D2405" w:rsidRDefault="002A50BA" w:rsidP="000A39B7">
    <w:pPr>
      <w:tabs>
        <w:tab w:val="right" w:pos="9120"/>
      </w:tabs>
      <w:spacing w:after="0" w:line="240" w:lineRule="auto"/>
      <w:rPr>
        <w:rFonts w:cs="Tahoma"/>
        <w:caps/>
        <w:color w:val="5F5F5F"/>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76D98"/>
    <w:multiLevelType w:val="multilevel"/>
    <w:tmpl w:val="0809001D"/>
    <w:styleLink w:val="EC-TOC"/>
    <w:lvl w:ilvl="0">
      <w:start w:val="1"/>
      <w:numFmt w:val="none"/>
      <w:lvlText w:val="%1"/>
      <w:lvlJc w:val="left"/>
      <w:pPr>
        <w:tabs>
          <w:tab w:val="num" w:pos="360"/>
        </w:tabs>
        <w:ind w:left="360" w:hanging="360"/>
      </w:pPr>
      <w:rPr>
        <w:rFonts w:ascii="Tahoma" w:hAnsi="Tahoma" w:hint="default"/>
        <w:dstrike w:val="0"/>
        <w:color w:val="auto"/>
        <w:sz w:val="18"/>
        <w:szCs w:val="18"/>
        <w:vertAlign w:val="baseline"/>
      </w:rPr>
    </w:lvl>
    <w:lvl w:ilvl="1">
      <w:start w:val="1"/>
      <w:numFmt w:val="none"/>
      <w:lvlText w:val="%2"/>
      <w:lvlJc w:val="left"/>
      <w:pPr>
        <w:tabs>
          <w:tab w:val="num" w:pos="720"/>
        </w:tabs>
        <w:ind w:left="1069" w:hanging="360"/>
      </w:pPr>
      <w:rPr>
        <w:rFonts w:ascii="Tahoma" w:hAnsi="Tahoma" w:hint="default"/>
        <w:color w:val="auto"/>
        <w:sz w:val="18"/>
      </w:rPr>
    </w:lvl>
    <w:lvl w:ilvl="2">
      <w:start w:val="1"/>
      <w:numFmt w:val="none"/>
      <w:lvlText w:val="%3"/>
      <w:lvlJc w:val="left"/>
      <w:pPr>
        <w:tabs>
          <w:tab w:val="num" w:pos="1080"/>
        </w:tabs>
        <w:ind w:left="360" w:hanging="360"/>
      </w:pPr>
      <w:rPr>
        <w:rFonts w:ascii="Tahoma" w:hAnsi="Tahoma" w:hint="default"/>
        <w:color w:val="auto"/>
        <w:sz w:val="18"/>
      </w:rPr>
    </w:lvl>
    <w:lvl w:ilvl="3">
      <w:start w:val="1"/>
      <w:numFmt w:val="none"/>
      <w:lvlText w:val="%4"/>
      <w:lvlJc w:val="left"/>
      <w:pPr>
        <w:tabs>
          <w:tab w:val="num" w:pos="1440"/>
        </w:tabs>
        <w:ind w:left="1440" w:hanging="360"/>
      </w:pPr>
      <w:rPr>
        <w:rFonts w:ascii="Tahoma" w:hAnsi="Tahoma" w:hint="default"/>
        <w:color w:val="auto"/>
        <w:sz w:val="1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63D56FA"/>
    <w:multiLevelType w:val="hybridMultilevel"/>
    <w:tmpl w:val="3146A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6B1AA8"/>
    <w:multiLevelType w:val="hybridMultilevel"/>
    <w:tmpl w:val="897E41DA"/>
    <w:lvl w:ilvl="0" w:tplc="462A19A4">
      <w:start w:val="1"/>
      <w:numFmt w:val="decimal"/>
      <w:lvlText w:val="%1."/>
      <w:lvlJc w:val="left"/>
      <w:pPr>
        <w:ind w:left="366" w:hanging="360"/>
      </w:pPr>
      <w:rPr>
        <w:rFonts w:hint="default"/>
      </w:rPr>
    </w:lvl>
    <w:lvl w:ilvl="1" w:tplc="04090003">
      <w:start w:val="1"/>
      <w:numFmt w:val="bullet"/>
      <w:lvlText w:val="o"/>
      <w:lvlJc w:val="left"/>
      <w:pPr>
        <w:ind w:left="-188" w:hanging="360"/>
      </w:pPr>
      <w:rPr>
        <w:rFonts w:ascii="Courier New" w:hAnsi="Courier New" w:cs="Courier New" w:hint="default"/>
      </w:rPr>
    </w:lvl>
    <w:lvl w:ilvl="2" w:tplc="04090005">
      <w:start w:val="1"/>
      <w:numFmt w:val="bullet"/>
      <w:lvlText w:val=""/>
      <w:lvlJc w:val="left"/>
      <w:pPr>
        <w:ind w:left="532" w:hanging="360"/>
      </w:pPr>
      <w:rPr>
        <w:rFonts w:ascii="Wingdings" w:hAnsi="Wingdings" w:hint="default"/>
      </w:rPr>
    </w:lvl>
    <w:lvl w:ilvl="3" w:tplc="C358BE4C">
      <w:numFmt w:val="bullet"/>
      <w:lvlText w:val=""/>
      <w:lvlJc w:val="left"/>
      <w:pPr>
        <w:ind w:left="1252" w:hanging="360"/>
      </w:pPr>
      <w:rPr>
        <w:rFonts w:ascii="Symbol" w:eastAsiaTheme="minorHAnsi" w:hAnsi="Symbol" w:cstheme="minorBidi" w:hint="default"/>
      </w:rPr>
    </w:lvl>
    <w:lvl w:ilvl="4" w:tplc="04090003" w:tentative="1">
      <w:start w:val="1"/>
      <w:numFmt w:val="bullet"/>
      <w:lvlText w:val="o"/>
      <w:lvlJc w:val="left"/>
      <w:pPr>
        <w:ind w:left="1972" w:hanging="360"/>
      </w:pPr>
      <w:rPr>
        <w:rFonts w:ascii="Courier New" w:hAnsi="Courier New" w:cs="Courier New" w:hint="default"/>
      </w:rPr>
    </w:lvl>
    <w:lvl w:ilvl="5" w:tplc="04090005" w:tentative="1">
      <w:start w:val="1"/>
      <w:numFmt w:val="bullet"/>
      <w:lvlText w:val=""/>
      <w:lvlJc w:val="left"/>
      <w:pPr>
        <w:ind w:left="2692" w:hanging="360"/>
      </w:pPr>
      <w:rPr>
        <w:rFonts w:ascii="Wingdings" w:hAnsi="Wingdings" w:hint="default"/>
      </w:rPr>
    </w:lvl>
    <w:lvl w:ilvl="6" w:tplc="04090001" w:tentative="1">
      <w:start w:val="1"/>
      <w:numFmt w:val="bullet"/>
      <w:lvlText w:val=""/>
      <w:lvlJc w:val="left"/>
      <w:pPr>
        <w:ind w:left="3412" w:hanging="360"/>
      </w:pPr>
      <w:rPr>
        <w:rFonts w:ascii="Symbol" w:hAnsi="Symbol" w:hint="default"/>
      </w:rPr>
    </w:lvl>
    <w:lvl w:ilvl="7" w:tplc="04090003" w:tentative="1">
      <w:start w:val="1"/>
      <w:numFmt w:val="bullet"/>
      <w:lvlText w:val="o"/>
      <w:lvlJc w:val="left"/>
      <w:pPr>
        <w:ind w:left="4132" w:hanging="360"/>
      </w:pPr>
      <w:rPr>
        <w:rFonts w:ascii="Courier New" w:hAnsi="Courier New" w:cs="Courier New" w:hint="default"/>
      </w:rPr>
    </w:lvl>
    <w:lvl w:ilvl="8" w:tplc="04090005" w:tentative="1">
      <w:start w:val="1"/>
      <w:numFmt w:val="bullet"/>
      <w:lvlText w:val=""/>
      <w:lvlJc w:val="left"/>
      <w:pPr>
        <w:ind w:left="4852" w:hanging="360"/>
      </w:pPr>
      <w:rPr>
        <w:rFonts w:ascii="Wingdings" w:hAnsi="Wingdings" w:hint="default"/>
      </w:rPr>
    </w:lvl>
  </w:abstractNum>
  <w:abstractNum w:abstractNumId="3" w15:restartNumberingAfterBreak="0">
    <w:nsid w:val="230650BD"/>
    <w:multiLevelType w:val="hybridMultilevel"/>
    <w:tmpl w:val="4D6234F6"/>
    <w:lvl w:ilvl="0" w:tplc="325E9DDA">
      <w:start w:val="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abstractNum w:abstractNumId="4" w15:restartNumberingAfterBreak="0">
    <w:nsid w:val="2D776F74"/>
    <w:multiLevelType w:val="hybridMultilevel"/>
    <w:tmpl w:val="027836E2"/>
    <w:lvl w:ilvl="0" w:tplc="04090001">
      <w:start w:val="1"/>
      <w:numFmt w:val="bullet"/>
      <w:pStyle w:val="EC-List1"/>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3D7880"/>
    <w:multiLevelType w:val="hybridMultilevel"/>
    <w:tmpl w:val="3146A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9F331F"/>
    <w:multiLevelType w:val="hybridMultilevel"/>
    <w:tmpl w:val="4936E980"/>
    <w:lvl w:ilvl="0" w:tplc="3126D6B4">
      <w:start w:val="1"/>
      <w:numFmt w:val="bullet"/>
      <w:pStyle w:val="EC-List2"/>
      <w:lvlText w:val="−"/>
      <w:lvlJc w:val="left"/>
      <w:pPr>
        <w:ind w:left="644" w:hanging="360"/>
      </w:pPr>
      <w:rPr>
        <w:rFonts w:ascii="Tahoma" w:hAnsi="Tahoma"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7" w15:restartNumberingAfterBreak="0">
    <w:nsid w:val="435609A9"/>
    <w:multiLevelType w:val="hybridMultilevel"/>
    <w:tmpl w:val="9710C410"/>
    <w:lvl w:ilvl="0" w:tplc="6F5EE7F6">
      <w:start w:val="9"/>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30B0FA4"/>
    <w:multiLevelType w:val="hybridMultilevel"/>
    <w:tmpl w:val="86F86680"/>
    <w:lvl w:ilvl="0" w:tplc="2ED2BEF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5501532E"/>
    <w:multiLevelType w:val="hybridMultilevel"/>
    <w:tmpl w:val="76EE2388"/>
    <w:lvl w:ilvl="0" w:tplc="F1BAFD98">
      <w:start w:val="2"/>
      <w:numFmt w:val="bullet"/>
      <w:lvlText w:val="-"/>
      <w:lvlJc w:val="left"/>
      <w:pPr>
        <w:ind w:left="360" w:hanging="360"/>
      </w:pPr>
      <w:rPr>
        <w:rFonts w:ascii="Tahoma" w:eastAsia="Times New Roman" w:hAnsi="Tahoma" w:cs="Tahom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6D03BE9"/>
    <w:multiLevelType w:val="hybridMultilevel"/>
    <w:tmpl w:val="516E6888"/>
    <w:lvl w:ilvl="0" w:tplc="325E9DDA">
      <w:start w:val="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C3941D3"/>
    <w:multiLevelType w:val="hybridMultilevel"/>
    <w:tmpl w:val="C584FDE2"/>
    <w:lvl w:ilvl="0" w:tplc="6C6E4246">
      <w:start w:val="1"/>
      <w:numFmt w:val="decimal"/>
      <w:lvlText w:val="%1."/>
      <w:lvlJc w:val="left"/>
      <w:pPr>
        <w:ind w:left="366" w:hanging="360"/>
      </w:pPr>
      <w:rPr>
        <w:rFonts w:hint="default"/>
      </w:rPr>
    </w:lvl>
    <w:lvl w:ilvl="1" w:tplc="04090003">
      <w:start w:val="1"/>
      <w:numFmt w:val="bullet"/>
      <w:lvlText w:val="o"/>
      <w:lvlJc w:val="left"/>
      <w:pPr>
        <w:ind w:left="-188" w:hanging="360"/>
      </w:pPr>
      <w:rPr>
        <w:rFonts w:ascii="Courier New" w:hAnsi="Courier New" w:cs="Courier New" w:hint="default"/>
      </w:rPr>
    </w:lvl>
    <w:lvl w:ilvl="2" w:tplc="04090005">
      <w:start w:val="1"/>
      <w:numFmt w:val="bullet"/>
      <w:lvlText w:val=""/>
      <w:lvlJc w:val="left"/>
      <w:pPr>
        <w:ind w:left="532" w:hanging="360"/>
      </w:pPr>
      <w:rPr>
        <w:rFonts w:ascii="Wingdings" w:hAnsi="Wingdings" w:hint="default"/>
      </w:rPr>
    </w:lvl>
    <w:lvl w:ilvl="3" w:tplc="C358BE4C">
      <w:numFmt w:val="bullet"/>
      <w:lvlText w:val=""/>
      <w:lvlJc w:val="left"/>
      <w:pPr>
        <w:ind w:left="1252" w:hanging="360"/>
      </w:pPr>
      <w:rPr>
        <w:rFonts w:ascii="Symbol" w:eastAsiaTheme="minorHAnsi" w:hAnsi="Symbol" w:cstheme="minorBidi" w:hint="default"/>
      </w:rPr>
    </w:lvl>
    <w:lvl w:ilvl="4" w:tplc="04090003" w:tentative="1">
      <w:start w:val="1"/>
      <w:numFmt w:val="bullet"/>
      <w:lvlText w:val="o"/>
      <w:lvlJc w:val="left"/>
      <w:pPr>
        <w:ind w:left="1972" w:hanging="360"/>
      </w:pPr>
      <w:rPr>
        <w:rFonts w:ascii="Courier New" w:hAnsi="Courier New" w:cs="Courier New" w:hint="default"/>
      </w:rPr>
    </w:lvl>
    <w:lvl w:ilvl="5" w:tplc="04090005" w:tentative="1">
      <w:start w:val="1"/>
      <w:numFmt w:val="bullet"/>
      <w:lvlText w:val=""/>
      <w:lvlJc w:val="left"/>
      <w:pPr>
        <w:ind w:left="2692" w:hanging="360"/>
      </w:pPr>
      <w:rPr>
        <w:rFonts w:ascii="Wingdings" w:hAnsi="Wingdings" w:hint="default"/>
      </w:rPr>
    </w:lvl>
    <w:lvl w:ilvl="6" w:tplc="04090001" w:tentative="1">
      <w:start w:val="1"/>
      <w:numFmt w:val="bullet"/>
      <w:lvlText w:val=""/>
      <w:lvlJc w:val="left"/>
      <w:pPr>
        <w:ind w:left="3412" w:hanging="360"/>
      </w:pPr>
      <w:rPr>
        <w:rFonts w:ascii="Symbol" w:hAnsi="Symbol" w:hint="default"/>
      </w:rPr>
    </w:lvl>
    <w:lvl w:ilvl="7" w:tplc="04090003" w:tentative="1">
      <w:start w:val="1"/>
      <w:numFmt w:val="bullet"/>
      <w:lvlText w:val="o"/>
      <w:lvlJc w:val="left"/>
      <w:pPr>
        <w:ind w:left="4132" w:hanging="360"/>
      </w:pPr>
      <w:rPr>
        <w:rFonts w:ascii="Courier New" w:hAnsi="Courier New" w:cs="Courier New" w:hint="default"/>
      </w:rPr>
    </w:lvl>
    <w:lvl w:ilvl="8" w:tplc="04090005" w:tentative="1">
      <w:start w:val="1"/>
      <w:numFmt w:val="bullet"/>
      <w:lvlText w:val=""/>
      <w:lvlJc w:val="left"/>
      <w:pPr>
        <w:ind w:left="4852" w:hanging="360"/>
      </w:pPr>
      <w:rPr>
        <w:rFonts w:ascii="Wingdings" w:hAnsi="Wingdings" w:hint="default"/>
      </w:rPr>
    </w:lvl>
  </w:abstractNum>
  <w:abstractNum w:abstractNumId="12" w15:restartNumberingAfterBreak="0">
    <w:nsid w:val="6150135D"/>
    <w:multiLevelType w:val="hybridMultilevel"/>
    <w:tmpl w:val="309E7D5A"/>
    <w:lvl w:ilvl="0" w:tplc="04130015">
      <w:start w:val="1"/>
      <w:numFmt w:val="upperLetter"/>
      <w:lvlText w:val="%1."/>
      <w:lvlJc w:val="left"/>
      <w:pPr>
        <w:ind w:left="366" w:hanging="360"/>
      </w:pPr>
    </w:lvl>
    <w:lvl w:ilvl="1" w:tplc="04130019" w:tentative="1">
      <w:start w:val="1"/>
      <w:numFmt w:val="lowerLetter"/>
      <w:lvlText w:val="%2."/>
      <w:lvlJc w:val="left"/>
      <w:pPr>
        <w:ind w:left="1086" w:hanging="360"/>
      </w:pPr>
    </w:lvl>
    <w:lvl w:ilvl="2" w:tplc="0413001B" w:tentative="1">
      <w:start w:val="1"/>
      <w:numFmt w:val="lowerRoman"/>
      <w:lvlText w:val="%3."/>
      <w:lvlJc w:val="right"/>
      <w:pPr>
        <w:ind w:left="1806" w:hanging="180"/>
      </w:pPr>
    </w:lvl>
    <w:lvl w:ilvl="3" w:tplc="0413000F" w:tentative="1">
      <w:start w:val="1"/>
      <w:numFmt w:val="decimal"/>
      <w:lvlText w:val="%4."/>
      <w:lvlJc w:val="left"/>
      <w:pPr>
        <w:ind w:left="2526" w:hanging="360"/>
      </w:pPr>
    </w:lvl>
    <w:lvl w:ilvl="4" w:tplc="04130019" w:tentative="1">
      <w:start w:val="1"/>
      <w:numFmt w:val="lowerLetter"/>
      <w:lvlText w:val="%5."/>
      <w:lvlJc w:val="left"/>
      <w:pPr>
        <w:ind w:left="3246" w:hanging="360"/>
      </w:pPr>
    </w:lvl>
    <w:lvl w:ilvl="5" w:tplc="0413001B" w:tentative="1">
      <w:start w:val="1"/>
      <w:numFmt w:val="lowerRoman"/>
      <w:lvlText w:val="%6."/>
      <w:lvlJc w:val="right"/>
      <w:pPr>
        <w:ind w:left="3966" w:hanging="180"/>
      </w:pPr>
    </w:lvl>
    <w:lvl w:ilvl="6" w:tplc="0413000F" w:tentative="1">
      <w:start w:val="1"/>
      <w:numFmt w:val="decimal"/>
      <w:lvlText w:val="%7."/>
      <w:lvlJc w:val="left"/>
      <w:pPr>
        <w:ind w:left="4686" w:hanging="360"/>
      </w:pPr>
    </w:lvl>
    <w:lvl w:ilvl="7" w:tplc="04130019" w:tentative="1">
      <w:start w:val="1"/>
      <w:numFmt w:val="lowerLetter"/>
      <w:lvlText w:val="%8."/>
      <w:lvlJc w:val="left"/>
      <w:pPr>
        <w:ind w:left="5406" w:hanging="360"/>
      </w:pPr>
    </w:lvl>
    <w:lvl w:ilvl="8" w:tplc="0413001B" w:tentative="1">
      <w:start w:val="1"/>
      <w:numFmt w:val="lowerRoman"/>
      <w:lvlText w:val="%9."/>
      <w:lvlJc w:val="right"/>
      <w:pPr>
        <w:ind w:left="6126" w:hanging="180"/>
      </w:pPr>
    </w:lvl>
  </w:abstractNum>
  <w:abstractNum w:abstractNumId="13" w15:restartNumberingAfterBreak="0">
    <w:nsid w:val="683B6D14"/>
    <w:multiLevelType w:val="hybridMultilevel"/>
    <w:tmpl w:val="3146A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86B11A6"/>
    <w:multiLevelType w:val="hybridMultilevel"/>
    <w:tmpl w:val="7D68797A"/>
    <w:lvl w:ilvl="0" w:tplc="1730E89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B2000D6"/>
    <w:multiLevelType w:val="multilevel"/>
    <w:tmpl w:val="0809001D"/>
    <w:lvl w:ilvl="0">
      <w:start w:val="1"/>
      <w:numFmt w:val="none"/>
      <w:lvlText w:val="%1"/>
      <w:lvlJc w:val="left"/>
      <w:pPr>
        <w:tabs>
          <w:tab w:val="num" w:pos="360"/>
        </w:tabs>
        <w:ind w:left="360" w:hanging="360"/>
      </w:pPr>
      <w:rPr>
        <w:rFonts w:ascii="Times New Roman" w:hAnsi="Times New Roman" w:hint="default"/>
        <w:dstrike w:val="0"/>
        <w:color w:val="auto"/>
        <w:sz w:val="18"/>
        <w:szCs w:val="18"/>
        <w:vertAlign w:val="baseline"/>
      </w:rPr>
    </w:lvl>
    <w:lvl w:ilvl="1">
      <w:start w:val="1"/>
      <w:numFmt w:val="none"/>
      <w:lvlText w:val="%2"/>
      <w:lvlJc w:val="left"/>
      <w:pPr>
        <w:tabs>
          <w:tab w:val="num" w:pos="720"/>
        </w:tabs>
        <w:ind w:left="360" w:hanging="360"/>
      </w:pPr>
      <w:rPr>
        <w:rFonts w:ascii="Tahoma" w:hAnsi="Tahoma" w:hint="default"/>
        <w:color w:val="auto"/>
        <w:sz w:val="18"/>
      </w:rPr>
    </w:lvl>
    <w:lvl w:ilvl="2">
      <w:start w:val="1"/>
      <w:numFmt w:val="none"/>
      <w:pStyle w:val="TOC3"/>
      <w:lvlText w:val="%3"/>
      <w:lvlJc w:val="left"/>
      <w:pPr>
        <w:tabs>
          <w:tab w:val="num" w:pos="1080"/>
        </w:tabs>
        <w:ind w:left="360" w:hanging="360"/>
      </w:pPr>
      <w:rPr>
        <w:rFonts w:ascii="Tahoma" w:hAnsi="Tahoma" w:hint="default"/>
        <w:color w:val="auto"/>
        <w:sz w:val="18"/>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4012079"/>
    <w:multiLevelType w:val="hybridMultilevel"/>
    <w:tmpl w:val="3146A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B8744A2"/>
    <w:multiLevelType w:val="hybridMultilevel"/>
    <w:tmpl w:val="7D68797A"/>
    <w:lvl w:ilvl="0" w:tplc="1730E89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num>
  <w:num w:numId="2">
    <w:abstractNumId w:val="4"/>
  </w:num>
  <w:num w:numId="3">
    <w:abstractNumId w:val="6"/>
  </w:num>
  <w:num w:numId="4">
    <w:abstractNumId w:val="0"/>
  </w:num>
  <w:num w:numId="5">
    <w:abstractNumId w:val="11"/>
  </w:num>
  <w:num w:numId="6">
    <w:abstractNumId w:val="12"/>
  </w:num>
  <w:num w:numId="7">
    <w:abstractNumId w:val="7"/>
  </w:num>
  <w:num w:numId="8">
    <w:abstractNumId w:val="8"/>
  </w:num>
  <w:num w:numId="9">
    <w:abstractNumId w:val="3"/>
  </w:num>
  <w:num w:numId="10">
    <w:abstractNumId w:val="2"/>
  </w:num>
  <w:num w:numId="11">
    <w:abstractNumId w:val="9"/>
  </w:num>
  <w:num w:numId="12">
    <w:abstractNumId w:val="10"/>
  </w:num>
  <w:num w:numId="13">
    <w:abstractNumId w:val="5"/>
  </w:num>
  <w:num w:numId="14">
    <w:abstractNumId w:val="13"/>
  </w:num>
  <w:num w:numId="15">
    <w:abstractNumId w:val="1"/>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en-GB" w:vendorID="64" w:dllVersion="131078" w:nlCheck="1" w:checkStyle="0"/>
  <w:activeWritingStyle w:appName="MSWord" w:lang="fr-FR" w:vendorID="64" w:dllVersion="131078" w:nlCheck="1" w:checkStyle="1"/>
  <w:activeWritingStyle w:appName="MSWord" w:lang="es-ES" w:vendorID="64" w:dllVersion="131078" w:nlCheck="1" w:checkStyle="1"/>
  <w:activeWritingStyle w:appName="MSWord" w:lang="en-US" w:vendorID="64" w:dllVersion="131078" w:nlCheck="1" w:checkStyle="0"/>
  <w:activeWritingStyle w:appName="MSWord" w:lang="en-IE" w:vendorID="64" w:dllVersion="131078" w:nlCheck="1" w:checkStyle="1"/>
  <w:activeWritingStyle w:appName="MSWord" w:lang="de-DE" w:vendorID="64" w:dllVersion="131078" w:nlCheck="1" w:checkStyle="1"/>
  <w:activeWritingStyle w:appName="MSWord" w:lang="de-AT"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LockTheme/>
  <w:styleLockQFSet/>
  <w:defaultTabStop w:val="709"/>
  <w:hyphenationZone w:val="425"/>
  <w:drawingGridHorizontalSpacing w:val="110"/>
  <w:drawingGridVerticalSpacing w:val="163"/>
  <w:displayHorizontalDrawingGridEvery w:val="2"/>
  <w:displayVerticalDrawingGridEvery w:val="2"/>
  <w:noPunctuationKerning/>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597"/>
    <w:rsid w:val="00000AB1"/>
    <w:rsid w:val="000036B6"/>
    <w:rsid w:val="0000397A"/>
    <w:rsid w:val="00005B72"/>
    <w:rsid w:val="000062B6"/>
    <w:rsid w:val="000074FD"/>
    <w:rsid w:val="00010C05"/>
    <w:rsid w:val="000115DF"/>
    <w:rsid w:val="00011E23"/>
    <w:rsid w:val="000124BB"/>
    <w:rsid w:val="00012989"/>
    <w:rsid w:val="0001525E"/>
    <w:rsid w:val="00015EA4"/>
    <w:rsid w:val="0001649A"/>
    <w:rsid w:val="000167B9"/>
    <w:rsid w:val="000172C4"/>
    <w:rsid w:val="00017830"/>
    <w:rsid w:val="00017DFB"/>
    <w:rsid w:val="000200E5"/>
    <w:rsid w:val="000213A6"/>
    <w:rsid w:val="0002243F"/>
    <w:rsid w:val="0002414C"/>
    <w:rsid w:val="00026331"/>
    <w:rsid w:val="00031C31"/>
    <w:rsid w:val="00034DAF"/>
    <w:rsid w:val="00040212"/>
    <w:rsid w:val="00041C3F"/>
    <w:rsid w:val="00047181"/>
    <w:rsid w:val="00053BCF"/>
    <w:rsid w:val="00054687"/>
    <w:rsid w:val="00054AA8"/>
    <w:rsid w:val="00054F1D"/>
    <w:rsid w:val="00055E29"/>
    <w:rsid w:val="00056DDA"/>
    <w:rsid w:val="00060ACE"/>
    <w:rsid w:val="0006124A"/>
    <w:rsid w:val="00062110"/>
    <w:rsid w:val="00062EDF"/>
    <w:rsid w:val="00064B79"/>
    <w:rsid w:val="0006512F"/>
    <w:rsid w:val="00065E07"/>
    <w:rsid w:val="00065E7A"/>
    <w:rsid w:val="000667FD"/>
    <w:rsid w:val="00066B6D"/>
    <w:rsid w:val="00067844"/>
    <w:rsid w:val="00070782"/>
    <w:rsid w:val="00070A2E"/>
    <w:rsid w:val="0007170C"/>
    <w:rsid w:val="00072409"/>
    <w:rsid w:val="00073F4A"/>
    <w:rsid w:val="000764F3"/>
    <w:rsid w:val="000838E2"/>
    <w:rsid w:val="0009303E"/>
    <w:rsid w:val="00093A08"/>
    <w:rsid w:val="00094460"/>
    <w:rsid w:val="00094A63"/>
    <w:rsid w:val="0009585D"/>
    <w:rsid w:val="00095ED6"/>
    <w:rsid w:val="00096AFC"/>
    <w:rsid w:val="000978B0"/>
    <w:rsid w:val="00097F5B"/>
    <w:rsid w:val="000A000E"/>
    <w:rsid w:val="000A1F28"/>
    <w:rsid w:val="000A3299"/>
    <w:rsid w:val="000A39B7"/>
    <w:rsid w:val="000A427F"/>
    <w:rsid w:val="000B1CEB"/>
    <w:rsid w:val="000B31F9"/>
    <w:rsid w:val="000B3EEB"/>
    <w:rsid w:val="000B66C2"/>
    <w:rsid w:val="000C1DD3"/>
    <w:rsid w:val="000C2FFC"/>
    <w:rsid w:val="000C3BB7"/>
    <w:rsid w:val="000C7EEE"/>
    <w:rsid w:val="000D330B"/>
    <w:rsid w:val="000D33A8"/>
    <w:rsid w:val="000D4940"/>
    <w:rsid w:val="000D4A01"/>
    <w:rsid w:val="000D56D9"/>
    <w:rsid w:val="000D5D66"/>
    <w:rsid w:val="000D7410"/>
    <w:rsid w:val="000E1565"/>
    <w:rsid w:val="000E24AB"/>
    <w:rsid w:val="000F06AB"/>
    <w:rsid w:val="000F1074"/>
    <w:rsid w:val="000F34DD"/>
    <w:rsid w:val="000F41DC"/>
    <w:rsid w:val="000F622D"/>
    <w:rsid w:val="00101F2F"/>
    <w:rsid w:val="00103C8F"/>
    <w:rsid w:val="00110798"/>
    <w:rsid w:val="00114110"/>
    <w:rsid w:val="001206D5"/>
    <w:rsid w:val="001222FA"/>
    <w:rsid w:val="001227C9"/>
    <w:rsid w:val="00122830"/>
    <w:rsid w:val="00125CD4"/>
    <w:rsid w:val="00125D08"/>
    <w:rsid w:val="00127B05"/>
    <w:rsid w:val="001328F6"/>
    <w:rsid w:val="00135410"/>
    <w:rsid w:val="00135481"/>
    <w:rsid w:val="0014067B"/>
    <w:rsid w:val="00140E56"/>
    <w:rsid w:val="001421BB"/>
    <w:rsid w:val="001425CD"/>
    <w:rsid w:val="001432EC"/>
    <w:rsid w:val="001437E2"/>
    <w:rsid w:val="001466EC"/>
    <w:rsid w:val="00152561"/>
    <w:rsid w:val="00152EE2"/>
    <w:rsid w:val="00153488"/>
    <w:rsid w:val="001548EF"/>
    <w:rsid w:val="001567BB"/>
    <w:rsid w:val="001574FD"/>
    <w:rsid w:val="00157F1E"/>
    <w:rsid w:val="001635A1"/>
    <w:rsid w:val="00163FA1"/>
    <w:rsid w:val="00165DFA"/>
    <w:rsid w:val="001668C7"/>
    <w:rsid w:val="0016732E"/>
    <w:rsid w:val="0017220D"/>
    <w:rsid w:val="001729FB"/>
    <w:rsid w:val="00174208"/>
    <w:rsid w:val="001757F7"/>
    <w:rsid w:val="00175CAB"/>
    <w:rsid w:val="0018026F"/>
    <w:rsid w:val="001811D3"/>
    <w:rsid w:val="00181202"/>
    <w:rsid w:val="001812F8"/>
    <w:rsid w:val="00183269"/>
    <w:rsid w:val="00184419"/>
    <w:rsid w:val="0019014B"/>
    <w:rsid w:val="00193F9A"/>
    <w:rsid w:val="00197651"/>
    <w:rsid w:val="001A1CB1"/>
    <w:rsid w:val="001A1D5E"/>
    <w:rsid w:val="001A2C63"/>
    <w:rsid w:val="001A34EC"/>
    <w:rsid w:val="001A45AD"/>
    <w:rsid w:val="001A624E"/>
    <w:rsid w:val="001A7544"/>
    <w:rsid w:val="001B006D"/>
    <w:rsid w:val="001B11CF"/>
    <w:rsid w:val="001B1966"/>
    <w:rsid w:val="001B5989"/>
    <w:rsid w:val="001B6DE7"/>
    <w:rsid w:val="001B7044"/>
    <w:rsid w:val="001B7F3C"/>
    <w:rsid w:val="001C1AAB"/>
    <w:rsid w:val="001C618B"/>
    <w:rsid w:val="001C74BE"/>
    <w:rsid w:val="001D046B"/>
    <w:rsid w:val="001D18FF"/>
    <w:rsid w:val="001D251E"/>
    <w:rsid w:val="001D33AA"/>
    <w:rsid w:val="001D56F7"/>
    <w:rsid w:val="001D5FCC"/>
    <w:rsid w:val="001D7115"/>
    <w:rsid w:val="001D7BF3"/>
    <w:rsid w:val="001E3720"/>
    <w:rsid w:val="001E3A84"/>
    <w:rsid w:val="001E3F3B"/>
    <w:rsid w:val="001E47FE"/>
    <w:rsid w:val="001F0B65"/>
    <w:rsid w:val="001F196A"/>
    <w:rsid w:val="001F24F3"/>
    <w:rsid w:val="001F3A36"/>
    <w:rsid w:val="001F3F84"/>
    <w:rsid w:val="001F4092"/>
    <w:rsid w:val="001F6DA3"/>
    <w:rsid w:val="002042BB"/>
    <w:rsid w:val="00206463"/>
    <w:rsid w:val="00206E8B"/>
    <w:rsid w:val="00207D9C"/>
    <w:rsid w:val="002119BE"/>
    <w:rsid w:val="002120C1"/>
    <w:rsid w:val="00212658"/>
    <w:rsid w:val="00212965"/>
    <w:rsid w:val="002131BF"/>
    <w:rsid w:val="00213667"/>
    <w:rsid w:val="002139AC"/>
    <w:rsid w:val="002141D8"/>
    <w:rsid w:val="00214A72"/>
    <w:rsid w:val="00214CF4"/>
    <w:rsid w:val="00215A84"/>
    <w:rsid w:val="00216266"/>
    <w:rsid w:val="00217CC9"/>
    <w:rsid w:val="00217EBA"/>
    <w:rsid w:val="002205E4"/>
    <w:rsid w:val="00220F33"/>
    <w:rsid w:val="00221355"/>
    <w:rsid w:val="0022145A"/>
    <w:rsid w:val="00223324"/>
    <w:rsid w:val="00223E03"/>
    <w:rsid w:val="002257D3"/>
    <w:rsid w:val="00226FF0"/>
    <w:rsid w:val="002322C2"/>
    <w:rsid w:val="00232C32"/>
    <w:rsid w:val="00241B0B"/>
    <w:rsid w:val="002444A5"/>
    <w:rsid w:val="00244BB8"/>
    <w:rsid w:val="00245DCC"/>
    <w:rsid w:val="0024611D"/>
    <w:rsid w:val="00246945"/>
    <w:rsid w:val="00246FD9"/>
    <w:rsid w:val="0026096A"/>
    <w:rsid w:val="0026198F"/>
    <w:rsid w:val="002640D3"/>
    <w:rsid w:val="00266039"/>
    <w:rsid w:val="0026615D"/>
    <w:rsid w:val="0026716E"/>
    <w:rsid w:val="002700D6"/>
    <w:rsid w:val="002700DE"/>
    <w:rsid w:val="002726BB"/>
    <w:rsid w:val="002729F3"/>
    <w:rsid w:val="00273B4A"/>
    <w:rsid w:val="0027557B"/>
    <w:rsid w:val="00275CE0"/>
    <w:rsid w:val="002761C4"/>
    <w:rsid w:val="002907CD"/>
    <w:rsid w:val="00290D66"/>
    <w:rsid w:val="00294CB9"/>
    <w:rsid w:val="0029579F"/>
    <w:rsid w:val="00296960"/>
    <w:rsid w:val="00296A87"/>
    <w:rsid w:val="00297AA6"/>
    <w:rsid w:val="00297E54"/>
    <w:rsid w:val="002A0641"/>
    <w:rsid w:val="002A4338"/>
    <w:rsid w:val="002A44F4"/>
    <w:rsid w:val="002A47D1"/>
    <w:rsid w:val="002A4DE2"/>
    <w:rsid w:val="002A50BA"/>
    <w:rsid w:val="002A53AC"/>
    <w:rsid w:val="002A53E8"/>
    <w:rsid w:val="002A5C09"/>
    <w:rsid w:val="002A6419"/>
    <w:rsid w:val="002B0B95"/>
    <w:rsid w:val="002B0F47"/>
    <w:rsid w:val="002B327C"/>
    <w:rsid w:val="002B37CC"/>
    <w:rsid w:val="002B4729"/>
    <w:rsid w:val="002B4EE6"/>
    <w:rsid w:val="002C0399"/>
    <w:rsid w:val="002C14C7"/>
    <w:rsid w:val="002C19FF"/>
    <w:rsid w:val="002C210B"/>
    <w:rsid w:val="002C2523"/>
    <w:rsid w:val="002C468D"/>
    <w:rsid w:val="002C7A4E"/>
    <w:rsid w:val="002D13DE"/>
    <w:rsid w:val="002D1917"/>
    <w:rsid w:val="002D19F8"/>
    <w:rsid w:val="002D1CC3"/>
    <w:rsid w:val="002D2527"/>
    <w:rsid w:val="002D2991"/>
    <w:rsid w:val="002D6C36"/>
    <w:rsid w:val="002E06F4"/>
    <w:rsid w:val="002E1DA6"/>
    <w:rsid w:val="002E43E8"/>
    <w:rsid w:val="002E45EB"/>
    <w:rsid w:val="002E5765"/>
    <w:rsid w:val="002E770C"/>
    <w:rsid w:val="002E7A1E"/>
    <w:rsid w:val="002E7E4B"/>
    <w:rsid w:val="002F01EA"/>
    <w:rsid w:val="002F0D30"/>
    <w:rsid w:val="002F0F1B"/>
    <w:rsid w:val="002F5467"/>
    <w:rsid w:val="002F5B5E"/>
    <w:rsid w:val="002F5B7C"/>
    <w:rsid w:val="002F70BF"/>
    <w:rsid w:val="00300F22"/>
    <w:rsid w:val="003023F0"/>
    <w:rsid w:val="00302A92"/>
    <w:rsid w:val="00302EBA"/>
    <w:rsid w:val="003032CF"/>
    <w:rsid w:val="003050B9"/>
    <w:rsid w:val="0030511B"/>
    <w:rsid w:val="003062E6"/>
    <w:rsid w:val="00307BAF"/>
    <w:rsid w:val="00307C75"/>
    <w:rsid w:val="00310025"/>
    <w:rsid w:val="00310448"/>
    <w:rsid w:val="00310DA2"/>
    <w:rsid w:val="00312620"/>
    <w:rsid w:val="0031599E"/>
    <w:rsid w:val="00316D9B"/>
    <w:rsid w:val="0032075A"/>
    <w:rsid w:val="00322ED4"/>
    <w:rsid w:val="003244A3"/>
    <w:rsid w:val="003264EF"/>
    <w:rsid w:val="00330092"/>
    <w:rsid w:val="00330B33"/>
    <w:rsid w:val="00330D53"/>
    <w:rsid w:val="00330FCA"/>
    <w:rsid w:val="00333904"/>
    <w:rsid w:val="00335AD4"/>
    <w:rsid w:val="0033736B"/>
    <w:rsid w:val="00340E09"/>
    <w:rsid w:val="003427B5"/>
    <w:rsid w:val="00342F48"/>
    <w:rsid w:val="003435BC"/>
    <w:rsid w:val="003449A2"/>
    <w:rsid w:val="00344AD4"/>
    <w:rsid w:val="00345E06"/>
    <w:rsid w:val="003503F0"/>
    <w:rsid w:val="00351864"/>
    <w:rsid w:val="00352A1C"/>
    <w:rsid w:val="00361158"/>
    <w:rsid w:val="003621DC"/>
    <w:rsid w:val="00362366"/>
    <w:rsid w:val="003635FE"/>
    <w:rsid w:val="00363A73"/>
    <w:rsid w:val="003651E8"/>
    <w:rsid w:val="00365253"/>
    <w:rsid w:val="00366E93"/>
    <w:rsid w:val="003675AE"/>
    <w:rsid w:val="0037223F"/>
    <w:rsid w:val="00372F4C"/>
    <w:rsid w:val="003746D1"/>
    <w:rsid w:val="003747A0"/>
    <w:rsid w:val="0037534A"/>
    <w:rsid w:val="00376A9F"/>
    <w:rsid w:val="003774A5"/>
    <w:rsid w:val="003774EA"/>
    <w:rsid w:val="00377763"/>
    <w:rsid w:val="00377BC5"/>
    <w:rsid w:val="00377E42"/>
    <w:rsid w:val="003801F8"/>
    <w:rsid w:val="0038071F"/>
    <w:rsid w:val="00380B24"/>
    <w:rsid w:val="00382406"/>
    <w:rsid w:val="00383B82"/>
    <w:rsid w:val="0038582A"/>
    <w:rsid w:val="00390B32"/>
    <w:rsid w:val="003932AE"/>
    <w:rsid w:val="003951BA"/>
    <w:rsid w:val="00396831"/>
    <w:rsid w:val="00397572"/>
    <w:rsid w:val="003A2484"/>
    <w:rsid w:val="003A2E6B"/>
    <w:rsid w:val="003A37EA"/>
    <w:rsid w:val="003A40D2"/>
    <w:rsid w:val="003A40E3"/>
    <w:rsid w:val="003A4340"/>
    <w:rsid w:val="003A7ADE"/>
    <w:rsid w:val="003B3830"/>
    <w:rsid w:val="003B3C36"/>
    <w:rsid w:val="003C1121"/>
    <w:rsid w:val="003C4F8B"/>
    <w:rsid w:val="003C71C6"/>
    <w:rsid w:val="003C74CC"/>
    <w:rsid w:val="003D02DB"/>
    <w:rsid w:val="003D19AC"/>
    <w:rsid w:val="003D2043"/>
    <w:rsid w:val="003D246B"/>
    <w:rsid w:val="003D54F5"/>
    <w:rsid w:val="003E0BC8"/>
    <w:rsid w:val="003E12DF"/>
    <w:rsid w:val="003E1E2B"/>
    <w:rsid w:val="003E21B6"/>
    <w:rsid w:val="003E2389"/>
    <w:rsid w:val="003E2EA7"/>
    <w:rsid w:val="003E3415"/>
    <w:rsid w:val="003E6648"/>
    <w:rsid w:val="003E6887"/>
    <w:rsid w:val="003F048C"/>
    <w:rsid w:val="003F0AB5"/>
    <w:rsid w:val="003F0B01"/>
    <w:rsid w:val="003F1B71"/>
    <w:rsid w:val="003F2362"/>
    <w:rsid w:val="003F2DF0"/>
    <w:rsid w:val="003F57D8"/>
    <w:rsid w:val="003F68C1"/>
    <w:rsid w:val="003F7403"/>
    <w:rsid w:val="0040068B"/>
    <w:rsid w:val="00400A80"/>
    <w:rsid w:val="00401F2D"/>
    <w:rsid w:val="00402503"/>
    <w:rsid w:val="00403CF7"/>
    <w:rsid w:val="00403DE9"/>
    <w:rsid w:val="00405B4E"/>
    <w:rsid w:val="00406435"/>
    <w:rsid w:val="00406EE6"/>
    <w:rsid w:val="004074A1"/>
    <w:rsid w:val="0041066C"/>
    <w:rsid w:val="004113F9"/>
    <w:rsid w:val="00411767"/>
    <w:rsid w:val="004131F8"/>
    <w:rsid w:val="0041635C"/>
    <w:rsid w:val="00420306"/>
    <w:rsid w:val="00421237"/>
    <w:rsid w:val="004214B6"/>
    <w:rsid w:val="00421DE6"/>
    <w:rsid w:val="00424C4F"/>
    <w:rsid w:val="00427B4D"/>
    <w:rsid w:val="00427E6D"/>
    <w:rsid w:val="00432A33"/>
    <w:rsid w:val="00432B62"/>
    <w:rsid w:val="00433896"/>
    <w:rsid w:val="00433C6D"/>
    <w:rsid w:val="00435C5F"/>
    <w:rsid w:val="0043684A"/>
    <w:rsid w:val="00437464"/>
    <w:rsid w:val="00440133"/>
    <w:rsid w:val="00442B1D"/>
    <w:rsid w:val="00444F25"/>
    <w:rsid w:val="004459FA"/>
    <w:rsid w:val="00447CCA"/>
    <w:rsid w:val="004510B2"/>
    <w:rsid w:val="004561FD"/>
    <w:rsid w:val="00460FBB"/>
    <w:rsid w:val="0046226C"/>
    <w:rsid w:val="00462D7F"/>
    <w:rsid w:val="004640E8"/>
    <w:rsid w:val="00466603"/>
    <w:rsid w:val="00466B18"/>
    <w:rsid w:val="00467DD5"/>
    <w:rsid w:val="00472108"/>
    <w:rsid w:val="00477CE8"/>
    <w:rsid w:val="00480A0C"/>
    <w:rsid w:val="00482B7C"/>
    <w:rsid w:val="00482EEB"/>
    <w:rsid w:val="00485A19"/>
    <w:rsid w:val="00487108"/>
    <w:rsid w:val="004919E7"/>
    <w:rsid w:val="004926E5"/>
    <w:rsid w:val="00493AA2"/>
    <w:rsid w:val="00494935"/>
    <w:rsid w:val="00496B8F"/>
    <w:rsid w:val="00497427"/>
    <w:rsid w:val="004A0759"/>
    <w:rsid w:val="004A19A6"/>
    <w:rsid w:val="004A43DB"/>
    <w:rsid w:val="004A4840"/>
    <w:rsid w:val="004A4E82"/>
    <w:rsid w:val="004A6BEC"/>
    <w:rsid w:val="004B26E8"/>
    <w:rsid w:val="004B3C66"/>
    <w:rsid w:val="004B4748"/>
    <w:rsid w:val="004B55BA"/>
    <w:rsid w:val="004B5F8D"/>
    <w:rsid w:val="004B6CFC"/>
    <w:rsid w:val="004B7B0F"/>
    <w:rsid w:val="004C17F5"/>
    <w:rsid w:val="004C4D21"/>
    <w:rsid w:val="004C74E9"/>
    <w:rsid w:val="004C76BD"/>
    <w:rsid w:val="004D4467"/>
    <w:rsid w:val="004D4B12"/>
    <w:rsid w:val="004D4D31"/>
    <w:rsid w:val="004D5440"/>
    <w:rsid w:val="004D55CC"/>
    <w:rsid w:val="004E13D3"/>
    <w:rsid w:val="004E23C3"/>
    <w:rsid w:val="004E6038"/>
    <w:rsid w:val="004E7A90"/>
    <w:rsid w:val="004F282E"/>
    <w:rsid w:val="004F5233"/>
    <w:rsid w:val="004F548F"/>
    <w:rsid w:val="004F577E"/>
    <w:rsid w:val="0050062A"/>
    <w:rsid w:val="00501F6F"/>
    <w:rsid w:val="00503CA2"/>
    <w:rsid w:val="005105F0"/>
    <w:rsid w:val="00510663"/>
    <w:rsid w:val="00513158"/>
    <w:rsid w:val="00513DFB"/>
    <w:rsid w:val="005176C7"/>
    <w:rsid w:val="00522488"/>
    <w:rsid w:val="005229AB"/>
    <w:rsid w:val="00525425"/>
    <w:rsid w:val="00525A65"/>
    <w:rsid w:val="0052620B"/>
    <w:rsid w:val="00526945"/>
    <w:rsid w:val="00527187"/>
    <w:rsid w:val="005320BC"/>
    <w:rsid w:val="0054235D"/>
    <w:rsid w:val="005423AB"/>
    <w:rsid w:val="005428A3"/>
    <w:rsid w:val="00543B53"/>
    <w:rsid w:val="00550065"/>
    <w:rsid w:val="00551269"/>
    <w:rsid w:val="00552E1F"/>
    <w:rsid w:val="0055413D"/>
    <w:rsid w:val="0055734C"/>
    <w:rsid w:val="005612E9"/>
    <w:rsid w:val="00561843"/>
    <w:rsid w:val="00562D6B"/>
    <w:rsid w:val="005650CF"/>
    <w:rsid w:val="005671C5"/>
    <w:rsid w:val="005709E1"/>
    <w:rsid w:val="00570DE7"/>
    <w:rsid w:val="00571CF0"/>
    <w:rsid w:val="00572151"/>
    <w:rsid w:val="00572450"/>
    <w:rsid w:val="00573AF9"/>
    <w:rsid w:val="00577E45"/>
    <w:rsid w:val="00582155"/>
    <w:rsid w:val="0058451A"/>
    <w:rsid w:val="00584C07"/>
    <w:rsid w:val="005865DE"/>
    <w:rsid w:val="00591184"/>
    <w:rsid w:val="00597660"/>
    <w:rsid w:val="005A0CD3"/>
    <w:rsid w:val="005A361A"/>
    <w:rsid w:val="005A5561"/>
    <w:rsid w:val="005A6BD0"/>
    <w:rsid w:val="005A6BDC"/>
    <w:rsid w:val="005A7CEC"/>
    <w:rsid w:val="005B4E92"/>
    <w:rsid w:val="005B4EE1"/>
    <w:rsid w:val="005B746B"/>
    <w:rsid w:val="005C0CF3"/>
    <w:rsid w:val="005C0ED5"/>
    <w:rsid w:val="005C2178"/>
    <w:rsid w:val="005C3F40"/>
    <w:rsid w:val="005C4FCC"/>
    <w:rsid w:val="005C5394"/>
    <w:rsid w:val="005C6768"/>
    <w:rsid w:val="005D0514"/>
    <w:rsid w:val="005D0D84"/>
    <w:rsid w:val="005D16E8"/>
    <w:rsid w:val="005D1798"/>
    <w:rsid w:val="005D2405"/>
    <w:rsid w:val="005D2FF3"/>
    <w:rsid w:val="005D3DC3"/>
    <w:rsid w:val="005D5F7C"/>
    <w:rsid w:val="005D74F0"/>
    <w:rsid w:val="005D7B3E"/>
    <w:rsid w:val="005E3479"/>
    <w:rsid w:val="005E45A0"/>
    <w:rsid w:val="005E5A60"/>
    <w:rsid w:val="005F0217"/>
    <w:rsid w:val="005F12BF"/>
    <w:rsid w:val="005F20CF"/>
    <w:rsid w:val="005F34E3"/>
    <w:rsid w:val="005F4200"/>
    <w:rsid w:val="005F4CA7"/>
    <w:rsid w:val="005F59C5"/>
    <w:rsid w:val="005F73BF"/>
    <w:rsid w:val="006032D1"/>
    <w:rsid w:val="006033E6"/>
    <w:rsid w:val="00605396"/>
    <w:rsid w:val="0060585C"/>
    <w:rsid w:val="00605BFD"/>
    <w:rsid w:val="00605C6C"/>
    <w:rsid w:val="00605CF5"/>
    <w:rsid w:val="00606F58"/>
    <w:rsid w:val="006105EA"/>
    <w:rsid w:val="00611A51"/>
    <w:rsid w:val="006147F5"/>
    <w:rsid w:val="00615B21"/>
    <w:rsid w:val="00615B44"/>
    <w:rsid w:val="006169FE"/>
    <w:rsid w:val="006177A9"/>
    <w:rsid w:val="006206B2"/>
    <w:rsid w:val="00623118"/>
    <w:rsid w:val="00623F33"/>
    <w:rsid w:val="0062583F"/>
    <w:rsid w:val="006266C6"/>
    <w:rsid w:val="0063249E"/>
    <w:rsid w:val="006341BF"/>
    <w:rsid w:val="0063435D"/>
    <w:rsid w:val="00635B7F"/>
    <w:rsid w:val="00636A07"/>
    <w:rsid w:val="00636CDD"/>
    <w:rsid w:val="0064001C"/>
    <w:rsid w:val="00641008"/>
    <w:rsid w:val="006414E6"/>
    <w:rsid w:val="00643B12"/>
    <w:rsid w:val="00643EBD"/>
    <w:rsid w:val="00643EC1"/>
    <w:rsid w:val="0064584A"/>
    <w:rsid w:val="006476C4"/>
    <w:rsid w:val="00650A3A"/>
    <w:rsid w:val="0065158F"/>
    <w:rsid w:val="00653943"/>
    <w:rsid w:val="00655898"/>
    <w:rsid w:val="006577F5"/>
    <w:rsid w:val="00662171"/>
    <w:rsid w:val="006622CF"/>
    <w:rsid w:val="006662B3"/>
    <w:rsid w:val="00666687"/>
    <w:rsid w:val="00667C4A"/>
    <w:rsid w:val="00673C95"/>
    <w:rsid w:val="00674706"/>
    <w:rsid w:val="0067515C"/>
    <w:rsid w:val="00676B06"/>
    <w:rsid w:val="00680281"/>
    <w:rsid w:val="00683053"/>
    <w:rsid w:val="0068446C"/>
    <w:rsid w:val="00685A17"/>
    <w:rsid w:val="00685BF9"/>
    <w:rsid w:val="00686A52"/>
    <w:rsid w:val="00687761"/>
    <w:rsid w:val="006910DD"/>
    <w:rsid w:val="006919DC"/>
    <w:rsid w:val="0069317E"/>
    <w:rsid w:val="006931DB"/>
    <w:rsid w:val="00694769"/>
    <w:rsid w:val="0069592F"/>
    <w:rsid w:val="00696A9E"/>
    <w:rsid w:val="00697E1E"/>
    <w:rsid w:val="006A5A85"/>
    <w:rsid w:val="006A6271"/>
    <w:rsid w:val="006B001E"/>
    <w:rsid w:val="006B540D"/>
    <w:rsid w:val="006B59CF"/>
    <w:rsid w:val="006B5BDB"/>
    <w:rsid w:val="006C3ACD"/>
    <w:rsid w:val="006C57A2"/>
    <w:rsid w:val="006C5F9E"/>
    <w:rsid w:val="006C69FD"/>
    <w:rsid w:val="006C6BE2"/>
    <w:rsid w:val="006D1BD8"/>
    <w:rsid w:val="006D2154"/>
    <w:rsid w:val="006D2B20"/>
    <w:rsid w:val="006D4F96"/>
    <w:rsid w:val="006D52F1"/>
    <w:rsid w:val="006D5F78"/>
    <w:rsid w:val="006D6769"/>
    <w:rsid w:val="006E22BF"/>
    <w:rsid w:val="006E4059"/>
    <w:rsid w:val="006E4A5F"/>
    <w:rsid w:val="006E6361"/>
    <w:rsid w:val="006E6E74"/>
    <w:rsid w:val="006F6B01"/>
    <w:rsid w:val="006F78CA"/>
    <w:rsid w:val="006F78F2"/>
    <w:rsid w:val="0070031B"/>
    <w:rsid w:val="00701CD9"/>
    <w:rsid w:val="00702A7E"/>
    <w:rsid w:val="0070379C"/>
    <w:rsid w:val="00703AB5"/>
    <w:rsid w:val="007047A1"/>
    <w:rsid w:val="00705CD0"/>
    <w:rsid w:val="00706890"/>
    <w:rsid w:val="0071055D"/>
    <w:rsid w:val="00710C99"/>
    <w:rsid w:val="007133C3"/>
    <w:rsid w:val="007163A9"/>
    <w:rsid w:val="007163D6"/>
    <w:rsid w:val="0071659A"/>
    <w:rsid w:val="0071720D"/>
    <w:rsid w:val="00717B79"/>
    <w:rsid w:val="00717B8C"/>
    <w:rsid w:val="00720045"/>
    <w:rsid w:val="00727C9E"/>
    <w:rsid w:val="00730CC4"/>
    <w:rsid w:val="007320EE"/>
    <w:rsid w:val="00733027"/>
    <w:rsid w:val="00734888"/>
    <w:rsid w:val="00736A9C"/>
    <w:rsid w:val="007466C2"/>
    <w:rsid w:val="00746B83"/>
    <w:rsid w:val="00750226"/>
    <w:rsid w:val="007507BC"/>
    <w:rsid w:val="00750F4B"/>
    <w:rsid w:val="00751070"/>
    <w:rsid w:val="00753BBA"/>
    <w:rsid w:val="00754711"/>
    <w:rsid w:val="00754EAA"/>
    <w:rsid w:val="007550A8"/>
    <w:rsid w:val="00755273"/>
    <w:rsid w:val="0075569C"/>
    <w:rsid w:val="0075658A"/>
    <w:rsid w:val="007569D0"/>
    <w:rsid w:val="00761E61"/>
    <w:rsid w:val="007629BA"/>
    <w:rsid w:val="00762BE1"/>
    <w:rsid w:val="00763420"/>
    <w:rsid w:val="007637A2"/>
    <w:rsid w:val="007643F2"/>
    <w:rsid w:val="00764473"/>
    <w:rsid w:val="00764A84"/>
    <w:rsid w:val="00764C2A"/>
    <w:rsid w:val="00765CE4"/>
    <w:rsid w:val="007677D1"/>
    <w:rsid w:val="00767FC9"/>
    <w:rsid w:val="0077394D"/>
    <w:rsid w:val="007747DF"/>
    <w:rsid w:val="0077522C"/>
    <w:rsid w:val="00777C47"/>
    <w:rsid w:val="0078102B"/>
    <w:rsid w:val="0078276C"/>
    <w:rsid w:val="007834AD"/>
    <w:rsid w:val="007907ED"/>
    <w:rsid w:val="00792BAC"/>
    <w:rsid w:val="00793F9A"/>
    <w:rsid w:val="00794314"/>
    <w:rsid w:val="007950AC"/>
    <w:rsid w:val="00795A7F"/>
    <w:rsid w:val="00797D2C"/>
    <w:rsid w:val="007A090B"/>
    <w:rsid w:val="007A0B36"/>
    <w:rsid w:val="007A1857"/>
    <w:rsid w:val="007A18B8"/>
    <w:rsid w:val="007A1F96"/>
    <w:rsid w:val="007A45A3"/>
    <w:rsid w:val="007A5019"/>
    <w:rsid w:val="007A5306"/>
    <w:rsid w:val="007A58FD"/>
    <w:rsid w:val="007A7A0F"/>
    <w:rsid w:val="007A7A1D"/>
    <w:rsid w:val="007B129D"/>
    <w:rsid w:val="007B15CA"/>
    <w:rsid w:val="007B20D1"/>
    <w:rsid w:val="007B39B1"/>
    <w:rsid w:val="007B41D7"/>
    <w:rsid w:val="007C0171"/>
    <w:rsid w:val="007C091F"/>
    <w:rsid w:val="007C2375"/>
    <w:rsid w:val="007C2B0C"/>
    <w:rsid w:val="007C5D37"/>
    <w:rsid w:val="007C5E5E"/>
    <w:rsid w:val="007D116E"/>
    <w:rsid w:val="007D1F74"/>
    <w:rsid w:val="007D2016"/>
    <w:rsid w:val="007D26F8"/>
    <w:rsid w:val="007D2847"/>
    <w:rsid w:val="007D4AD2"/>
    <w:rsid w:val="007D6F46"/>
    <w:rsid w:val="007D73F0"/>
    <w:rsid w:val="007D7EB3"/>
    <w:rsid w:val="007E0ED7"/>
    <w:rsid w:val="007E1FF0"/>
    <w:rsid w:val="007E20F6"/>
    <w:rsid w:val="007E5DE6"/>
    <w:rsid w:val="007E7E4A"/>
    <w:rsid w:val="007F0208"/>
    <w:rsid w:val="007F0E03"/>
    <w:rsid w:val="007F0F7E"/>
    <w:rsid w:val="007F1A92"/>
    <w:rsid w:val="007F5524"/>
    <w:rsid w:val="007F6E7B"/>
    <w:rsid w:val="00802450"/>
    <w:rsid w:val="00805C47"/>
    <w:rsid w:val="0080694A"/>
    <w:rsid w:val="0080789E"/>
    <w:rsid w:val="008079A2"/>
    <w:rsid w:val="008119C2"/>
    <w:rsid w:val="0081713B"/>
    <w:rsid w:val="00817431"/>
    <w:rsid w:val="008201D9"/>
    <w:rsid w:val="008211F1"/>
    <w:rsid w:val="00822594"/>
    <w:rsid w:val="00822BD4"/>
    <w:rsid w:val="008235E0"/>
    <w:rsid w:val="00824DAB"/>
    <w:rsid w:val="00825423"/>
    <w:rsid w:val="00825558"/>
    <w:rsid w:val="00827776"/>
    <w:rsid w:val="00827BFE"/>
    <w:rsid w:val="00830033"/>
    <w:rsid w:val="0083045C"/>
    <w:rsid w:val="00830719"/>
    <w:rsid w:val="008315D8"/>
    <w:rsid w:val="00831868"/>
    <w:rsid w:val="00832FEE"/>
    <w:rsid w:val="0083358E"/>
    <w:rsid w:val="008359FE"/>
    <w:rsid w:val="00837D4E"/>
    <w:rsid w:val="008420AA"/>
    <w:rsid w:val="00844A16"/>
    <w:rsid w:val="008467AD"/>
    <w:rsid w:val="00846E3E"/>
    <w:rsid w:val="008470DD"/>
    <w:rsid w:val="0084759E"/>
    <w:rsid w:val="00847C3F"/>
    <w:rsid w:val="00847C90"/>
    <w:rsid w:val="0085043A"/>
    <w:rsid w:val="00851236"/>
    <w:rsid w:val="00851BAE"/>
    <w:rsid w:val="008563A7"/>
    <w:rsid w:val="00856DF0"/>
    <w:rsid w:val="008606CC"/>
    <w:rsid w:val="008626FF"/>
    <w:rsid w:val="0086438F"/>
    <w:rsid w:val="008736F6"/>
    <w:rsid w:val="008737F0"/>
    <w:rsid w:val="00875078"/>
    <w:rsid w:val="0087582C"/>
    <w:rsid w:val="00877CB8"/>
    <w:rsid w:val="00880233"/>
    <w:rsid w:val="00881225"/>
    <w:rsid w:val="00881EC4"/>
    <w:rsid w:val="00884027"/>
    <w:rsid w:val="00884960"/>
    <w:rsid w:val="00886B95"/>
    <w:rsid w:val="00887E86"/>
    <w:rsid w:val="008912D2"/>
    <w:rsid w:val="00892116"/>
    <w:rsid w:val="0089606D"/>
    <w:rsid w:val="00897AEE"/>
    <w:rsid w:val="008A0F13"/>
    <w:rsid w:val="008A2A34"/>
    <w:rsid w:val="008A379E"/>
    <w:rsid w:val="008A5D01"/>
    <w:rsid w:val="008A615D"/>
    <w:rsid w:val="008A739B"/>
    <w:rsid w:val="008A7C56"/>
    <w:rsid w:val="008B2C97"/>
    <w:rsid w:val="008B2CCB"/>
    <w:rsid w:val="008B30AE"/>
    <w:rsid w:val="008B3194"/>
    <w:rsid w:val="008B3807"/>
    <w:rsid w:val="008B418B"/>
    <w:rsid w:val="008B477F"/>
    <w:rsid w:val="008B5AF0"/>
    <w:rsid w:val="008B6867"/>
    <w:rsid w:val="008B7A48"/>
    <w:rsid w:val="008C398E"/>
    <w:rsid w:val="008C4BDD"/>
    <w:rsid w:val="008C63B7"/>
    <w:rsid w:val="008C65D4"/>
    <w:rsid w:val="008C75F0"/>
    <w:rsid w:val="008D00F4"/>
    <w:rsid w:val="008D2360"/>
    <w:rsid w:val="008D274C"/>
    <w:rsid w:val="008D53B8"/>
    <w:rsid w:val="008D55A2"/>
    <w:rsid w:val="008D55AE"/>
    <w:rsid w:val="008D5FE8"/>
    <w:rsid w:val="008D6B39"/>
    <w:rsid w:val="008D7FF8"/>
    <w:rsid w:val="008E032A"/>
    <w:rsid w:val="008E17EF"/>
    <w:rsid w:val="008E1EC1"/>
    <w:rsid w:val="008E3796"/>
    <w:rsid w:val="008E37DC"/>
    <w:rsid w:val="008E57E3"/>
    <w:rsid w:val="008E743A"/>
    <w:rsid w:val="008F0129"/>
    <w:rsid w:val="008F2B28"/>
    <w:rsid w:val="008F32D2"/>
    <w:rsid w:val="008F36F2"/>
    <w:rsid w:val="008F38A6"/>
    <w:rsid w:val="008F52FC"/>
    <w:rsid w:val="008F56FC"/>
    <w:rsid w:val="008F6864"/>
    <w:rsid w:val="00901BF3"/>
    <w:rsid w:val="009021BC"/>
    <w:rsid w:val="009021BF"/>
    <w:rsid w:val="009025AF"/>
    <w:rsid w:val="00902DA3"/>
    <w:rsid w:val="00903081"/>
    <w:rsid w:val="00903EA2"/>
    <w:rsid w:val="009051DD"/>
    <w:rsid w:val="0090576D"/>
    <w:rsid w:val="00905A10"/>
    <w:rsid w:val="00911B43"/>
    <w:rsid w:val="00911F2C"/>
    <w:rsid w:val="009124F8"/>
    <w:rsid w:val="009134A3"/>
    <w:rsid w:val="00913568"/>
    <w:rsid w:val="0091467C"/>
    <w:rsid w:val="00916C19"/>
    <w:rsid w:val="00917972"/>
    <w:rsid w:val="00920594"/>
    <w:rsid w:val="0092136D"/>
    <w:rsid w:val="009214E4"/>
    <w:rsid w:val="0092275C"/>
    <w:rsid w:val="009244C4"/>
    <w:rsid w:val="00924B77"/>
    <w:rsid w:val="00925FA4"/>
    <w:rsid w:val="009270B5"/>
    <w:rsid w:val="00927333"/>
    <w:rsid w:val="00930A81"/>
    <w:rsid w:val="0093157B"/>
    <w:rsid w:val="0093244E"/>
    <w:rsid w:val="00934013"/>
    <w:rsid w:val="009353ED"/>
    <w:rsid w:val="00936314"/>
    <w:rsid w:val="00937399"/>
    <w:rsid w:val="0094145C"/>
    <w:rsid w:val="00941E40"/>
    <w:rsid w:val="00942415"/>
    <w:rsid w:val="00943544"/>
    <w:rsid w:val="009435DD"/>
    <w:rsid w:val="00944906"/>
    <w:rsid w:val="009459DE"/>
    <w:rsid w:val="00951F3B"/>
    <w:rsid w:val="009531EE"/>
    <w:rsid w:val="00955C18"/>
    <w:rsid w:val="0095732D"/>
    <w:rsid w:val="00960050"/>
    <w:rsid w:val="0096247C"/>
    <w:rsid w:val="00962860"/>
    <w:rsid w:val="0096288D"/>
    <w:rsid w:val="00962D95"/>
    <w:rsid w:val="009642DA"/>
    <w:rsid w:val="00967320"/>
    <w:rsid w:val="00967E2B"/>
    <w:rsid w:val="00970E50"/>
    <w:rsid w:val="00972B61"/>
    <w:rsid w:val="00974617"/>
    <w:rsid w:val="0097505E"/>
    <w:rsid w:val="00976DB5"/>
    <w:rsid w:val="009808FA"/>
    <w:rsid w:val="0098102A"/>
    <w:rsid w:val="0098256A"/>
    <w:rsid w:val="00982B04"/>
    <w:rsid w:val="00984BF5"/>
    <w:rsid w:val="0098645C"/>
    <w:rsid w:val="009905C8"/>
    <w:rsid w:val="00992F99"/>
    <w:rsid w:val="00995719"/>
    <w:rsid w:val="00995861"/>
    <w:rsid w:val="00995CF8"/>
    <w:rsid w:val="00997617"/>
    <w:rsid w:val="009A075C"/>
    <w:rsid w:val="009A0F92"/>
    <w:rsid w:val="009A1CBA"/>
    <w:rsid w:val="009A264B"/>
    <w:rsid w:val="009A3363"/>
    <w:rsid w:val="009A4D7D"/>
    <w:rsid w:val="009A5323"/>
    <w:rsid w:val="009A6DCC"/>
    <w:rsid w:val="009A756F"/>
    <w:rsid w:val="009B2FBF"/>
    <w:rsid w:val="009B357C"/>
    <w:rsid w:val="009B39F8"/>
    <w:rsid w:val="009B3E57"/>
    <w:rsid w:val="009B54AA"/>
    <w:rsid w:val="009C1C2D"/>
    <w:rsid w:val="009C23DE"/>
    <w:rsid w:val="009C2B1A"/>
    <w:rsid w:val="009C3962"/>
    <w:rsid w:val="009C4A3C"/>
    <w:rsid w:val="009C7F49"/>
    <w:rsid w:val="009D0E36"/>
    <w:rsid w:val="009D386A"/>
    <w:rsid w:val="009D6B46"/>
    <w:rsid w:val="009E13F7"/>
    <w:rsid w:val="009E4417"/>
    <w:rsid w:val="009E5B91"/>
    <w:rsid w:val="009F1AD7"/>
    <w:rsid w:val="009F2257"/>
    <w:rsid w:val="009F458A"/>
    <w:rsid w:val="009F538A"/>
    <w:rsid w:val="009F7CA5"/>
    <w:rsid w:val="00A042C3"/>
    <w:rsid w:val="00A05292"/>
    <w:rsid w:val="00A0584E"/>
    <w:rsid w:val="00A05E64"/>
    <w:rsid w:val="00A076D9"/>
    <w:rsid w:val="00A127C3"/>
    <w:rsid w:val="00A161BA"/>
    <w:rsid w:val="00A169D6"/>
    <w:rsid w:val="00A16D7A"/>
    <w:rsid w:val="00A22C79"/>
    <w:rsid w:val="00A26643"/>
    <w:rsid w:val="00A31B81"/>
    <w:rsid w:val="00A337F6"/>
    <w:rsid w:val="00A33A30"/>
    <w:rsid w:val="00A349F8"/>
    <w:rsid w:val="00A417A2"/>
    <w:rsid w:val="00A41CD5"/>
    <w:rsid w:val="00A42951"/>
    <w:rsid w:val="00A42E51"/>
    <w:rsid w:val="00A42F0C"/>
    <w:rsid w:val="00A4334B"/>
    <w:rsid w:val="00A4417D"/>
    <w:rsid w:val="00A4448B"/>
    <w:rsid w:val="00A45AFF"/>
    <w:rsid w:val="00A53CDE"/>
    <w:rsid w:val="00A548AF"/>
    <w:rsid w:val="00A55D99"/>
    <w:rsid w:val="00A568AA"/>
    <w:rsid w:val="00A61103"/>
    <w:rsid w:val="00A62EFC"/>
    <w:rsid w:val="00A631A0"/>
    <w:rsid w:val="00A6439E"/>
    <w:rsid w:val="00A64A11"/>
    <w:rsid w:val="00A660B9"/>
    <w:rsid w:val="00A673C1"/>
    <w:rsid w:val="00A6756F"/>
    <w:rsid w:val="00A7086D"/>
    <w:rsid w:val="00A71A22"/>
    <w:rsid w:val="00A736D1"/>
    <w:rsid w:val="00A810C8"/>
    <w:rsid w:val="00A81B97"/>
    <w:rsid w:val="00A83065"/>
    <w:rsid w:val="00A8483B"/>
    <w:rsid w:val="00A85F37"/>
    <w:rsid w:val="00A86B2E"/>
    <w:rsid w:val="00A91747"/>
    <w:rsid w:val="00A927E5"/>
    <w:rsid w:val="00A934C8"/>
    <w:rsid w:val="00A94B74"/>
    <w:rsid w:val="00A958C0"/>
    <w:rsid w:val="00A968CD"/>
    <w:rsid w:val="00A96DEE"/>
    <w:rsid w:val="00A96F33"/>
    <w:rsid w:val="00AA17C8"/>
    <w:rsid w:val="00AA4E0A"/>
    <w:rsid w:val="00AB4B3D"/>
    <w:rsid w:val="00AB5AAD"/>
    <w:rsid w:val="00AB5C81"/>
    <w:rsid w:val="00AC1E78"/>
    <w:rsid w:val="00AC2D2E"/>
    <w:rsid w:val="00AD1D77"/>
    <w:rsid w:val="00AD6385"/>
    <w:rsid w:val="00AD6D8A"/>
    <w:rsid w:val="00AD7D53"/>
    <w:rsid w:val="00AE06BC"/>
    <w:rsid w:val="00AE0E73"/>
    <w:rsid w:val="00AE1C77"/>
    <w:rsid w:val="00AE3E1F"/>
    <w:rsid w:val="00AE49D3"/>
    <w:rsid w:val="00AE4D59"/>
    <w:rsid w:val="00AF0668"/>
    <w:rsid w:val="00AF3582"/>
    <w:rsid w:val="00AF4597"/>
    <w:rsid w:val="00B01A27"/>
    <w:rsid w:val="00B028D8"/>
    <w:rsid w:val="00B03980"/>
    <w:rsid w:val="00B050F3"/>
    <w:rsid w:val="00B07161"/>
    <w:rsid w:val="00B077AC"/>
    <w:rsid w:val="00B11711"/>
    <w:rsid w:val="00B120F3"/>
    <w:rsid w:val="00B13701"/>
    <w:rsid w:val="00B14B61"/>
    <w:rsid w:val="00B158CB"/>
    <w:rsid w:val="00B202A7"/>
    <w:rsid w:val="00B204AA"/>
    <w:rsid w:val="00B20A51"/>
    <w:rsid w:val="00B213E5"/>
    <w:rsid w:val="00B21780"/>
    <w:rsid w:val="00B2545F"/>
    <w:rsid w:val="00B26098"/>
    <w:rsid w:val="00B26388"/>
    <w:rsid w:val="00B26A57"/>
    <w:rsid w:val="00B31655"/>
    <w:rsid w:val="00B32E6F"/>
    <w:rsid w:val="00B34BAE"/>
    <w:rsid w:val="00B35549"/>
    <w:rsid w:val="00B35639"/>
    <w:rsid w:val="00B35AF2"/>
    <w:rsid w:val="00B3750F"/>
    <w:rsid w:val="00B42153"/>
    <w:rsid w:val="00B42962"/>
    <w:rsid w:val="00B42F0B"/>
    <w:rsid w:val="00B455CE"/>
    <w:rsid w:val="00B456E0"/>
    <w:rsid w:val="00B45FB1"/>
    <w:rsid w:val="00B47F59"/>
    <w:rsid w:val="00B501C3"/>
    <w:rsid w:val="00B5127D"/>
    <w:rsid w:val="00B51A75"/>
    <w:rsid w:val="00B53AAD"/>
    <w:rsid w:val="00B53FB4"/>
    <w:rsid w:val="00B54188"/>
    <w:rsid w:val="00B54E51"/>
    <w:rsid w:val="00B54F5A"/>
    <w:rsid w:val="00B56D00"/>
    <w:rsid w:val="00B56DE3"/>
    <w:rsid w:val="00B5763D"/>
    <w:rsid w:val="00B57D0C"/>
    <w:rsid w:val="00B601BB"/>
    <w:rsid w:val="00B602E5"/>
    <w:rsid w:val="00B63DC0"/>
    <w:rsid w:val="00B65384"/>
    <w:rsid w:val="00B65EDB"/>
    <w:rsid w:val="00B66560"/>
    <w:rsid w:val="00B674F5"/>
    <w:rsid w:val="00B71E05"/>
    <w:rsid w:val="00B723A1"/>
    <w:rsid w:val="00B80877"/>
    <w:rsid w:val="00B82CC7"/>
    <w:rsid w:val="00B861EF"/>
    <w:rsid w:val="00B86B2C"/>
    <w:rsid w:val="00B90B76"/>
    <w:rsid w:val="00B929D9"/>
    <w:rsid w:val="00B92F75"/>
    <w:rsid w:val="00B9487A"/>
    <w:rsid w:val="00B95840"/>
    <w:rsid w:val="00BA0D27"/>
    <w:rsid w:val="00BA226F"/>
    <w:rsid w:val="00BA48B0"/>
    <w:rsid w:val="00BA51B2"/>
    <w:rsid w:val="00BB0556"/>
    <w:rsid w:val="00BC0703"/>
    <w:rsid w:val="00BC12C3"/>
    <w:rsid w:val="00BC2DC7"/>
    <w:rsid w:val="00BC35A0"/>
    <w:rsid w:val="00BC377D"/>
    <w:rsid w:val="00BC3F48"/>
    <w:rsid w:val="00BC6F77"/>
    <w:rsid w:val="00BC7798"/>
    <w:rsid w:val="00BD21C0"/>
    <w:rsid w:val="00BD2FC3"/>
    <w:rsid w:val="00BD345E"/>
    <w:rsid w:val="00BD4A78"/>
    <w:rsid w:val="00BE11A0"/>
    <w:rsid w:val="00BE259B"/>
    <w:rsid w:val="00BE30FD"/>
    <w:rsid w:val="00BE49CC"/>
    <w:rsid w:val="00BE4F21"/>
    <w:rsid w:val="00BE7A39"/>
    <w:rsid w:val="00BF12E6"/>
    <w:rsid w:val="00BF35ED"/>
    <w:rsid w:val="00BF3CD6"/>
    <w:rsid w:val="00BF3FB2"/>
    <w:rsid w:val="00BF4D22"/>
    <w:rsid w:val="00BF5507"/>
    <w:rsid w:val="00BF7D96"/>
    <w:rsid w:val="00C014EA"/>
    <w:rsid w:val="00C01DCE"/>
    <w:rsid w:val="00C020EA"/>
    <w:rsid w:val="00C03874"/>
    <w:rsid w:val="00C0520E"/>
    <w:rsid w:val="00C11C3C"/>
    <w:rsid w:val="00C12EFC"/>
    <w:rsid w:val="00C13AC1"/>
    <w:rsid w:val="00C17DB3"/>
    <w:rsid w:val="00C17F31"/>
    <w:rsid w:val="00C20273"/>
    <w:rsid w:val="00C20D07"/>
    <w:rsid w:val="00C26B56"/>
    <w:rsid w:val="00C318FB"/>
    <w:rsid w:val="00C32E0E"/>
    <w:rsid w:val="00C335DA"/>
    <w:rsid w:val="00C346E8"/>
    <w:rsid w:val="00C3495C"/>
    <w:rsid w:val="00C366C5"/>
    <w:rsid w:val="00C404C2"/>
    <w:rsid w:val="00C41C40"/>
    <w:rsid w:val="00C44576"/>
    <w:rsid w:val="00C44869"/>
    <w:rsid w:val="00C44F68"/>
    <w:rsid w:val="00C45123"/>
    <w:rsid w:val="00C54B76"/>
    <w:rsid w:val="00C6032A"/>
    <w:rsid w:val="00C61125"/>
    <w:rsid w:val="00C62007"/>
    <w:rsid w:val="00C62C40"/>
    <w:rsid w:val="00C64254"/>
    <w:rsid w:val="00C64B61"/>
    <w:rsid w:val="00C65E00"/>
    <w:rsid w:val="00C711FE"/>
    <w:rsid w:val="00C71E1A"/>
    <w:rsid w:val="00C74223"/>
    <w:rsid w:val="00C76C1D"/>
    <w:rsid w:val="00C77527"/>
    <w:rsid w:val="00C77F8B"/>
    <w:rsid w:val="00C807BE"/>
    <w:rsid w:val="00C814F2"/>
    <w:rsid w:val="00C82731"/>
    <w:rsid w:val="00C84AD5"/>
    <w:rsid w:val="00C84B5F"/>
    <w:rsid w:val="00C8576A"/>
    <w:rsid w:val="00C85D47"/>
    <w:rsid w:val="00C87EC8"/>
    <w:rsid w:val="00C9042E"/>
    <w:rsid w:val="00C90775"/>
    <w:rsid w:val="00C9259D"/>
    <w:rsid w:val="00C932D8"/>
    <w:rsid w:val="00CA07BD"/>
    <w:rsid w:val="00CA0D2B"/>
    <w:rsid w:val="00CA1F85"/>
    <w:rsid w:val="00CA2E9D"/>
    <w:rsid w:val="00CA4554"/>
    <w:rsid w:val="00CA6212"/>
    <w:rsid w:val="00CA659F"/>
    <w:rsid w:val="00CA67BB"/>
    <w:rsid w:val="00CA6916"/>
    <w:rsid w:val="00CA7F9A"/>
    <w:rsid w:val="00CB1054"/>
    <w:rsid w:val="00CB3AB1"/>
    <w:rsid w:val="00CB4ABA"/>
    <w:rsid w:val="00CB5327"/>
    <w:rsid w:val="00CC0652"/>
    <w:rsid w:val="00CC11C5"/>
    <w:rsid w:val="00CC2023"/>
    <w:rsid w:val="00CC2C2E"/>
    <w:rsid w:val="00CC380D"/>
    <w:rsid w:val="00CC4481"/>
    <w:rsid w:val="00CC4AA1"/>
    <w:rsid w:val="00CC4F38"/>
    <w:rsid w:val="00CC6326"/>
    <w:rsid w:val="00CD2564"/>
    <w:rsid w:val="00CD2BCE"/>
    <w:rsid w:val="00CD3520"/>
    <w:rsid w:val="00CD5337"/>
    <w:rsid w:val="00CD53DE"/>
    <w:rsid w:val="00CD5639"/>
    <w:rsid w:val="00CD563B"/>
    <w:rsid w:val="00CD6B37"/>
    <w:rsid w:val="00CE1177"/>
    <w:rsid w:val="00CE280D"/>
    <w:rsid w:val="00CE2F43"/>
    <w:rsid w:val="00CE323F"/>
    <w:rsid w:val="00CE39DD"/>
    <w:rsid w:val="00CE3C5A"/>
    <w:rsid w:val="00CE5EEF"/>
    <w:rsid w:val="00CE73AB"/>
    <w:rsid w:val="00CE7ABB"/>
    <w:rsid w:val="00CF0655"/>
    <w:rsid w:val="00CF0E26"/>
    <w:rsid w:val="00CF1107"/>
    <w:rsid w:val="00CF291E"/>
    <w:rsid w:val="00CF29A2"/>
    <w:rsid w:val="00D0206F"/>
    <w:rsid w:val="00D02631"/>
    <w:rsid w:val="00D06D89"/>
    <w:rsid w:val="00D06FBA"/>
    <w:rsid w:val="00D0735D"/>
    <w:rsid w:val="00D07C27"/>
    <w:rsid w:val="00D10E67"/>
    <w:rsid w:val="00D116F0"/>
    <w:rsid w:val="00D12570"/>
    <w:rsid w:val="00D12935"/>
    <w:rsid w:val="00D12EBC"/>
    <w:rsid w:val="00D13A93"/>
    <w:rsid w:val="00D167A4"/>
    <w:rsid w:val="00D21EC3"/>
    <w:rsid w:val="00D24670"/>
    <w:rsid w:val="00D25E0D"/>
    <w:rsid w:val="00D26A6E"/>
    <w:rsid w:val="00D27717"/>
    <w:rsid w:val="00D27A87"/>
    <w:rsid w:val="00D30785"/>
    <w:rsid w:val="00D31B73"/>
    <w:rsid w:val="00D32816"/>
    <w:rsid w:val="00D32A6F"/>
    <w:rsid w:val="00D34036"/>
    <w:rsid w:val="00D3434E"/>
    <w:rsid w:val="00D361D7"/>
    <w:rsid w:val="00D4093F"/>
    <w:rsid w:val="00D427DC"/>
    <w:rsid w:val="00D437B5"/>
    <w:rsid w:val="00D44914"/>
    <w:rsid w:val="00D45D51"/>
    <w:rsid w:val="00D46309"/>
    <w:rsid w:val="00D51157"/>
    <w:rsid w:val="00D55829"/>
    <w:rsid w:val="00D567B2"/>
    <w:rsid w:val="00D56C24"/>
    <w:rsid w:val="00D61002"/>
    <w:rsid w:val="00D61863"/>
    <w:rsid w:val="00D62101"/>
    <w:rsid w:val="00D62535"/>
    <w:rsid w:val="00D6283E"/>
    <w:rsid w:val="00D63E77"/>
    <w:rsid w:val="00D65506"/>
    <w:rsid w:val="00D65A36"/>
    <w:rsid w:val="00D6615D"/>
    <w:rsid w:val="00D70667"/>
    <w:rsid w:val="00D70D6A"/>
    <w:rsid w:val="00D71DB7"/>
    <w:rsid w:val="00D747EE"/>
    <w:rsid w:val="00D7634A"/>
    <w:rsid w:val="00D807F0"/>
    <w:rsid w:val="00D84430"/>
    <w:rsid w:val="00D84CB3"/>
    <w:rsid w:val="00D84EE4"/>
    <w:rsid w:val="00D85E0B"/>
    <w:rsid w:val="00D90D52"/>
    <w:rsid w:val="00D9159B"/>
    <w:rsid w:val="00D92869"/>
    <w:rsid w:val="00D92C51"/>
    <w:rsid w:val="00D952C1"/>
    <w:rsid w:val="00D95692"/>
    <w:rsid w:val="00DA0D0E"/>
    <w:rsid w:val="00DA311A"/>
    <w:rsid w:val="00DA49D2"/>
    <w:rsid w:val="00DA5A98"/>
    <w:rsid w:val="00DA720F"/>
    <w:rsid w:val="00DA740F"/>
    <w:rsid w:val="00DA7DDD"/>
    <w:rsid w:val="00DA7E23"/>
    <w:rsid w:val="00DB0298"/>
    <w:rsid w:val="00DB02BE"/>
    <w:rsid w:val="00DB05A2"/>
    <w:rsid w:val="00DB05D1"/>
    <w:rsid w:val="00DB0728"/>
    <w:rsid w:val="00DB11C2"/>
    <w:rsid w:val="00DB2A57"/>
    <w:rsid w:val="00DB3A5A"/>
    <w:rsid w:val="00DB4F34"/>
    <w:rsid w:val="00DB6365"/>
    <w:rsid w:val="00DC1FE0"/>
    <w:rsid w:val="00DC331D"/>
    <w:rsid w:val="00DC3965"/>
    <w:rsid w:val="00DC49B4"/>
    <w:rsid w:val="00DC4AB1"/>
    <w:rsid w:val="00DC5E61"/>
    <w:rsid w:val="00DC71E6"/>
    <w:rsid w:val="00DD176F"/>
    <w:rsid w:val="00DD2CBF"/>
    <w:rsid w:val="00DD3148"/>
    <w:rsid w:val="00DD37CE"/>
    <w:rsid w:val="00DD3AB5"/>
    <w:rsid w:val="00DD6D37"/>
    <w:rsid w:val="00DE23E4"/>
    <w:rsid w:val="00DE455C"/>
    <w:rsid w:val="00DE4934"/>
    <w:rsid w:val="00DE56BF"/>
    <w:rsid w:val="00DE640B"/>
    <w:rsid w:val="00DE7F92"/>
    <w:rsid w:val="00DF26EC"/>
    <w:rsid w:val="00DF2F56"/>
    <w:rsid w:val="00DF3182"/>
    <w:rsid w:val="00DF32C2"/>
    <w:rsid w:val="00DF36EB"/>
    <w:rsid w:val="00DF3B3E"/>
    <w:rsid w:val="00DF47A7"/>
    <w:rsid w:val="00DF551D"/>
    <w:rsid w:val="00DF5ABD"/>
    <w:rsid w:val="00DF61F0"/>
    <w:rsid w:val="00DF7160"/>
    <w:rsid w:val="00E01A80"/>
    <w:rsid w:val="00E027EB"/>
    <w:rsid w:val="00E0405F"/>
    <w:rsid w:val="00E045D2"/>
    <w:rsid w:val="00E10E13"/>
    <w:rsid w:val="00E113F2"/>
    <w:rsid w:val="00E14879"/>
    <w:rsid w:val="00E1591B"/>
    <w:rsid w:val="00E17562"/>
    <w:rsid w:val="00E17698"/>
    <w:rsid w:val="00E20144"/>
    <w:rsid w:val="00E21493"/>
    <w:rsid w:val="00E219FB"/>
    <w:rsid w:val="00E22C2E"/>
    <w:rsid w:val="00E24051"/>
    <w:rsid w:val="00E25D47"/>
    <w:rsid w:val="00E260EC"/>
    <w:rsid w:val="00E26365"/>
    <w:rsid w:val="00E277A8"/>
    <w:rsid w:val="00E31110"/>
    <w:rsid w:val="00E3264D"/>
    <w:rsid w:val="00E33D42"/>
    <w:rsid w:val="00E34841"/>
    <w:rsid w:val="00E34DA3"/>
    <w:rsid w:val="00E3541C"/>
    <w:rsid w:val="00E3565E"/>
    <w:rsid w:val="00E37A8B"/>
    <w:rsid w:val="00E41092"/>
    <w:rsid w:val="00E419B2"/>
    <w:rsid w:val="00E42549"/>
    <w:rsid w:val="00E42C9E"/>
    <w:rsid w:val="00E44B89"/>
    <w:rsid w:val="00E45984"/>
    <w:rsid w:val="00E45C6B"/>
    <w:rsid w:val="00E464ED"/>
    <w:rsid w:val="00E50451"/>
    <w:rsid w:val="00E5047B"/>
    <w:rsid w:val="00E50FD8"/>
    <w:rsid w:val="00E54942"/>
    <w:rsid w:val="00E5500A"/>
    <w:rsid w:val="00E5510B"/>
    <w:rsid w:val="00E55561"/>
    <w:rsid w:val="00E556A8"/>
    <w:rsid w:val="00E56400"/>
    <w:rsid w:val="00E60AFE"/>
    <w:rsid w:val="00E63287"/>
    <w:rsid w:val="00E634B7"/>
    <w:rsid w:val="00E66C55"/>
    <w:rsid w:val="00E710A9"/>
    <w:rsid w:val="00E714F1"/>
    <w:rsid w:val="00E71A71"/>
    <w:rsid w:val="00E71B36"/>
    <w:rsid w:val="00E72CBF"/>
    <w:rsid w:val="00E73F4E"/>
    <w:rsid w:val="00E74706"/>
    <w:rsid w:val="00E765BC"/>
    <w:rsid w:val="00E77D5A"/>
    <w:rsid w:val="00E8087E"/>
    <w:rsid w:val="00E8093F"/>
    <w:rsid w:val="00E81023"/>
    <w:rsid w:val="00E849B3"/>
    <w:rsid w:val="00E84AE4"/>
    <w:rsid w:val="00E8718D"/>
    <w:rsid w:val="00E87C70"/>
    <w:rsid w:val="00E91680"/>
    <w:rsid w:val="00E91B1E"/>
    <w:rsid w:val="00E92177"/>
    <w:rsid w:val="00E93876"/>
    <w:rsid w:val="00E93B14"/>
    <w:rsid w:val="00E93E01"/>
    <w:rsid w:val="00E9422F"/>
    <w:rsid w:val="00E94EA1"/>
    <w:rsid w:val="00E96BA2"/>
    <w:rsid w:val="00E97012"/>
    <w:rsid w:val="00EA25C3"/>
    <w:rsid w:val="00EA2BEC"/>
    <w:rsid w:val="00EA3BA8"/>
    <w:rsid w:val="00EA4AD3"/>
    <w:rsid w:val="00EA542E"/>
    <w:rsid w:val="00EA5C4D"/>
    <w:rsid w:val="00EA66CF"/>
    <w:rsid w:val="00EA6AC8"/>
    <w:rsid w:val="00EB44FF"/>
    <w:rsid w:val="00EB4725"/>
    <w:rsid w:val="00EB5213"/>
    <w:rsid w:val="00EB7D73"/>
    <w:rsid w:val="00EB7DF0"/>
    <w:rsid w:val="00EC2022"/>
    <w:rsid w:val="00EC3DA0"/>
    <w:rsid w:val="00EC5AAE"/>
    <w:rsid w:val="00ED0982"/>
    <w:rsid w:val="00ED0AB2"/>
    <w:rsid w:val="00ED11D1"/>
    <w:rsid w:val="00ED1530"/>
    <w:rsid w:val="00ED1DA2"/>
    <w:rsid w:val="00ED5097"/>
    <w:rsid w:val="00ED6CF9"/>
    <w:rsid w:val="00EE00CD"/>
    <w:rsid w:val="00EE21FC"/>
    <w:rsid w:val="00EE4725"/>
    <w:rsid w:val="00EF65E1"/>
    <w:rsid w:val="00EF6B43"/>
    <w:rsid w:val="00EF6F08"/>
    <w:rsid w:val="00F000E4"/>
    <w:rsid w:val="00F02DE8"/>
    <w:rsid w:val="00F03BC8"/>
    <w:rsid w:val="00F05788"/>
    <w:rsid w:val="00F066BF"/>
    <w:rsid w:val="00F067B4"/>
    <w:rsid w:val="00F12CC8"/>
    <w:rsid w:val="00F131DC"/>
    <w:rsid w:val="00F156B1"/>
    <w:rsid w:val="00F21B18"/>
    <w:rsid w:val="00F226A3"/>
    <w:rsid w:val="00F246DB"/>
    <w:rsid w:val="00F305BF"/>
    <w:rsid w:val="00F31988"/>
    <w:rsid w:val="00F31E77"/>
    <w:rsid w:val="00F3215C"/>
    <w:rsid w:val="00F33C81"/>
    <w:rsid w:val="00F34B73"/>
    <w:rsid w:val="00F3512D"/>
    <w:rsid w:val="00F352C3"/>
    <w:rsid w:val="00F36986"/>
    <w:rsid w:val="00F36DC3"/>
    <w:rsid w:val="00F44333"/>
    <w:rsid w:val="00F448EA"/>
    <w:rsid w:val="00F458F5"/>
    <w:rsid w:val="00F46397"/>
    <w:rsid w:val="00F47BED"/>
    <w:rsid w:val="00F5081E"/>
    <w:rsid w:val="00F50A9C"/>
    <w:rsid w:val="00F5699C"/>
    <w:rsid w:val="00F56E65"/>
    <w:rsid w:val="00F61514"/>
    <w:rsid w:val="00F62790"/>
    <w:rsid w:val="00F6347A"/>
    <w:rsid w:val="00F639A1"/>
    <w:rsid w:val="00F63B2B"/>
    <w:rsid w:val="00F63CF4"/>
    <w:rsid w:val="00F66E86"/>
    <w:rsid w:val="00F67464"/>
    <w:rsid w:val="00F715F8"/>
    <w:rsid w:val="00F728F3"/>
    <w:rsid w:val="00F73ACD"/>
    <w:rsid w:val="00F73E49"/>
    <w:rsid w:val="00F74127"/>
    <w:rsid w:val="00F74362"/>
    <w:rsid w:val="00F74A40"/>
    <w:rsid w:val="00F755B7"/>
    <w:rsid w:val="00F7621F"/>
    <w:rsid w:val="00F7789A"/>
    <w:rsid w:val="00F82E49"/>
    <w:rsid w:val="00F83DB8"/>
    <w:rsid w:val="00F84956"/>
    <w:rsid w:val="00F85442"/>
    <w:rsid w:val="00F8598F"/>
    <w:rsid w:val="00F9292B"/>
    <w:rsid w:val="00F942FC"/>
    <w:rsid w:val="00F9442A"/>
    <w:rsid w:val="00F947BD"/>
    <w:rsid w:val="00F966DA"/>
    <w:rsid w:val="00F974B5"/>
    <w:rsid w:val="00FA0F1C"/>
    <w:rsid w:val="00FA1AB4"/>
    <w:rsid w:val="00FA28D9"/>
    <w:rsid w:val="00FA4D88"/>
    <w:rsid w:val="00FA68CC"/>
    <w:rsid w:val="00FA7F19"/>
    <w:rsid w:val="00FB1346"/>
    <w:rsid w:val="00FB14BD"/>
    <w:rsid w:val="00FB4E75"/>
    <w:rsid w:val="00FB52C7"/>
    <w:rsid w:val="00FB6EDF"/>
    <w:rsid w:val="00FC0676"/>
    <w:rsid w:val="00FC5303"/>
    <w:rsid w:val="00FC680C"/>
    <w:rsid w:val="00FC73A3"/>
    <w:rsid w:val="00FD035E"/>
    <w:rsid w:val="00FD2F0E"/>
    <w:rsid w:val="00FD36B9"/>
    <w:rsid w:val="00FD3CE1"/>
    <w:rsid w:val="00FE0117"/>
    <w:rsid w:val="00FE0D8B"/>
    <w:rsid w:val="00FE46DE"/>
    <w:rsid w:val="00FE58C4"/>
    <w:rsid w:val="00FF07F8"/>
    <w:rsid w:val="00FF23EE"/>
    <w:rsid w:val="00FF2D31"/>
    <w:rsid w:val="00FF4366"/>
    <w:rsid w:val="00FF5A14"/>
    <w:rsid w:val="00FF6D28"/>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5E81C3D"/>
  <w15:docId w15:val="{B6212DF3-0C3A-4FA0-A4C1-DBD881A88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2E06F4"/>
    <w:pPr>
      <w:spacing w:after="120" w:line="264" w:lineRule="exact"/>
    </w:pPr>
    <w:rPr>
      <w:rFonts w:ascii="Tahoma" w:hAnsi="Tahoma"/>
      <w:color w:val="000000"/>
      <w:sz w:val="22"/>
      <w:szCs w:val="22"/>
      <w:lang w:eastAsia="en-US"/>
    </w:rPr>
  </w:style>
  <w:style w:type="paragraph" w:styleId="Heading1">
    <w:name w:val="heading 1"/>
    <w:basedOn w:val="Normal"/>
    <w:next w:val="Normal"/>
    <w:link w:val="Heading1Char"/>
    <w:uiPriority w:val="9"/>
    <w:qFormat/>
    <w:locked/>
    <w:rsid w:val="002D13DE"/>
    <w:pPr>
      <w:keepNext/>
      <w:spacing w:before="240" w:after="60"/>
      <w:jc w:val="both"/>
      <w:outlineLvl w:val="0"/>
    </w:pPr>
    <w:rPr>
      <w:rFonts w:ascii="Arial" w:hAnsi="Arial" w:cs="Arial"/>
      <w:b/>
      <w:bCs/>
      <w:kern w:val="32"/>
      <w:sz w:val="28"/>
      <w:szCs w:val="32"/>
      <w:lang w:val="en-US"/>
    </w:rPr>
  </w:style>
  <w:style w:type="paragraph" w:styleId="Heading2">
    <w:name w:val="heading 2"/>
    <w:basedOn w:val="Normal"/>
    <w:next w:val="Normal"/>
    <w:qFormat/>
    <w:locked/>
    <w:rsid w:val="002D13DE"/>
    <w:pPr>
      <w:keepNext/>
      <w:spacing w:before="240" w:after="240"/>
      <w:jc w:val="both"/>
      <w:outlineLvl w:val="1"/>
    </w:pPr>
    <w:rPr>
      <w:rFonts w:ascii="Arial" w:hAnsi="Arial" w:cs="Arial"/>
      <w:b/>
      <w:bCs/>
      <w:i/>
      <w:iCs/>
      <w:sz w:val="20"/>
      <w:szCs w:val="28"/>
      <w:lang w:val="en-US"/>
    </w:rPr>
  </w:style>
  <w:style w:type="paragraph" w:styleId="Heading3">
    <w:name w:val="heading 3"/>
    <w:basedOn w:val="Normal"/>
    <w:next w:val="Normal"/>
    <w:qFormat/>
    <w:locked/>
    <w:rsid w:val="00300F2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locked/>
    <w:rsid w:val="00B86B2C"/>
    <w:pPr>
      <w:keepNext/>
      <w:spacing w:before="240" w:after="60"/>
      <w:outlineLvl w:val="3"/>
    </w:pPr>
    <w:rPr>
      <w:rFonts w:eastAsia="Times"/>
      <w:b/>
      <w:bCs/>
      <w:sz w:val="28"/>
      <w:szCs w:val="28"/>
      <w:lang w:val="sv-SE"/>
    </w:rPr>
  </w:style>
  <w:style w:type="paragraph" w:styleId="Heading5">
    <w:name w:val="heading 5"/>
    <w:basedOn w:val="Normal"/>
    <w:next w:val="Normal"/>
    <w:qFormat/>
    <w:locked/>
    <w:rsid w:val="00E1591B"/>
    <w:pPr>
      <w:spacing w:before="240" w:after="60"/>
      <w:outlineLvl w:val="4"/>
    </w:pPr>
    <w:rPr>
      <w:b/>
      <w:bCs/>
      <w:i/>
      <w:iCs/>
      <w:sz w:val="26"/>
      <w:szCs w:val="26"/>
    </w:rPr>
  </w:style>
  <w:style w:type="paragraph" w:styleId="Heading6">
    <w:name w:val="heading 6"/>
    <w:basedOn w:val="Normal"/>
    <w:next w:val="Normal"/>
    <w:qFormat/>
    <w:locked/>
    <w:rsid w:val="00E1591B"/>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Para">
    <w:name w:val="EC-Para"/>
    <w:link w:val="EC-ParaCharChar"/>
    <w:qFormat/>
    <w:rsid w:val="00CE280D"/>
    <w:pPr>
      <w:autoSpaceDE w:val="0"/>
      <w:autoSpaceDN w:val="0"/>
      <w:adjustRightInd w:val="0"/>
      <w:spacing w:after="120" w:line="200" w:lineRule="atLeast"/>
    </w:pPr>
    <w:rPr>
      <w:rFonts w:ascii="Tahoma" w:eastAsia="Batang" w:hAnsi="Tahoma"/>
      <w:color w:val="000000"/>
      <w:kern w:val="22"/>
      <w:sz w:val="18"/>
      <w:szCs w:val="18"/>
      <w:lang w:eastAsia="ko-KR"/>
    </w:rPr>
  </w:style>
  <w:style w:type="character" w:customStyle="1" w:styleId="EC-ParaCharChar">
    <w:name w:val="EC-Para Char Char"/>
    <w:basedOn w:val="DefaultParagraphFont"/>
    <w:link w:val="EC-Para"/>
    <w:rsid w:val="00CE280D"/>
    <w:rPr>
      <w:rFonts w:ascii="Tahoma" w:eastAsia="Batang" w:hAnsi="Tahoma"/>
      <w:color w:val="000000"/>
      <w:kern w:val="22"/>
      <w:sz w:val="18"/>
      <w:szCs w:val="18"/>
      <w:lang w:val="en-GB" w:eastAsia="ko-KR" w:bidi="ar-SA"/>
    </w:rPr>
  </w:style>
  <w:style w:type="paragraph" w:customStyle="1" w:styleId="EC-List1">
    <w:name w:val="EC-List1"/>
    <w:next w:val="EC-Para"/>
    <w:link w:val="EC-List1Char"/>
    <w:qFormat/>
    <w:rsid w:val="00825558"/>
    <w:pPr>
      <w:widowControl w:val="0"/>
      <w:numPr>
        <w:numId w:val="2"/>
      </w:numPr>
      <w:tabs>
        <w:tab w:val="left" w:pos="567"/>
      </w:tabs>
      <w:spacing w:line="220" w:lineRule="exact"/>
    </w:pPr>
    <w:rPr>
      <w:rFonts w:ascii="Tahoma" w:eastAsia="Batang" w:hAnsi="Tahoma"/>
      <w:kern w:val="22"/>
      <w:sz w:val="18"/>
      <w:szCs w:val="22"/>
      <w:lang w:eastAsia="ko-KR"/>
    </w:rPr>
  </w:style>
  <w:style w:type="character" w:customStyle="1" w:styleId="EC-List1Char">
    <w:name w:val="EC-List1 Char"/>
    <w:basedOn w:val="EC-ParaCharChar"/>
    <w:link w:val="EC-List1"/>
    <w:rsid w:val="00825558"/>
    <w:rPr>
      <w:rFonts w:ascii="Tahoma" w:eastAsia="Batang" w:hAnsi="Tahoma"/>
      <w:color w:val="000000"/>
      <w:kern w:val="22"/>
      <w:sz w:val="18"/>
      <w:szCs w:val="22"/>
      <w:lang w:val="en-GB" w:eastAsia="ko-KR" w:bidi="ar-SA"/>
    </w:rPr>
  </w:style>
  <w:style w:type="table" w:customStyle="1" w:styleId="ECTable">
    <w:name w:val="EC Table"/>
    <w:basedOn w:val="TableNormal"/>
    <w:rsid w:val="000A39B7"/>
    <w:pPr>
      <w:widowControl w:val="0"/>
    </w:pPr>
    <w:rPr>
      <w:rFonts w:ascii="Tahoma" w:eastAsia="Batang" w:hAnsi="Tahoma"/>
      <w:color w:val="000000"/>
      <w:spacing w:val="-2"/>
      <w:sz w:val="14"/>
      <w:szCs w:val="14"/>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28" w:type="dxa"/>
        <w:left w:w="28" w:type="dxa"/>
        <w:bottom w:w="28" w:type="dxa"/>
        <w:right w:w="28" w:type="dxa"/>
      </w:tblCellMar>
    </w:tblPr>
    <w:trPr>
      <w:cantSplit/>
    </w:trPr>
  </w:style>
  <w:style w:type="paragraph" w:customStyle="1" w:styleId="EC-Title-6">
    <w:name w:val="EC-Title-6"/>
    <w:link w:val="EC-Title-6CharChar"/>
    <w:qFormat/>
    <w:rsid w:val="00214CF4"/>
    <w:pPr>
      <w:widowControl w:val="0"/>
      <w:kinsoku w:val="0"/>
      <w:overflowPunct w:val="0"/>
      <w:spacing w:before="120" w:after="120"/>
      <w:outlineLvl w:val="0"/>
    </w:pPr>
    <w:rPr>
      <w:rFonts w:ascii="Tahoma" w:hAnsi="Tahoma" w:cs="Tahoma"/>
      <w:b/>
      <w:bCs/>
      <w:color w:val="69AE23"/>
      <w:sz w:val="26"/>
      <w:szCs w:val="26"/>
      <w:lang w:eastAsia="en-US"/>
    </w:rPr>
  </w:style>
  <w:style w:type="character" w:customStyle="1" w:styleId="EC-Title-6CharChar">
    <w:name w:val="EC-Title-6 Char Char"/>
    <w:link w:val="EC-Title-6"/>
    <w:rsid w:val="00214CF4"/>
    <w:rPr>
      <w:rFonts w:ascii="Tahoma" w:hAnsi="Tahoma" w:cs="Tahoma"/>
      <w:b/>
      <w:bCs/>
      <w:color w:val="69AE23"/>
      <w:sz w:val="26"/>
      <w:szCs w:val="26"/>
      <w:lang w:eastAsia="en-US"/>
    </w:rPr>
  </w:style>
  <w:style w:type="paragraph" w:customStyle="1" w:styleId="EC-Title-5">
    <w:name w:val="EC-Title-5"/>
    <w:link w:val="EC-Title-5CharChar"/>
    <w:rsid w:val="00214CF4"/>
    <w:pPr>
      <w:autoSpaceDE w:val="0"/>
      <w:autoSpaceDN w:val="0"/>
      <w:adjustRightInd w:val="0"/>
      <w:spacing w:before="240" w:after="120" w:line="241" w:lineRule="atLeast"/>
    </w:pPr>
    <w:rPr>
      <w:rFonts w:ascii="Tahoma" w:hAnsi="Tahoma" w:cs="Tahoma"/>
      <w:b/>
      <w:bCs/>
      <w:color w:val="69AE23"/>
      <w:sz w:val="30"/>
      <w:szCs w:val="30"/>
      <w:lang w:eastAsia="en-US"/>
    </w:rPr>
  </w:style>
  <w:style w:type="character" w:customStyle="1" w:styleId="EC-Title-5CharChar">
    <w:name w:val="EC-Title-5 Char Char"/>
    <w:basedOn w:val="DefaultParagraphFont"/>
    <w:link w:val="EC-Title-5"/>
    <w:rsid w:val="00214CF4"/>
    <w:rPr>
      <w:rFonts w:ascii="Tahoma" w:hAnsi="Tahoma" w:cs="Tahoma"/>
      <w:b/>
      <w:bCs/>
      <w:color w:val="69AE23"/>
      <w:sz w:val="30"/>
      <w:szCs w:val="30"/>
      <w:lang w:eastAsia="en-US"/>
    </w:rPr>
  </w:style>
  <w:style w:type="paragraph" w:customStyle="1" w:styleId="EC-Title-7">
    <w:name w:val="EC-Title-7"/>
    <w:next w:val="EC-Para"/>
    <w:rsid w:val="00214CF4"/>
    <w:pPr>
      <w:spacing w:before="240"/>
    </w:pPr>
    <w:rPr>
      <w:rFonts w:ascii="Tahoma" w:hAnsi="Tahoma" w:cs="Tahoma"/>
      <w:b/>
      <w:bCs/>
      <w:i/>
      <w:color w:val="69AE23"/>
      <w:sz w:val="22"/>
      <w:szCs w:val="22"/>
      <w:lang w:eastAsia="en-US"/>
    </w:rPr>
  </w:style>
  <w:style w:type="paragraph" w:customStyle="1" w:styleId="EC-List2">
    <w:name w:val="EC-List2"/>
    <w:basedOn w:val="EC-List1"/>
    <w:link w:val="EC-List2Char"/>
    <w:rsid w:val="00825558"/>
    <w:pPr>
      <w:numPr>
        <w:numId w:val="3"/>
      </w:numPr>
    </w:pPr>
    <w:rPr>
      <w:rFonts w:cs="Tahoma"/>
    </w:rPr>
  </w:style>
  <w:style w:type="character" w:customStyle="1" w:styleId="EC-List2Char">
    <w:name w:val="EC-List2 Char"/>
    <w:basedOn w:val="DefaultParagraphFont"/>
    <w:link w:val="EC-List2"/>
    <w:rsid w:val="00825558"/>
    <w:rPr>
      <w:rFonts w:ascii="Tahoma" w:eastAsia="Batang" w:hAnsi="Tahoma" w:cs="Tahoma"/>
      <w:kern w:val="22"/>
      <w:sz w:val="18"/>
      <w:szCs w:val="22"/>
      <w:lang w:eastAsia="ko-KR"/>
    </w:rPr>
  </w:style>
  <w:style w:type="paragraph" w:customStyle="1" w:styleId="EC-List2end">
    <w:name w:val="EC-List2end"/>
    <w:basedOn w:val="EC-List2"/>
    <w:link w:val="EC-List2endCharChar"/>
    <w:rsid w:val="000A39B7"/>
    <w:pPr>
      <w:spacing w:after="120"/>
    </w:pPr>
  </w:style>
  <w:style w:type="character" w:customStyle="1" w:styleId="EC-List2endCharChar">
    <w:name w:val="EC-List2end Char Char"/>
    <w:basedOn w:val="EC-List2Char"/>
    <w:link w:val="EC-List2end"/>
    <w:rsid w:val="000A39B7"/>
    <w:rPr>
      <w:rFonts w:ascii="Tahoma" w:eastAsia="Batang" w:hAnsi="Tahoma" w:cs="Tahoma"/>
      <w:kern w:val="22"/>
      <w:sz w:val="18"/>
      <w:szCs w:val="22"/>
      <w:lang w:eastAsia="ko-KR"/>
    </w:rPr>
  </w:style>
  <w:style w:type="paragraph" w:customStyle="1" w:styleId="EC-List1end">
    <w:name w:val="EC-List1end"/>
    <w:basedOn w:val="EC-List1"/>
    <w:next w:val="EC-Para"/>
    <w:link w:val="EC-List1endCharChar"/>
    <w:rsid w:val="000A39B7"/>
    <w:pPr>
      <w:spacing w:after="120"/>
    </w:pPr>
  </w:style>
  <w:style w:type="character" w:customStyle="1" w:styleId="EC-List1endCharChar">
    <w:name w:val="EC-List1end Char Char"/>
    <w:basedOn w:val="EC-List1Char"/>
    <w:link w:val="EC-List1end"/>
    <w:rsid w:val="000A39B7"/>
    <w:rPr>
      <w:rFonts w:ascii="Tahoma" w:eastAsia="Batang" w:hAnsi="Tahoma"/>
      <w:color w:val="000000"/>
      <w:kern w:val="22"/>
      <w:sz w:val="18"/>
      <w:szCs w:val="22"/>
      <w:lang w:val="en-GB" w:eastAsia="ko-KR" w:bidi="ar-SA"/>
    </w:rPr>
  </w:style>
  <w:style w:type="paragraph" w:styleId="TOC1">
    <w:name w:val="toc 1"/>
    <w:next w:val="Normal"/>
    <w:autoRedefine/>
    <w:uiPriority w:val="39"/>
    <w:qFormat/>
    <w:locked/>
    <w:rsid w:val="00C6032A"/>
    <w:pPr>
      <w:widowControl w:val="0"/>
      <w:tabs>
        <w:tab w:val="right" w:leader="dot" w:pos="9130"/>
      </w:tabs>
    </w:pPr>
    <w:rPr>
      <w:rFonts w:ascii="Tahoma" w:hAnsi="Tahoma"/>
      <w:sz w:val="18"/>
      <w:szCs w:val="24"/>
      <w:lang w:eastAsia="en-US"/>
    </w:rPr>
  </w:style>
  <w:style w:type="paragraph" w:styleId="TOC2">
    <w:name w:val="toc 2"/>
    <w:basedOn w:val="Normal"/>
    <w:next w:val="Normal"/>
    <w:autoRedefine/>
    <w:uiPriority w:val="39"/>
    <w:qFormat/>
    <w:locked/>
    <w:rsid w:val="00CB4ABA"/>
    <w:pPr>
      <w:widowControl w:val="0"/>
      <w:tabs>
        <w:tab w:val="right" w:leader="dot" w:pos="9129"/>
      </w:tabs>
      <w:spacing w:after="0" w:line="240" w:lineRule="auto"/>
      <w:ind w:left="142"/>
    </w:pPr>
    <w:rPr>
      <w:color w:val="auto"/>
      <w:sz w:val="18"/>
      <w:szCs w:val="24"/>
    </w:rPr>
  </w:style>
  <w:style w:type="paragraph" w:styleId="List">
    <w:name w:val="List"/>
    <w:basedOn w:val="Normal"/>
    <w:semiHidden/>
    <w:locked/>
    <w:rsid w:val="00DC1FE0"/>
    <w:pPr>
      <w:tabs>
        <w:tab w:val="num" w:pos="720"/>
      </w:tabs>
      <w:ind w:left="720" w:hanging="360"/>
      <w:jc w:val="both"/>
    </w:pPr>
    <w:rPr>
      <w:rFonts w:ascii="Arial" w:hAnsi="Arial"/>
      <w:lang w:val="en-US"/>
    </w:rPr>
  </w:style>
  <w:style w:type="paragraph" w:styleId="TOC3">
    <w:name w:val="toc 3"/>
    <w:basedOn w:val="Normal"/>
    <w:next w:val="Normal"/>
    <w:autoRedefine/>
    <w:uiPriority w:val="39"/>
    <w:qFormat/>
    <w:locked/>
    <w:rsid w:val="00CB4ABA"/>
    <w:pPr>
      <w:widowControl w:val="0"/>
      <w:numPr>
        <w:ilvl w:val="2"/>
        <w:numId w:val="1"/>
      </w:numPr>
      <w:tabs>
        <w:tab w:val="num" w:pos="360"/>
        <w:tab w:val="left" w:pos="1080"/>
        <w:tab w:val="left" w:leader="dot" w:pos="9129"/>
      </w:tabs>
      <w:spacing w:after="0" w:line="240" w:lineRule="auto"/>
      <w:ind w:left="0" w:firstLine="0"/>
    </w:pPr>
    <w:rPr>
      <w:color w:val="auto"/>
      <w:sz w:val="18"/>
      <w:szCs w:val="24"/>
    </w:rPr>
  </w:style>
  <w:style w:type="paragraph" w:styleId="FootnoteText">
    <w:name w:val="footnote text"/>
    <w:basedOn w:val="Normal"/>
    <w:link w:val="FootnoteTextChar"/>
    <w:uiPriority w:val="99"/>
    <w:locked/>
    <w:rsid w:val="00DD176F"/>
    <w:rPr>
      <w:sz w:val="20"/>
      <w:szCs w:val="20"/>
    </w:rPr>
  </w:style>
  <w:style w:type="character" w:styleId="FootnoteReference">
    <w:name w:val="footnote reference"/>
    <w:basedOn w:val="DefaultParagraphFont"/>
    <w:uiPriority w:val="99"/>
    <w:semiHidden/>
    <w:locked/>
    <w:rsid w:val="00DD176F"/>
    <w:rPr>
      <w:vertAlign w:val="superscript"/>
    </w:rPr>
  </w:style>
  <w:style w:type="paragraph" w:styleId="TOC4">
    <w:name w:val="toc 4"/>
    <w:basedOn w:val="Normal"/>
    <w:next w:val="Normal"/>
    <w:autoRedefine/>
    <w:semiHidden/>
    <w:locked/>
    <w:rsid w:val="005A0CD3"/>
    <w:pPr>
      <w:spacing w:after="0" w:line="240" w:lineRule="auto"/>
      <w:ind w:left="720"/>
    </w:pPr>
    <w:rPr>
      <w:rFonts w:eastAsia="Batang"/>
      <w:color w:val="auto"/>
      <w:sz w:val="18"/>
      <w:szCs w:val="24"/>
      <w:lang w:eastAsia="ko-KR"/>
    </w:rPr>
  </w:style>
  <w:style w:type="paragraph" w:styleId="BalloonText">
    <w:name w:val="Balloon Text"/>
    <w:basedOn w:val="Normal"/>
    <w:link w:val="BalloonTextChar"/>
    <w:locked/>
    <w:rsid w:val="00A22C79"/>
    <w:pPr>
      <w:spacing w:after="0" w:line="240" w:lineRule="auto"/>
    </w:pPr>
    <w:rPr>
      <w:rFonts w:cs="Tahoma"/>
      <w:sz w:val="16"/>
      <w:szCs w:val="16"/>
    </w:rPr>
  </w:style>
  <w:style w:type="paragraph" w:styleId="TOC5">
    <w:name w:val="toc 5"/>
    <w:basedOn w:val="Normal"/>
    <w:next w:val="Normal"/>
    <w:autoRedefine/>
    <w:semiHidden/>
    <w:locked/>
    <w:rsid w:val="00E1591B"/>
    <w:pPr>
      <w:ind w:left="960"/>
    </w:pPr>
    <w:rPr>
      <w:lang w:eastAsia="en-GB"/>
    </w:rPr>
  </w:style>
  <w:style w:type="paragraph" w:styleId="TOC6">
    <w:name w:val="toc 6"/>
    <w:basedOn w:val="Normal"/>
    <w:next w:val="Normal"/>
    <w:autoRedefine/>
    <w:semiHidden/>
    <w:locked/>
    <w:rsid w:val="00E1591B"/>
    <w:pPr>
      <w:ind w:left="1200"/>
    </w:pPr>
    <w:rPr>
      <w:lang w:eastAsia="en-GB"/>
    </w:rPr>
  </w:style>
  <w:style w:type="paragraph" w:styleId="TOC7">
    <w:name w:val="toc 7"/>
    <w:basedOn w:val="Normal"/>
    <w:next w:val="Normal"/>
    <w:autoRedefine/>
    <w:semiHidden/>
    <w:locked/>
    <w:rsid w:val="00E1591B"/>
    <w:pPr>
      <w:ind w:left="1440"/>
    </w:pPr>
    <w:rPr>
      <w:lang w:eastAsia="en-GB"/>
    </w:rPr>
  </w:style>
  <w:style w:type="paragraph" w:styleId="TOC8">
    <w:name w:val="toc 8"/>
    <w:basedOn w:val="Normal"/>
    <w:next w:val="Normal"/>
    <w:autoRedefine/>
    <w:semiHidden/>
    <w:locked/>
    <w:rsid w:val="00E1591B"/>
    <w:pPr>
      <w:ind w:left="1680"/>
    </w:pPr>
    <w:rPr>
      <w:lang w:eastAsia="en-GB"/>
    </w:rPr>
  </w:style>
  <w:style w:type="paragraph" w:styleId="TOC9">
    <w:name w:val="toc 9"/>
    <w:basedOn w:val="Normal"/>
    <w:next w:val="Normal"/>
    <w:autoRedefine/>
    <w:semiHidden/>
    <w:locked/>
    <w:rsid w:val="00E1591B"/>
    <w:pPr>
      <w:ind w:left="1920"/>
    </w:pPr>
    <w:rPr>
      <w:lang w:eastAsia="en-GB"/>
    </w:rPr>
  </w:style>
  <w:style w:type="paragraph" w:customStyle="1" w:styleId="EC-Title-4">
    <w:name w:val="EC-Title-4"/>
    <w:next w:val="EC-Para"/>
    <w:link w:val="EC-Title-4CharChar"/>
    <w:rsid w:val="00214CF4"/>
    <w:pPr>
      <w:autoSpaceDE w:val="0"/>
      <w:autoSpaceDN w:val="0"/>
      <w:adjustRightInd w:val="0"/>
      <w:spacing w:before="240" w:after="120"/>
    </w:pPr>
    <w:rPr>
      <w:rFonts w:ascii="Tahoma" w:hAnsi="Tahoma" w:cs="Tahoma"/>
      <w:b/>
      <w:bCs/>
      <w:color w:val="69AE23"/>
      <w:sz w:val="40"/>
      <w:szCs w:val="40"/>
      <w:lang w:eastAsia="en-US"/>
    </w:rPr>
  </w:style>
  <w:style w:type="character" w:customStyle="1" w:styleId="EC-Title-4CharChar">
    <w:name w:val="EC-Title-4 Char Char"/>
    <w:basedOn w:val="DefaultParagraphFont"/>
    <w:link w:val="EC-Title-4"/>
    <w:rsid w:val="00214CF4"/>
    <w:rPr>
      <w:rFonts w:ascii="Tahoma" w:hAnsi="Tahoma" w:cs="Tahoma"/>
      <w:b/>
      <w:bCs/>
      <w:color w:val="69AE23"/>
      <w:sz w:val="40"/>
      <w:szCs w:val="40"/>
      <w:lang w:eastAsia="en-US"/>
    </w:rPr>
  </w:style>
  <w:style w:type="character" w:styleId="Hyperlink">
    <w:name w:val="Hyperlink"/>
    <w:basedOn w:val="DefaultParagraphFont"/>
    <w:uiPriority w:val="99"/>
    <w:locked/>
    <w:rsid w:val="00AB5C81"/>
    <w:rPr>
      <w:rFonts w:ascii="Tahoma" w:hAnsi="Tahoma"/>
      <w:color w:val="4F6228" w:themeColor="accent3" w:themeShade="80"/>
      <w:sz w:val="18"/>
      <w:u w:val="single"/>
    </w:rPr>
  </w:style>
  <w:style w:type="paragraph" w:customStyle="1" w:styleId="ECDC-Caption-Source">
    <w:name w:val="ECDC-Caption-Source"/>
    <w:basedOn w:val="Normal"/>
    <w:rsid w:val="0060585C"/>
    <w:pPr>
      <w:autoSpaceDE w:val="0"/>
      <w:autoSpaceDN w:val="0"/>
      <w:adjustRightInd w:val="0"/>
      <w:spacing w:before="120" w:line="200" w:lineRule="atLeast"/>
    </w:pPr>
    <w:rPr>
      <w:rFonts w:eastAsia="Batang"/>
      <w:i/>
      <w:color w:val="auto"/>
      <w:kern w:val="22"/>
      <w:sz w:val="16"/>
      <w:szCs w:val="16"/>
      <w:lang w:eastAsia="ko-KR"/>
    </w:rPr>
  </w:style>
  <w:style w:type="paragraph" w:customStyle="1" w:styleId="ECDC-header">
    <w:name w:val="ECDC-header"/>
    <w:basedOn w:val="Normal"/>
    <w:rsid w:val="0060585C"/>
    <w:pPr>
      <w:autoSpaceDE w:val="0"/>
      <w:autoSpaceDN w:val="0"/>
      <w:adjustRightInd w:val="0"/>
      <w:spacing w:before="60" w:line="200" w:lineRule="atLeast"/>
    </w:pPr>
    <w:rPr>
      <w:rFonts w:eastAsia="Batang"/>
      <w:kern w:val="22"/>
      <w:sz w:val="18"/>
      <w:szCs w:val="18"/>
      <w:lang w:eastAsia="ko-KR"/>
    </w:rPr>
  </w:style>
  <w:style w:type="paragraph" w:styleId="CommentText">
    <w:name w:val="annotation text"/>
    <w:basedOn w:val="Normal"/>
    <w:link w:val="CommentTextChar"/>
    <w:uiPriority w:val="99"/>
    <w:locked/>
    <w:rsid w:val="00D71DB7"/>
    <w:pPr>
      <w:spacing w:after="0" w:line="240" w:lineRule="auto"/>
    </w:pPr>
    <w:rPr>
      <w:rFonts w:ascii="Times New Roman" w:hAnsi="Times New Roman"/>
      <w:color w:val="auto"/>
      <w:sz w:val="20"/>
      <w:szCs w:val="20"/>
      <w:lang w:eastAsia="en-GB"/>
    </w:rPr>
  </w:style>
  <w:style w:type="character" w:customStyle="1" w:styleId="CommentTextChar">
    <w:name w:val="Comment Text Char"/>
    <w:basedOn w:val="DefaultParagraphFont"/>
    <w:link w:val="CommentText"/>
    <w:uiPriority w:val="99"/>
    <w:rsid w:val="00C0520E"/>
    <w:rPr>
      <w:lang w:val="en-GB" w:eastAsia="en-GB" w:bidi="ar-SA"/>
    </w:rPr>
  </w:style>
  <w:style w:type="character" w:styleId="CommentReference">
    <w:name w:val="annotation reference"/>
    <w:basedOn w:val="DefaultParagraphFont"/>
    <w:uiPriority w:val="99"/>
    <w:locked/>
    <w:rsid w:val="00D71DB7"/>
    <w:rPr>
      <w:sz w:val="16"/>
      <w:szCs w:val="16"/>
    </w:rPr>
  </w:style>
  <w:style w:type="paragraph" w:styleId="CommentSubject">
    <w:name w:val="annotation subject"/>
    <w:basedOn w:val="CommentText"/>
    <w:next w:val="CommentText"/>
    <w:semiHidden/>
    <w:locked/>
    <w:rsid w:val="00B34BAE"/>
    <w:pPr>
      <w:spacing w:after="120" w:line="264" w:lineRule="exact"/>
    </w:pPr>
    <w:rPr>
      <w:rFonts w:ascii="Tahoma" w:hAnsi="Tahoma"/>
      <w:b/>
      <w:bCs/>
      <w:color w:val="000000"/>
      <w:lang w:eastAsia="en-US"/>
    </w:rPr>
  </w:style>
  <w:style w:type="character" w:customStyle="1" w:styleId="EC-Caption-Green">
    <w:name w:val="EC-Caption-Green"/>
    <w:rsid w:val="00214CF4"/>
    <w:rPr>
      <w:rFonts w:ascii="Tahoma" w:hAnsi="Tahoma"/>
      <w:dstrike w:val="0"/>
      <w:color w:val="69AE23"/>
      <w:sz w:val="18"/>
      <w:szCs w:val="18"/>
      <w:effect w:val="none"/>
      <w:vertAlign w:val="baseline"/>
    </w:rPr>
  </w:style>
  <w:style w:type="paragraph" w:customStyle="1" w:styleId="EC-Caption">
    <w:name w:val="EC-Caption"/>
    <w:basedOn w:val="EC-Para"/>
    <w:next w:val="EC-Para"/>
    <w:link w:val="EC-CaptionCharChar"/>
    <w:rsid w:val="00E73F4E"/>
    <w:pPr>
      <w:widowControl w:val="0"/>
      <w:kinsoku w:val="0"/>
    </w:pPr>
    <w:rPr>
      <w:rFonts w:eastAsia="Arial Unicode MS"/>
      <w:b/>
    </w:rPr>
  </w:style>
  <w:style w:type="character" w:customStyle="1" w:styleId="EC-CaptionCharChar">
    <w:name w:val="EC-Caption Char Char"/>
    <w:basedOn w:val="EC-ParaCharChar"/>
    <w:link w:val="EC-Caption"/>
    <w:rsid w:val="00E73F4E"/>
    <w:rPr>
      <w:rFonts w:ascii="Tahoma" w:eastAsia="Arial Unicode MS" w:hAnsi="Tahoma"/>
      <w:b/>
      <w:color w:val="000000"/>
      <w:kern w:val="22"/>
      <w:sz w:val="18"/>
      <w:szCs w:val="18"/>
      <w:lang w:val="en-GB" w:eastAsia="ko-KR" w:bidi="ar-SA"/>
    </w:rPr>
  </w:style>
  <w:style w:type="character" w:customStyle="1" w:styleId="BalloonTextChar">
    <w:name w:val="Balloon Text Char"/>
    <w:basedOn w:val="DefaultParagraphFont"/>
    <w:link w:val="BalloonText"/>
    <w:rsid w:val="00A22C79"/>
    <w:rPr>
      <w:rFonts w:ascii="Tahoma" w:hAnsi="Tahoma" w:cs="Tahoma"/>
      <w:color w:val="000000"/>
      <w:sz w:val="16"/>
      <w:szCs w:val="16"/>
      <w:lang w:eastAsia="en-US"/>
    </w:rPr>
  </w:style>
  <w:style w:type="numbering" w:customStyle="1" w:styleId="EC-TOC">
    <w:name w:val="EC-TOC"/>
    <w:basedOn w:val="NoList"/>
    <w:rsid w:val="00A337F6"/>
    <w:pPr>
      <w:numPr>
        <w:numId w:val="4"/>
      </w:numPr>
    </w:pPr>
  </w:style>
  <w:style w:type="paragraph" w:styleId="Header">
    <w:name w:val="header"/>
    <w:basedOn w:val="Normal"/>
    <w:link w:val="HeaderChar"/>
    <w:locked/>
    <w:rsid w:val="00F61514"/>
    <w:pPr>
      <w:tabs>
        <w:tab w:val="center" w:pos="4513"/>
        <w:tab w:val="right" w:pos="9026"/>
      </w:tabs>
      <w:spacing w:after="0" w:line="240" w:lineRule="auto"/>
    </w:pPr>
  </w:style>
  <w:style w:type="character" w:customStyle="1" w:styleId="HeaderChar">
    <w:name w:val="Header Char"/>
    <w:basedOn w:val="DefaultParagraphFont"/>
    <w:link w:val="Header"/>
    <w:rsid w:val="00F61514"/>
    <w:rPr>
      <w:rFonts w:ascii="Tahoma" w:hAnsi="Tahoma"/>
      <w:color w:val="000000"/>
      <w:sz w:val="22"/>
      <w:szCs w:val="22"/>
      <w:lang w:val="en-GB"/>
    </w:rPr>
  </w:style>
  <w:style w:type="character" w:customStyle="1" w:styleId="Heading1Char">
    <w:name w:val="Heading 1 Char"/>
    <w:basedOn w:val="DefaultParagraphFont"/>
    <w:link w:val="Heading1"/>
    <w:uiPriority w:val="9"/>
    <w:locked/>
    <w:rsid w:val="00A22C79"/>
    <w:rPr>
      <w:rFonts w:ascii="Arial" w:hAnsi="Arial" w:cs="Arial"/>
      <w:b/>
      <w:bCs/>
      <w:color w:val="000000"/>
      <w:kern w:val="32"/>
      <w:sz w:val="28"/>
      <w:szCs w:val="32"/>
      <w:lang w:val="en-US" w:eastAsia="en-US"/>
    </w:rPr>
  </w:style>
  <w:style w:type="paragraph" w:customStyle="1" w:styleId="Default">
    <w:name w:val="Default"/>
    <w:rsid w:val="00F246DB"/>
    <w:pPr>
      <w:autoSpaceDE w:val="0"/>
      <w:autoSpaceDN w:val="0"/>
      <w:adjustRightInd w:val="0"/>
    </w:pPr>
    <w:rPr>
      <w:rFonts w:ascii="Arial" w:hAnsi="Arial" w:cs="Arial"/>
      <w:color w:val="000000"/>
      <w:sz w:val="24"/>
      <w:szCs w:val="24"/>
    </w:rPr>
  </w:style>
  <w:style w:type="character" w:styleId="PageNumber">
    <w:name w:val="page number"/>
    <w:basedOn w:val="DefaultParagraphFont"/>
    <w:locked/>
    <w:rsid w:val="00E42549"/>
  </w:style>
  <w:style w:type="paragraph" w:styleId="ListParagraph">
    <w:name w:val="List Paragraph"/>
    <w:basedOn w:val="Normal"/>
    <w:uiPriority w:val="34"/>
    <w:qFormat/>
    <w:locked/>
    <w:rsid w:val="00E42549"/>
    <w:pPr>
      <w:spacing w:after="200" w:line="276" w:lineRule="auto"/>
      <w:ind w:left="720"/>
      <w:jc w:val="both"/>
    </w:pPr>
    <w:rPr>
      <w:rFonts w:ascii="Calibri" w:eastAsia="Calibri" w:hAnsi="Calibri" w:cs="Calibri"/>
      <w:color w:val="auto"/>
      <w:lang w:eastAsia="en-GB"/>
    </w:rPr>
  </w:style>
  <w:style w:type="paragraph" w:styleId="NormalWeb">
    <w:name w:val="Normal (Web)"/>
    <w:basedOn w:val="Normal"/>
    <w:uiPriority w:val="99"/>
    <w:unhideWhenUsed/>
    <w:locked/>
    <w:rsid w:val="00E42549"/>
    <w:pPr>
      <w:spacing w:before="115" w:after="115" w:line="240" w:lineRule="auto"/>
      <w:ind w:left="518" w:right="403"/>
      <w:jc w:val="both"/>
    </w:pPr>
    <w:rPr>
      <w:rFonts w:ascii="Arial" w:hAnsi="Arial" w:cs="Arial"/>
      <w:color w:val="auto"/>
      <w:sz w:val="19"/>
      <w:szCs w:val="19"/>
      <w:lang w:eastAsia="en-GB"/>
    </w:rPr>
  </w:style>
  <w:style w:type="character" w:styleId="FollowedHyperlink">
    <w:name w:val="FollowedHyperlink"/>
    <w:basedOn w:val="DefaultParagraphFont"/>
    <w:locked/>
    <w:rsid w:val="007320EE"/>
    <w:rPr>
      <w:color w:val="800080" w:themeColor="followedHyperlink"/>
      <w:u w:val="single"/>
    </w:rPr>
  </w:style>
  <w:style w:type="paragraph" w:customStyle="1" w:styleId="EC-Refs">
    <w:name w:val="EC-Refs"/>
    <w:basedOn w:val="EC-Para"/>
    <w:qFormat/>
    <w:rsid w:val="00CD53DE"/>
    <w:pPr>
      <w:tabs>
        <w:tab w:val="left" w:pos="567"/>
      </w:tabs>
      <w:ind w:left="567" w:hanging="567"/>
    </w:pPr>
  </w:style>
  <w:style w:type="paragraph" w:styleId="Bibliography">
    <w:name w:val="Bibliography"/>
    <w:basedOn w:val="Normal"/>
    <w:next w:val="Normal"/>
    <w:uiPriority w:val="37"/>
    <w:unhideWhenUsed/>
    <w:locked/>
    <w:rsid w:val="003F68C1"/>
    <w:pPr>
      <w:tabs>
        <w:tab w:val="left" w:pos="504"/>
      </w:tabs>
      <w:spacing w:after="240" w:line="240" w:lineRule="auto"/>
      <w:ind w:left="504" w:hanging="504"/>
      <w:jc w:val="both"/>
    </w:pPr>
    <w:rPr>
      <w:rFonts w:asciiTheme="minorHAnsi" w:eastAsiaTheme="minorHAnsi" w:hAnsiTheme="minorHAnsi" w:cstheme="minorBidi"/>
      <w:color w:val="auto"/>
      <w:lang w:val="nl-NL"/>
    </w:rPr>
  </w:style>
  <w:style w:type="character" w:customStyle="1" w:styleId="Heading4Char">
    <w:name w:val="Heading 4 Char"/>
    <w:basedOn w:val="DefaultParagraphFont"/>
    <w:link w:val="Heading4"/>
    <w:rsid w:val="0092136D"/>
    <w:rPr>
      <w:rFonts w:ascii="Tahoma" w:eastAsia="Times" w:hAnsi="Tahoma"/>
      <w:b/>
      <w:bCs/>
      <w:color w:val="000000"/>
      <w:sz w:val="28"/>
      <w:szCs w:val="28"/>
      <w:lang w:val="sv-SE" w:eastAsia="en-US"/>
    </w:rPr>
  </w:style>
  <w:style w:type="paragraph" w:styleId="TOCHeading">
    <w:name w:val="TOC Heading"/>
    <w:basedOn w:val="Heading1"/>
    <w:next w:val="Normal"/>
    <w:uiPriority w:val="39"/>
    <w:semiHidden/>
    <w:unhideWhenUsed/>
    <w:qFormat/>
    <w:locked/>
    <w:rsid w:val="00333904"/>
    <w:pPr>
      <w:keepLines/>
      <w:spacing w:before="480" w:after="0" w:line="276" w:lineRule="auto"/>
      <w:jc w:val="left"/>
      <w:outlineLvl w:val="9"/>
    </w:pPr>
    <w:rPr>
      <w:rFonts w:asciiTheme="majorHAnsi" w:eastAsiaTheme="majorEastAsia" w:hAnsiTheme="majorHAnsi" w:cstheme="majorBidi"/>
      <w:color w:val="365F91" w:themeColor="accent1" w:themeShade="BF"/>
      <w:kern w:val="0"/>
      <w:szCs w:val="28"/>
      <w:lang w:eastAsia="ja-JP"/>
    </w:rPr>
  </w:style>
  <w:style w:type="character" w:customStyle="1" w:styleId="FootnoteTextChar">
    <w:name w:val="Footnote Text Char"/>
    <w:basedOn w:val="DefaultParagraphFont"/>
    <w:link w:val="FootnoteText"/>
    <w:uiPriority w:val="99"/>
    <w:rsid w:val="00E50FD8"/>
    <w:rPr>
      <w:rFonts w:ascii="Tahoma" w:hAnsi="Tahoma"/>
      <w:color w:val="000000"/>
      <w:lang w:eastAsia="en-US"/>
    </w:rPr>
  </w:style>
  <w:style w:type="table" w:styleId="TableGrid">
    <w:name w:val="Table Grid"/>
    <w:basedOn w:val="TableNormal"/>
    <w:uiPriority w:val="59"/>
    <w:locked/>
    <w:rsid w:val="00421D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8467AD"/>
    <w:rPr>
      <w:rFonts w:asciiTheme="minorHAnsi" w:eastAsiaTheme="minorHAnsi" w:hAnsiTheme="minorHAnsi" w:cstheme="minorBidi"/>
      <w:sz w:val="22"/>
      <w:szCs w:val="22"/>
      <w:lang w:val="nl-NL"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Standa1">
    <w:name w:val="Standa1"/>
    <w:link w:val="Standa1Zeichen"/>
    <w:uiPriority w:val="99"/>
    <w:rsid w:val="00832FEE"/>
    <w:rPr>
      <w:rFonts w:ascii="Calibri" w:eastAsia="MS Mincho" w:hAnsi="Calibri"/>
      <w:sz w:val="24"/>
      <w:szCs w:val="22"/>
      <w:lang w:val="de-AT" w:eastAsia="de-DE"/>
    </w:rPr>
  </w:style>
  <w:style w:type="character" w:customStyle="1" w:styleId="Standa1Zeichen">
    <w:name w:val="Standa1 Zeichen"/>
    <w:link w:val="Standa1"/>
    <w:uiPriority w:val="99"/>
    <w:locked/>
    <w:rsid w:val="00832FEE"/>
    <w:rPr>
      <w:rFonts w:ascii="Calibri" w:eastAsia="MS Mincho" w:hAnsi="Calibri"/>
      <w:sz w:val="24"/>
      <w:szCs w:val="22"/>
      <w:lang w:val="de-AT" w:eastAsia="de-DE"/>
    </w:rPr>
  </w:style>
  <w:style w:type="paragraph" w:styleId="Caption">
    <w:name w:val="caption"/>
    <w:basedOn w:val="Normal"/>
    <w:next w:val="Normal"/>
    <w:qFormat/>
    <w:locked/>
    <w:rsid w:val="007D2016"/>
    <w:pPr>
      <w:spacing w:after="200" w:line="276" w:lineRule="auto"/>
    </w:pPr>
    <w:rPr>
      <w:rFonts w:ascii="Calibri" w:eastAsia="Calibri" w:hAnsi="Calibri"/>
      <w:b/>
      <w:bCs/>
      <w:color w:val="auto"/>
      <w:sz w:val="20"/>
      <w:szCs w:val="20"/>
      <w:lang w:val="en-US"/>
    </w:rPr>
  </w:style>
  <w:style w:type="character" w:customStyle="1" w:styleId="apple-converted-space">
    <w:name w:val="apple-converted-space"/>
    <w:basedOn w:val="DefaultParagraphFont"/>
    <w:rsid w:val="00CC4F38"/>
  </w:style>
  <w:style w:type="character" w:customStyle="1" w:styleId="hps">
    <w:name w:val="hps"/>
    <w:basedOn w:val="DefaultParagraphFont"/>
    <w:rsid w:val="00DF32C2"/>
  </w:style>
  <w:style w:type="paragraph" w:styleId="PlainText">
    <w:name w:val="Plain Text"/>
    <w:basedOn w:val="Normal"/>
    <w:link w:val="PlainTextChar"/>
    <w:uiPriority w:val="99"/>
    <w:unhideWhenUsed/>
    <w:locked/>
    <w:rsid w:val="00B32E6F"/>
    <w:pPr>
      <w:spacing w:after="0" w:line="240" w:lineRule="auto"/>
    </w:pPr>
    <w:rPr>
      <w:rFonts w:ascii="Verdana" w:eastAsiaTheme="minorHAnsi" w:hAnsi="Verdana" w:cstheme="minorBidi"/>
      <w:color w:val="auto"/>
      <w:sz w:val="18"/>
      <w:szCs w:val="18"/>
      <w:lang w:val="nl-NL"/>
    </w:rPr>
  </w:style>
  <w:style w:type="character" w:customStyle="1" w:styleId="PlainTextChar">
    <w:name w:val="Plain Text Char"/>
    <w:basedOn w:val="DefaultParagraphFont"/>
    <w:link w:val="PlainText"/>
    <w:uiPriority w:val="99"/>
    <w:rsid w:val="00B32E6F"/>
    <w:rPr>
      <w:rFonts w:ascii="Verdana" w:eastAsiaTheme="minorHAnsi" w:hAnsi="Verdana" w:cstheme="minorBidi"/>
      <w:sz w:val="18"/>
      <w:szCs w:val="18"/>
      <w:lang w:val="nl-NL" w:eastAsia="en-US"/>
    </w:rPr>
  </w:style>
  <w:style w:type="character" w:styleId="Emphasis">
    <w:name w:val="Emphasis"/>
    <w:basedOn w:val="DefaultParagraphFont"/>
    <w:uiPriority w:val="20"/>
    <w:qFormat/>
    <w:locked/>
    <w:rsid w:val="005D7B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52423">
      <w:bodyDiv w:val="1"/>
      <w:marLeft w:val="0"/>
      <w:marRight w:val="0"/>
      <w:marTop w:val="0"/>
      <w:marBottom w:val="0"/>
      <w:divBdr>
        <w:top w:val="none" w:sz="0" w:space="0" w:color="auto"/>
        <w:left w:val="none" w:sz="0" w:space="0" w:color="auto"/>
        <w:bottom w:val="none" w:sz="0" w:space="0" w:color="auto"/>
        <w:right w:val="none" w:sz="0" w:space="0" w:color="auto"/>
      </w:divBdr>
    </w:div>
    <w:div w:id="53049323">
      <w:bodyDiv w:val="1"/>
      <w:marLeft w:val="0"/>
      <w:marRight w:val="0"/>
      <w:marTop w:val="0"/>
      <w:marBottom w:val="0"/>
      <w:divBdr>
        <w:top w:val="none" w:sz="0" w:space="0" w:color="auto"/>
        <w:left w:val="none" w:sz="0" w:space="0" w:color="auto"/>
        <w:bottom w:val="none" w:sz="0" w:space="0" w:color="auto"/>
        <w:right w:val="none" w:sz="0" w:space="0" w:color="auto"/>
      </w:divBdr>
      <w:divsChild>
        <w:div w:id="1690642458">
          <w:marLeft w:val="0"/>
          <w:marRight w:val="0"/>
          <w:marTop w:val="0"/>
          <w:marBottom w:val="0"/>
          <w:divBdr>
            <w:top w:val="none" w:sz="0" w:space="0" w:color="auto"/>
            <w:left w:val="none" w:sz="0" w:space="0" w:color="auto"/>
            <w:bottom w:val="none" w:sz="0" w:space="0" w:color="auto"/>
            <w:right w:val="none" w:sz="0" w:space="0" w:color="auto"/>
          </w:divBdr>
          <w:divsChild>
            <w:div w:id="1092625076">
              <w:marLeft w:val="0"/>
              <w:marRight w:val="0"/>
              <w:marTop w:val="0"/>
              <w:marBottom w:val="0"/>
              <w:divBdr>
                <w:top w:val="none" w:sz="0" w:space="0" w:color="auto"/>
                <w:left w:val="none" w:sz="0" w:space="0" w:color="auto"/>
                <w:bottom w:val="none" w:sz="0" w:space="0" w:color="auto"/>
                <w:right w:val="none" w:sz="0" w:space="0" w:color="auto"/>
              </w:divBdr>
              <w:divsChild>
                <w:div w:id="1242055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863927">
      <w:bodyDiv w:val="1"/>
      <w:marLeft w:val="0"/>
      <w:marRight w:val="0"/>
      <w:marTop w:val="0"/>
      <w:marBottom w:val="0"/>
      <w:divBdr>
        <w:top w:val="none" w:sz="0" w:space="0" w:color="auto"/>
        <w:left w:val="none" w:sz="0" w:space="0" w:color="auto"/>
        <w:bottom w:val="none" w:sz="0" w:space="0" w:color="auto"/>
        <w:right w:val="none" w:sz="0" w:space="0" w:color="auto"/>
      </w:divBdr>
      <w:divsChild>
        <w:div w:id="757554546">
          <w:marLeft w:val="0"/>
          <w:marRight w:val="0"/>
          <w:marTop w:val="0"/>
          <w:marBottom w:val="0"/>
          <w:divBdr>
            <w:top w:val="none" w:sz="0" w:space="0" w:color="auto"/>
            <w:left w:val="none" w:sz="0" w:space="0" w:color="auto"/>
            <w:bottom w:val="none" w:sz="0" w:space="0" w:color="auto"/>
            <w:right w:val="none" w:sz="0" w:space="0" w:color="auto"/>
          </w:divBdr>
          <w:divsChild>
            <w:div w:id="1033920566">
              <w:marLeft w:val="0"/>
              <w:marRight w:val="0"/>
              <w:marTop w:val="0"/>
              <w:marBottom w:val="0"/>
              <w:divBdr>
                <w:top w:val="none" w:sz="0" w:space="0" w:color="auto"/>
                <w:left w:val="none" w:sz="0" w:space="0" w:color="auto"/>
                <w:bottom w:val="none" w:sz="0" w:space="0" w:color="auto"/>
                <w:right w:val="none" w:sz="0" w:space="0" w:color="auto"/>
              </w:divBdr>
              <w:divsChild>
                <w:div w:id="10645683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5780689">
      <w:bodyDiv w:val="1"/>
      <w:marLeft w:val="0"/>
      <w:marRight w:val="0"/>
      <w:marTop w:val="0"/>
      <w:marBottom w:val="0"/>
      <w:divBdr>
        <w:top w:val="none" w:sz="0" w:space="0" w:color="auto"/>
        <w:left w:val="none" w:sz="0" w:space="0" w:color="auto"/>
        <w:bottom w:val="none" w:sz="0" w:space="0" w:color="auto"/>
        <w:right w:val="none" w:sz="0" w:space="0" w:color="auto"/>
      </w:divBdr>
    </w:div>
    <w:div w:id="212737599">
      <w:bodyDiv w:val="1"/>
      <w:marLeft w:val="0"/>
      <w:marRight w:val="0"/>
      <w:marTop w:val="0"/>
      <w:marBottom w:val="0"/>
      <w:divBdr>
        <w:top w:val="none" w:sz="0" w:space="0" w:color="auto"/>
        <w:left w:val="none" w:sz="0" w:space="0" w:color="auto"/>
        <w:bottom w:val="none" w:sz="0" w:space="0" w:color="auto"/>
        <w:right w:val="none" w:sz="0" w:space="0" w:color="auto"/>
      </w:divBdr>
    </w:div>
    <w:div w:id="299119889">
      <w:bodyDiv w:val="1"/>
      <w:marLeft w:val="0"/>
      <w:marRight w:val="0"/>
      <w:marTop w:val="0"/>
      <w:marBottom w:val="0"/>
      <w:divBdr>
        <w:top w:val="none" w:sz="0" w:space="0" w:color="auto"/>
        <w:left w:val="none" w:sz="0" w:space="0" w:color="auto"/>
        <w:bottom w:val="none" w:sz="0" w:space="0" w:color="auto"/>
        <w:right w:val="none" w:sz="0" w:space="0" w:color="auto"/>
      </w:divBdr>
    </w:div>
    <w:div w:id="433866892">
      <w:bodyDiv w:val="1"/>
      <w:marLeft w:val="0"/>
      <w:marRight w:val="0"/>
      <w:marTop w:val="0"/>
      <w:marBottom w:val="0"/>
      <w:divBdr>
        <w:top w:val="none" w:sz="0" w:space="0" w:color="auto"/>
        <w:left w:val="none" w:sz="0" w:space="0" w:color="auto"/>
        <w:bottom w:val="none" w:sz="0" w:space="0" w:color="auto"/>
        <w:right w:val="none" w:sz="0" w:space="0" w:color="auto"/>
      </w:divBdr>
    </w:div>
    <w:div w:id="440345753">
      <w:bodyDiv w:val="1"/>
      <w:marLeft w:val="0"/>
      <w:marRight w:val="0"/>
      <w:marTop w:val="0"/>
      <w:marBottom w:val="0"/>
      <w:divBdr>
        <w:top w:val="none" w:sz="0" w:space="0" w:color="auto"/>
        <w:left w:val="none" w:sz="0" w:space="0" w:color="auto"/>
        <w:bottom w:val="none" w:sz="0" w:space="0" w:color="auto"/>
        <w:right w:val="none" w:sz="0" w:space="0" w:color="auto"/>
      </w:divBdr>
    </w:div>
    <w:div w:id="509177752">
      <w:bodyDiv w:val="1"/>
      <w:marLeft w:val="0"/>
      <w:marRight w:val="0"/>
      <w:marTop w:val="0"/>
      <w:marBottom w:val="0"/>
      <w:divBdr>
        <w:top w:val="none" w:sz="0" w:space="0" w:color="auto"/>
        <w:left w:val="none" w:sz="0" w:space="0" w:color="auto"/>
        <w:bottom w:val="none" w:sz="0" w:space="0" w:color="auto"/>
        <w:right w:val="none" w:sz="0" w:space="0" w:color="auto"/>
      </w:divBdr>
      <w:divsChild>
        <w:div w:id="2144689936">
          <w:marLeft w:val="0"/>
          <w:marRight w:val="0"/>
          <w:marTop w:val="0"/>
          <w:marBottom w:val="0"/>
          <w:divBdr>
            <w:top w:val="none" w:sz="0" w:space="0" w:color="auto"/>
            <w:left w:val="none" w:sz="0" w:space="0" w:color="auto"/>
            <w:bottom w:val="none" w:sz="0" w:space="0" w:color="auto"/>
            <w:right w:val="none" w:sz="0" w:space="0" w:color="auto"/>
          </w:divBdr>
          <w:divsChild>
            <w:div w:id="951976980">
              <w:marLeft w:val="0"/>
              <w:marRight w:val="0"/>
              <w:marTop w:val="0"/>
              <w:marBottom w:val="0"/>
              <w:divBdr>
                <w:top w:val="none" w:sz="0" w:space="0" w:color="auto"/>
                <w:left w:val="none" w:sz="0" w:space="0" w:color="auto"/>
                <w:bottom w:val="none" w:sz="0" w:space="0" w:color="auto"/>
                <w:right w:val="none" w:sz="0" w:space="0" w:color="auto"/>
              </w:divBdr>
              <w:divsChild>
                <w:div w:id="19401340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6624039">
      <w:bodyDiv w:val="1"/>
      <w:marLeft w:val="0"/>
      <w:marRight w:val="0"/>
      <w:marTop w:val="0"/>
      <w:marBottom w:val="0"/>
      <w:divBdr>
        <w:top w:val="none" w:sz="0" w:space="0" w:color="auto"/>
        <w:left w:val="none" w:sz="0" w:space="0" w:color="auto"/>
        <w:bottom w:val="none" w:sz="0" w:space="0" w:color="auto"/>
        <w:right w:val="none" w:sz="0" w:space="0" w:color="auto"/>
      </w:divBdr>
    </w:div>
    <w:div w:id="567542305">
      <w:bodyDiv w:val="1"/>
      <w:marLeft w:val="0"/>
      <w:marRight w:val="0"/>
      <w:marTop w:val="0"/>
      <w:marBottom w:val="0"/>
      <w:divBdr>
        <w:top w:val="none" w:sz="0" w:space="0" w:color="auto"/>
        <w:left w:val="none" w:sz="0" w:space="0" w:color="auto"/>
        <w:bottom w:val="none" w:sz="0" w:space="0" w:color="auto"/>
        <w:right w:val="none" w:sz="0" w:space="0" w:color="auto"/>
      </w:divBdr>
      <w:divsChild>
        <w:div w:id="955794414">
          <w:marLeft w:val="0"/>
          <w:marRight w:val="0"/>
          <w:marTop w:val="0"/>
          <w:marBottom w:val="0"/>
          <w:divBdr>
            <w:top w:val="none" w:sz="0" w:space="0" w:color="auto"/>
            <w:left w:val="none" w:sz="0" w:space="0" w:color="auto"/>
            <w:bottom w:val="none" w:sz="0" w:space="0" w:color="auto"/>
            <w:right w:val="none" w:sz="0" w:space="0" w:color="auto"/>
          </w:divBdr>
          <w:divsChild>
            <w:div w:id="254098424">
              <w:marLeft w:val="0"/>
              <w:marRight w:val="0"/>
              <w:marTop w:val="0"/>
              <w:marBottom w:val="0"/>
              <w:divBdr>
                <w:top w:val="none" w:sz="0" w:space="0" w:color="auto"/>
                <w:left w:val="none" w:sz="0" w:space="0" w:color="auto"/>
                <w:bottom w:val="none" w:sz="0" w:space="0" w:color="auto"/>
                <w:right w:val="none" w:sz="0" w:space="0" w:color="auto"/>
              </w:divBdr>
              <w:divsChild>
                <w:div w:id="895241222">
                  <w:marLeft w:val="0"/>
                  <w:marRight w:val="0"/>
                  <w:marTop w:val="0"/>
                  <w:marBottom w:val="0"/>
                  <w:divBdr>
                    <w:top w:val="none" w:sz="0" w:space="0" w:color="auto"/>
                    <w:left w:val="none" w:sz="0" w:space="0" w:color="auto"/>
                    <w:bottom w:val="none" w:sz="0" w:space="0" w:color="auto"/>
                    <w:right w:val="none" w:sz="0" w:space="0" w:color="auto"/>
                  </w:divBdr>
                  <w:divsChild>
                    <w:div w:id="6063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9563">
      <w:bodyDiv w:val="1"/>
      <w:marLeft w:val="0"/>
      <w:marRight w:val="0"/>
      <w:marTop w:val="0"/>
      <w:marBottom w:val="0"/>
      <w:divBdr>
        <w:top w:val="none" w:sz="0" w:space="0" w:color="auto"/>
        <w:left w:val="none" w:sz="0" w:space="0" w:color="auto"/>
        <w:bottom w:val="none" w:sz="0" w:space="0" w:color="auto"/>
        <w:right w:val="none" w:sz="0" w:space="0" w:color="auto"/>
      </w:divBdr>
      <w:divsChild>
        <w:div w:id="1032803682">
          <w:marLeft w:val="0"/>
          <w:marRight w:val="0"/>
          <w:marTop w:val="0"/>
          <w:marBottom w:val="0"/>
          <w:divBdr>
            <w:top w:val="none" w:sz="0" w:space="0" w:color="auto"/>
            <w:left w:val="none" w:sz="0" w:space="0" w:color="auto"/>
            <w:bottom w:val="none" w:sz="0" w:space="0" w:color="auto"/>
            <w:right w:val="none" w:sz="0" w:space="0" w:color="auto"/>
          </w:divBdr>
          <w:divsChild>
            <w:div w:id="1194884243">
              <w:marLeft w:val="0"/>
              <w:marRight w:val="0"/>
              <w:marTop w:val="0"/>
              <w:marBottom w:val="0"/>
              <w:divBdr>
                <w:top w:val="none" w:sz="0" w:space="0" w:color="auto"/>
                <w:left w:val="none" w:sz="0" w:space="0" w:color="auto"/>
                <w:bottom w:val="none" w:sz="0" w:space="0" w:color="auto"/>
                <w:right w:val="none" w:sz="0" w:space="0" w:color="auto"/>
              </w:divBdr>
              <w:divsChild>
                <w:div w:id="208463752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1671249">
      <w:bodyDiv w:val="1"/>
      <w:marLeft w:val="0"/>
      <w:marRight w:val="0"/>
      <w:marTop w:val="0"/>
      <w:marBottom w:val="0"/>
      <w:divBdr>
        <w:top w:val="none" w:sz="0" w:space="0" w:color="auto"/>
        <w:left w:val="none" w:sz="0" w:space="0" w:color="auto"/>
        <w:bottom w:val="none" w:sz="0" w:space="0" w:color="auto"/>
        <w:right w:val="none" w:sz="0" w:space="0" w:color="auto"/>
      </w:divBdr>
      <w:divsChild>
        <w:div w:id="1407337571">
          <w:marLeft w:val="0"/>
          <w:marRight w:val="0"/>
          <w:marTop w:val="0"/>
          <w:marBottom w:val="0"/>
          <w:divBdr>
            <w:top w:val="none" w:sz="0" w:space="0" w:color="auto"/>
            <w:left w:val="none" w:sz="0" w:space="0" w:color="auto"/>
            <w:bottom w:val="none" w:sz="0" w:space="0" w:color="auto"/>
            <w:right w:val="none" w:sz="0" w:space="0" w:color="auto"/>
          </w:divBdr>
          <w:divsChild>
            <w:div w:id="974143815">
              <w:marLeft w:val="0"/>
              <w:marRight w:val="0"/>
              <w:marTop w:val="0"/>
              <w:marBottom w:val="0"/>
              <w:divBdr>
                <w:top w:val="none" w:sz="0" w:space="0" w:color="auto"/>
                <w:left w:val="none" w:sz="0" w:space="0" w:color="auto"/>
                <w:bottom w:val="none" w:sz="0" w:space="0" w:color="auto"/>
                <w:right w:val="none" w:sz="0" w:space="0" w:color="auto"/>
              </w:divBdr>
              <w:divsChild>
                <w:div w:id="11776944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0664859">
      <w:bodyDiv w:val="1"/>
      <w:marLeft w:val="0"/>
      <w:marRight w:val="0"/>
      <w:marTop w:val="0"/>
      <w:marBottom w:val="0"/>
      <w:divBdr>
        <w:top w:val="none" w:sz="0" w:space="0" w:color="auto"/>
        <w:left w:val="none" w:sz="0" w:space="0" w:color="auto"/>
        <w:bottom w:val="none" w:sz="0" w:space="0" w:color="auto"/>
        <w:right w:val="none" w:sz="0" w:space="0" w:color="auto"/>
      </w:divBdr>
    </w:div>
    <w:div w:id="1059979519">
      <w:bodyDiv w:val="1"/>
      <w:marLeft w:val="0"/>
      <w:marRight w:val="0"/>
      <w:marTop w:val="0"/>
      <w:marBottom w:val="0"/>
      <w:divBdr>
        <w:top w:val="none" w:sz="0" w:space="0" w:color="auto"/>
        <w:left w:val="none" w:sz="0" w:space="0" w:color="auto"/>
        <w:bottom w:val="none" w:sz="0" w:space="0" w:color="auto"/>
        <w:right w:val="none" w:sz="0" w:space="0" w:color="auto"/>
      </w:divBdr>
      <w:divsChild>
        <w:div w:id="271014743">
          <w:marLeft w:val="0"/>
          <w:marRight w:val="0"/>
          <w:marTop w:val="0"/>
          <w:marBottom w:val="0"/>
          <w:divBdr>
            <w:top w:val="none" w:sz="0" w:space="0" w:color="auto"/>
            <w:left w:val="none" w:sz="0" w:space="0" w:color="auto"/>
            <w:bottom w:val="none" w:sz="0" w:space="0" w:color="auto"/>
            <w:right w:val="none" w:sz="0" w:space="0" w:color="auto"/>
          </w:divBdr>
          <w:divsChild>
            <w:div w:id="1961034499">
              <w:marLeft w:val="0"/>
              <w:marRight w:val="0"/>
              <w:marTop w:val="0"/>
              <w:marBottom w:val="0"/>
              <w:divBdr>
                <w:top w:val="none" w:sz="0" w:space="0" w:color="auto"/>
                <w:left w:val="none" w:sz="0" w:space="0" w:color="auto"/>
                <w:bottom w:val="none" w:sz="0" w:space="0" w:color="auto"/>
                <w:right w:val="none" w:sz="0" w:space="0" w:color="auto"/>
              </w:divBdr>
              <w:divsChild>
                <w:div w:id="2106263015">
                  <w:marLeft w:val="0"/>
                  <w:marRight w:val="0"/>
                  <w:marTop w:val="0"/>
                  <w:marBottom w:val="0"/>
                  <w:divBdr>
                    <w:top w:val="none" w:sz="0" w:space="0" w:color="auto"/>
                    <w:left w:val="none" w:sz="0" w:space="0" w:color="auto"/>
                    <w:bottom w:val="none" w:sz="0" w:space="0" w:color="auto"/>
                    <w:right w:val="none" w:sz="0" w:space="0" w:color="auto"/>
                  </w:divBdr>
                  <w:divsChild>
                    <w:div w:id="2108962793">
                      <w:marLeft w:val="0"/>
                      <w:marRight w:val="0"/>
                      <w:marTop w:val="0"/>
                      <w:marBottom w:val="105"/>
                      <w:divBdr>
                        <w:top w:val="none" w:sz="0" w:space="0" w:color="auto"/>
                        <w:left w:val="none" w:sz="0" w:space="0" w:color="auto"/>
                        <w:bottom w:val="none" w:sz="0" w:space="0" w:color="auto"/>
                        <w:right w:val="none" w:sz="0" w:space="0" w:color="auto"/>
                      </w:divBdr>
                      <w:divsChild>
                        <w:div w:id="1056780355">
                          <w:marLeft w:val="0"/>
                          <w:marRight w:val="0"/>
                          <w:marTop w:val="0"/>
                          <w:marBottom w:val="0"/>
                          <w:divBdr>
                            <w:top w:val="none" w:sz="0" w:space="0" w:color="auto"/>
                            <w:left w:val="none" w:sz="0" w:space="0" w:color="auto"/>
                            <w:bottom w:val="none" w:sz="0" w:space="0" w:color="auto"/>
                            <w:right w:val="none" w:sz="0" w:space="0" w:color="auto"/>
                          </w:divBdr>
                          <w:divsChild>
                            <w:div w:id="155261910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832104">
      <w:bodyDiv w:val="1"/>
      <w:marLeft w:val="0"/>
      <w:marRight w:val="0"/>
      <w:marTop w:val="0"/>
      <w:marBottom w:val="0"/>
      <w:divBdr>
        <w:top w:val="none" w:sz="0" w:space="0" w:color="auto"/>
        <w:left w:val="none" w:sz="0" w:space="0" w:color="auto"/>
        <w:bottom w:val="none" w:sz="0" w:space="0" w:color="auto"/>
        <w:right w:val="none" w:sz="0" w:space="0" w:color="auto"/>
      </w:divBdr>
    </w:div>
    <w:div w:id="1127745024">
      <w:bodyDiv w:val="1"/>
      <w:marLeft w:val="0"/>
      <w:marRight w:val="0"/>
      <w:marTop w:val="0"/>
      <w:marBottom w:val="0"/>
      <w:divBdr>
        <w:top w:val="none" w:sz="0" w:space="0" w:color="auto"/>
        <w:left w:val="none" w:sz="0" w:space="0" w:color="auto"/>
        <w:bottom w:val="none" w:sz="0" w:space="0" w:color="auto"/>
        <w:right w:val="none" w:sz="0" w:space="0" w:color="auto"/>
      </w:divBdr>
    </w:div>
    <w:div w:id="1167407167">
      <w:bodyDiv w:val="1"/>
      <w:marLeft w:val="0"/>
      <w:marRight w:val="0"/>
      <w:marTop w:val="0"/>
      <w:marBottom w:val="0"/>
      <w:divBdr>
        <w:top w:val="none" w:sz="0" w:space="0" w:color="auto"/>
        <w:left w:val="none" w:sz="0" w:space="0" w:color="auto"/>
        <w:bottom w:val="none" w:sz="0" w:space="0" w:color="auto"/>
        <w:right w:val="none" w:sz="0" w:space="0" w:color="auto"/>
      </w:divBdr>
    </w:div>
    <w:div w:id="1209729651">
      <w:bodyDiv w:val="1"/>
      <w:marLeft w:val="0"/>
      <w:marRight w:val="0"/>
      <w:marTop w:val="0"/>
      <w:marBottom w:val="0"/>
      <w:divBdr>
        <w:top w:val="none" w:sz="0" w:space="0" w:color="auto"/>
        <w:left w:val="none" w:sz="0" w:space="0" w:color="auto"/>
        <w:bottom w:val="none" w:sz="0" w:space="0" w:color="auto"/>
        <w:right w:val="none" w:sz="0" w:space="0" w:color="auto"/>
      </w:divBdr>
      <w:divsChild>
        <w:div w:id="664212493">
          <w:marLeft w:val="0"/>
          <w:marRight w:val="0"/>
          <w:marTop w:val="0"/>
          <w:marBottom w:val="0"/>
          <w:divBdr>
            <w:top w:val="none" w:sz="0" w:space="0" w:color="auto"/>
            <w:left w:val="none" w:sz="0" w:space="0" w:color="auto"/>
            <w:bottom w:val="none" w:sz="0" w:space="0" w:color="auto"/>
            <w:right w:val="none" w:sz="0" w:space="0" w:color="auto"/>
          </w:divBdr>
          <w:divsChild>
            <w:div w:id="1982610787">
              <w:marLeft w:val="0"/>
              <w:marRight w:val="0"/>
              <w:marTop w:val="0"/>
              <w:marBottom w:val="0"/>
              <w:divBdr>
                <w:top w:val="none" w:sz="0" w:space="0" w:color="auto"/>
                <w:left w:val="none" w:sz="0" w:space="0" w:color="auto"/>
                <w:bottom w:val="none" w:sz="0" w:space="0" w:color="auto"/>
                <w:right w:val="none" w:sz="0" w:space="0" w:color="auto"/>
              </w:divBdr>
              <w:divsChild>
                <w:div w:id="8100261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89763383">
      <w:bodyDiv w:val="1"/>
      <w:marLeft w:val="0"/>
      <w:marRight w:val="0"/>
      <w:marTop w:val="0"/>
      <w:marBottom w:val="0"/>
      <w:divBdr>
        <w:top w:val="none" w:sz="0" w:space="0" w:color="auto"/>
        <w:left w:val="none" w:sz="0" w:space="0" w:color="auto"/>
        <w:bottom w:val="none" w:sz="0" w:space="0" w:color="auto"/>
        <w:right w:val="none" w:sz="0" w:space="0" w:color="auto"/>
      </w:divBdr>
    </w:div>
    <w:div w:id="1399745067">
      <w:bodyDiv w:val="1"/>
      <w:marLeft w:val="0"/>
      <w:marRight w:val="0"/>
      <w:marTop w:val="0"/>
      <w:marBottom w:val="0"/>
      <w:divBdr>
        <w:top w:val="none" w:sz="0" w:space="0" w:color="auto"/>
        <w:left w:val="none" w:sz="0" w:space="0" w:color="auto"/>
        <w:bottom w:val="none" w:sz="0" w:space="0" w:color="auto"/>
        <w:right w:val="none" w:sz="0" w:space="0" w:color="auto"/>
      </w:divBdr>
    </w:div>
    <w:div w:id="1430349731">
      <w:bodyDiv w:val="1"/>
      <w:marLeft w:val="0"/>
      <w:marRight w:val="0"/>
      <w:marTop w:val="0"/>
      <w:marBottom w:val="0"/>
      <w:divBdr>
        <w:top w:val="none" w:sz="0" w:space="0" w:color="auto"/>
        <w:left w:val="none" w:sz="0" w:space="0" w:color="auto"/>
        <w:bottom w:val="none" w:sz="0" w:space="0" w:color="auto"/>
        <w:right w:val="none" w:sz="0" w:space="0" w:color="auto"/>
      </w:divBdr>
    </w:div>
    <w:div w:id="1468745432">
      <w:bodyDiv w:val="1"/>
      <w:marLeft w:val="0"/>
      <w:marRight w:val="0"/>
      <w:marTop w:val="0"/>
      <w:marBottom w:val="0"/>
      <w:divBdr>
        <w:top w:val="none" w:sz="0" w:space="0" w:color="auto"/>
        <w:left w:val="none" w:sz="0" w:space="0" w:color="auto"/>
        <w:bottom w:val="none" w:sz="0" w:space="0" w:color="auto"/>
        <w:right w:val="none" w:sz="0" w:space="0" w:color="auto"/>
      </w:divBdr>
      <w:divsChild>
        <w:div w:id="929851255">
          <w:marLeft w:val="0"/>
          <w:marRight w:val="0"/>
          <w:marTop w:val="0"/>
          <w:marBottom w:val="0"/>
          <w:divBdr>
            <w:top w:val="none" w:sz="0" w:space="0" w:color="auto"/>
            <w:left w:val="none" w:sz="0" w:space="0" w:color="auto"/>
            <w:bottom w:val="none" w:sz="0" w:space="0" w:color="auto"/>
            <w:right w:val="none" w:sz="0" w:space="0" w:color="auto"/>
          </w:divBdr>
          <w:divsChild>
            <w:div w:id="1508909320">
              <w:marLeft w:val="0"/>
              <w:marRight w:val="0"/>
              <w:marTop w:val="0"/>
              <w:marBottom w:val="0"/>
              <w:divBdr>
                <w:top w:val="none" w:sz="0" w:space="0" w:color="auto"/>
                <w:left w:val="none" w:sz="0" w:space="0" w:color="auto"/>
                <w:bottom w:val="none" w:sz="0" w:space="0" w:color="auto"/>
                <w:right w:val="none" w:sz="0" w:space="0" w:color="auto"/>
              </w:divBdr>
              <w:divsChild>
                <w:div w:id="12331552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86506129">
      <w:bodyDiv w:val="1"/>
      <w:marLeft w:val="0"/>
      <w:marRight w:val="0"/>
      <w:marTop w:val="0"/>
      <w:marBottom w:val="0"/>
      <w:divBdr>
        <w:top w:val="none" w:sz="0" w:space="0" w:color="auto"/>
        <w:left w:val="none" w:sz="0" w:space="0" w:color="auto"/>
        <w:bottom w:val="none" w:sz="0" w:space="0" w:color="auto"/>
        <w:right w:val="none" w:sz="0" w:space="0" w:color="auto"/>
      </w:divBdr>
    </w:div>
    <w:div w:id="1551454978">
      <w:bodyDiv w:val="1"/>
      <w:marLeft w:val="0"/>
      <w:marRight w:val="0"/>
      <w:marTop w:val="0"/>
      <w:marBottom w:val="0"/>
      <w:divBdr>
        <w:top w:val="none" w:sz="0" w:space="0" w:color="auto"/>
        <w:left w:val="none" w:sz="0" w:space="0" w:color="auto"/>
        <w:bottom w:val="none" w:sz="0" w:space="0" w:color="auto"/>
        <w:right w:val="none" w:sz="0" w:space="0" w:color="auto"/>
      </w:divBdr>
    </w:div>
    <w:div w:id="1616789264">
      <w:bodyDiv w:val="1"/>
      <w:marLeft w:val="0"/>
      <w:marRight w:val="0"/>
      <w:marTop w:val="0"/>
      <w:marBottom w:val="0"/>
      <w:divBdr>
        <w:top w:val="none" w:sz="0" w:space="0" w:color="auto"/>
        <w:left w:val="none" w:sz="0" w:space="0" w:color="auto"/>
        <w:bottom w:val="none" w:sz="0" w:space="0" w:color="auto"/>
        <w:right w:val="none" w:sz="0" w:space="0" w:color="auto"/>
      </w:divBdr>
    </w:div>
    <w:div w:id="1705059513">
      <w:bodyDiv w:val="1"/>
      <w:marLeft w:val="0"/>
      <w:marRight w:val="0"/>
      <w:marTop w:val="0"/>
      <w:marBottom w:val="0"/>
      <w:divBdr>
        <w:top w:val="none" w:sz="0" w:space="0" w:color="auto"/>
        <w:left w:val="none" w:sz="0" w:space="0" w:color="auto"/>
        <w:bottom w:val="none" w:sz="0" w:space="0" w:color="auto"/>
        <w:right w:val="none" w:sz="0" w:space="0" w:color="auto"/>
      </w:divBdr>
    </w:div>
    <w:div w:id="1772823614">
      <w:bodyDiv w:val="1"/>
      <w:marLeft w:val="0"/>
      <w:marRight w:val="0"/>
      <w:marTop w:val="0"/>
      <w:marBottom w:val="0"/>
      <w:divBdr>
        <w:top w:val="none" w:sz="0" w:space="0" w:color="auto"/>
        <w:left w:val="none" w:sz="0" w:space="0" w:color="auto"/>
        <w:bottom w:val="none" w:sz="0" w:space="0" w:color="auto"/>
        <w:right w:val="none" w:sz="0" w:space="0" w:color="auto"/>
      </w:divBdr>
      <w:divsChild>
        <w:div w:id="663319616">
          <w:marLeft w:val="0"/>
          <w:marRight w:val="0"/>
          <w:marTop w:val="0"/>
          <w:marBottom w:val="0"/>
          <w:divBdr>
            <w:top w:val="none" w:sz="0" w:space="0" w:color="auto"/>
            <w:left w:val="none" w:sz="0" w:space="0" w:color="auto"/>
            <w:bottom w:val="none" w:sz="0" w:space="0" w:color="auto"/>
            <w:right w:val="none" w:sz="0" w:space="0" w:color="auto"/>
          </w:divBdr>
          <w:divsChild>
            <w:div w:id="1865047167">
              <w:marLeft w:val="0"/>
              <w:marRight w:val="0"/>
              <w:marTop w:val="0"/>
              <w:marBottom w:val="0"/>
              <w:divBdr>
                <w:top w:val="none" w:sz="0" w:space="0" w:color="auto"/>
                <w:left w:val="none" w:sz="0" w:space="0" w:color="auto"/>
                <w:bottom w:val="none" w:sz="0" w:space="0" w:color="auto"/>
                <w:right w:val="none" w:sz="0" w:space="0" w:color="auto"/>
              </w:divBdr>
              <w:divsChild>
                <w:div w:id="7389453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31698174">
      <w:bodyDiv w:val="1"/>
      <w:marLeft w:val="0"/>
      <w:marRight w:val="0"/>
      <w:marTop w:val="0"/>
      <w:marBottom w:val="0"/>
      <w:divBdr>
        <w:top w:val="none" w:sz="0" w:space="0" w:color="auto"/>
        <w:left w:val="none" w:sz="0" w:space="0" w:color="auto"/>
        <w:bottom w:val="none" w:sz="0" w:space="0" w:color="auto"/>
        <w:right w:val="none" w:sz="0" w:space="0" w:color="auto"/>
      </w:divBdr>
    </w:div>
    <w:div w:id="198693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268CD-4786-4F66-983E-C2F973712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1523</Words>
  <Characters>8002</Characters>
  <Application>Microsoft Office Word</Application>
  <DocSecurity>4</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ECDC</Company>
  <LinksUpToDate>false</LinksUpToDate>
  <CharactersWithSpaces>9506</CharactersWithSpaces>
  <SharedDoc>false</SharedDoc>
  <HLinks>
    <vt:vector size="18" baseType="variant">
      <vt:variant>
        <vt:i4>6750264</vt:i4>
      </vt:variant>
      <vt:variant>
        <vt:i4>94</vt:i4>
      </vt:variant>
      <vt:variant>
        <vt:i4>0</vt:i4>
      </vt:variant>
      <vt:variant>
        <vt:i4>5</vt:i4>
      </vt:variant>
      <vt:variant>
        <vt:lpwstr>http://www.who.int/tb/publications/toman/en/index.html</vt:lpwstr>
      </vt:variant>
      <vt:variant>
        <vt:lpwstr/>
      </vt:variant>
      <vt:variant>
        <vt:i4>5701699</vt:i4>
      </vt:variant>
      <vt:variant>
        <vt:i4>91</vt:i4>
      </vt:variant>
      <vt:variant>
        <vt:i4>0</vt:i4>
      </vt:variant>
      <vt:variant>
        <vt:i4>5</vt:i4>
      </vt:variant>
      <vt:variant>
        <vt:lpwstr>http://www.ssi.dk/sw10375.asp</vt:lpwstr>
      </vt:variant>
      <vt:variant>
        <vt:lpwstr/>
      </vt:variant>
      <vt:variant>
        <vt:i4>3145784</vt:i4>
      </vt:variant>
      <vt:variant>
        <vt:i4>88</vt:i4>
      </vt:variant>
      <vt:variant>
        <vt:i4>0</vt:i4>
      </vt:variant>
      <vt:variant>
        <vt:i4>5</vt:i4>
      </vt:variant>
      <vt:variant>
        <vt:lpwstr>http://www.who.int/tb/challenges/xdr/globaltaskforce_update_feb07.pdf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Hutchings</dc:creator>
  <cp:lastModifiedBy>Svetla Tsolova</cp:lastModifiedBy>
  <cp:revision>2</cp:revision>
  <cp:lastPrinted>2016-06-29T19:01:00Z</cp:lastPrinted>
  <dcterms:created xsi:type="dcterms:W3CDTF">2016-07-15T13:44:00Z</dcterms:created>
  <dcterms:modified xsi:type="dcterms:W3CDTF">2016-07-15T13:44:00Z</dcterms:modified>
</cp:coreProperties>
</file>