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7F" w:rsidRPr="003E077F" w:rsidRDefault="003E077F" w:rsidP="003E077F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 w:rsidRPr="003E077F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S6</w:t>
      </w:r>
      <w:bookmarkStart w:id="0" w:name="_GoBack"/>
      <w:bookmarkEnd w:id="0"/>
      <w:r w:rsidRPr="003E077F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Pr="003E077F">
        <w:rPr>
          <w:rFonts w:ascii="Arial" w:hAnsi="Arial" w:cs="Arial"/>
          <w:sz w:val="20"/>
          <w:szCs w:val="20"/>
          <w:lang w:val="en-GB"/>
        </w:rPr>
        <w:t>Prevalence of drinking at least one alcoholic beverage per week</w:t>
      </w:r>
      <w:r w:rsidRPr="003E077F" w:rsidDel="00714EA0">
        <w:rPr>
          <w:rFonts w:ascii="Arial" w:hAnsi="Arial" w:cs="Arial"/>
          <w:sz w:val="20"/>
          <w:szCs w:val="20"/>
          <w:lang w:val="en-GB"/>
        </w:rPr>
        <w:t xml:space="preserve"> </w:t>
      </w:r>
      <w:r w:rsidRPr="003E077F">
        <w:rPr>
          <w:rFonts w:ascii="Arial" w:hAnsi="Arial" w:cs="Arial"/>
          <w:sz w:val="20"/>
          <w:szCs w:val="20"/>
          <w:lang w:val="en-GB"/>
        </w:rPr>
        <w:t>and prevalence ratios for the socioeconomic position (SEP) variables by country, estimated with multilevel Poisson regression models with robust variance among 14-17 years-old students from 6 European cities participating in the SILNE survey, 2013.</w:t>
      </w:r>
    </w:p>
    <w:tbl>
      <w:tblPr>
        <w:tblW w:w="1453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01"/>
        <w:gridCol w:w="191"/>
        <w:gridCol w:w="491"/>
        <w:gridCol w:w="491"/>
        <w:gridCol w:w="1021"/>
        <w:gridCol w:w="191"/>
        <w:gridCol w:w="391"/>
        <w:gridCol w:w="491"/>
        <w:gridCol w:w="1121"/>
        <w:gridCol w:w="191"/>
        <w:gridCol w:w="395"/>
        <w:gridCol w:w="496"/>
        <w:gridCol w:w="1031"/>
        <w:gridCol w:w="191"/>
        <w:gridCol w:w="491"/>
        <w:gridCol w:w="491"/>
        <w:gridCol w:w="1021"/>
        <w:gridCol w:w="191"/>
        <w:gridCol w:w="569"/>
        <w:gridCol w:w="569"/>
        <w:gridCol w:w="1183"/>
        <w:gridCol w:w="191"/>
        <w:gridCol w:w="491"/>
        <w:gridCol w:w="491"/>
        <w:gridCol w:w="1021"/>
      </w:tblGrid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Namur (Belgium)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Tampere (Finland)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Hannover (Germany)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Latina (Italy)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Amersfoort (Netherlands)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Coimbra (Portugal)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Parental education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Low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no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Middle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(0.95-1.59)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(0.68-2.09)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(0.96-1.73)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(0.41-1.05)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(0.56-1.17)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High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(1.20-2.29)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(0.69-1.73)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(0.50-1.76)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(0.89-1.60)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(0.48-1.06)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(0.45-1.31)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Family Affluence Scale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(0.88-1.46)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(0.42-1.89)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(0.74-1.53)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(0.92-1.18)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(1.12-1.44)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(0.90-1.77)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Academic achievement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Low (&lt;60%)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Average (60-69%)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(0.76-1.42)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(0.20-0.51)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(0.60-1.94)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(0.55-0.88)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(0.66-0.91)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(0.45-1.46)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Good (&gt;70%)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(0.60-0.93)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(0.02-0.42)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(0.59-2.16)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(0.35-0.63)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(0.47-0.82)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(0.38-1.07)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ca-ES"/>
              </w:rPr>
              <w:t>Student weekly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0 - 5 €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6 - 20 €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(0.94-2.75)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(0.31-21.49)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(0.44-2.86)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(1.24-2.37)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(0.35-2.47)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(1.09-2.71)</w:t>
            </w:r>
          </w:p>
        </w:tc>
      </w:tr>
      <w:tr w:rsidR="003E077F" w:rsidRPr="003E077F" w:rsidTr="003E077F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&gt; 20 €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(1.65-3.17)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(0.72-44.64)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(1.09-5.43)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(1.64-3.23)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(0.85-5.43)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E077F" w:rsidRPr="003E077F" w:rsidRDefault="003E077F" w:rsidP="003E077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(2.36-3.77)</w:t>
            </w:r>
          </w:p>
        </w:tc>
      </w:tr>
      <w:tr w:rsidR="003E077F" w:rsidRPr="003E077F" w:rsidTr="009207E1">
        <w:trPr>
          <w:trHeight w:val="284"/>
          <w:jc w:val="center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 xml:space="preserve">PR: </w:t>
            </w:r>
            <w:proofErr w:type="spellStart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>prevalence</w:t>
            </w:r>
            <w:proofErr w:type="spellEnd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 xml:space="preserve"> </w:t>
            </w:r>
            <w:proofErr w:type="spellStart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>ratio</w:t>
            </w:r>
            <w:proofErr w:type="spellEnd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 xml:space="preserve">; 95%CI: 95% </w:t>
            </w:r>
            <w:proofErr w:type="spellStart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>confidence</w:t>
            </w:r>
            <w:proofErr w:type="spellEnd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 xml:space="preserve"> </w:t>
            </w:r>
            <w:proofErr w:type="spellStart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>interval</w:t>
            </w:r>
            <w:proofErr w:type="spellEnd"/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pt-BR" w:eastAsia="ca-ES"/>
              </w:rPr>
              <w:t>.</w:t>
            </w:r>
          </w:p>
          <w:p w:rsidR="003E077F" w:rsidRPr="003E077F" w:rsidRDefault="003E077F" w:rsidP="003E077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</w:pP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Each model included weekly alcohol consumption variable (</w:t>
            </w:r>
            <w:r w:rsidRPr="003E077F">
              <w:rPr>
                <w:rFonts w:ascii="Arial" w:hAnsi="Arial" w:cs="Arial"/>
                <w:sz w:val="18"/>
                <w:szCs w:val="18"/>
                <w:lang w:val="en-GB"/>
              </w:rPr>
              <w:t>drinking at least one alcoholic beverage per week)</w:t>
            </w:r>
            <w:r w:rsidRPr="003E077F">
              <w:rPr>
                <w:rFonts w:ascii="Arial" w:hAnsi="Arial" w:cs="Arial"/>
                <w:color w:val="000000"/>
                <w:sz w:val="18"/>
                <w:szCs w:val="18"/>
                <w:lang w:val="en-GB" w:eastAsia="ca-ES"/>
              </w:rPr>
              <w:t>, all SEP indicators and was adjusted by age, gender and migrant background in level 1 and school in level 2.</w:t>
            </w:r>
          </w:p>
        </w:tc>
      </w:tr>
    </w:tbl>
    <w:p w:rsidR="001A7EF3" w:rsidRPr="003E077F" w:rsidRDefault="001A7EF3">
      <w:pPr>
        <w:rPr>
          <w:rFonts w:ascii="Arial" w:hAnsi="Arial" w:cs="Arial"/>
          <w:sz w:val="18"/>
          <w:szCs w:val="18"/>
        </w:rPr>
      </w:pPr>
    </w:p>
    <w:sectPr w:rsidR="001A7EF3" w:rsidRPr="003E077F" w:rsidSect="003E077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7F"/>
    <w:rsid w:val="001A7EF3"/>
    <w:rsid w:val="003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829771-9534-4C5E-892C-B818B5B5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77F"/>
    <w:pPr>
      <w:spacing w:after="200" w:line="276" w:lineRule="auto"/>
    </w:pPr>
    <w:rPr>
      <w:rFonts w:ascii="Calibri" w:eastAsia="Times New Roman" w:hAnsi="Calibri" w:cs="Times New Roman"/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1920</Characters>
  <Application>Microsoft Office Word</Application>
  <DocSecurity>0</DocSecurity>
  <Lines>16</Lines>
  <Paragraphs>4</Paragraphs>
  <ScaleCrop>false</ScaleCrop>
  <Company>ASPB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Bosque Prous</dc:creator>
  <cp:keywords/>
  <dc:description/>
  <cp:lastModifiedBy>Marina Bosque Prous</cp:lastModifiedBy>
  <cp:revision>1</cp:revision>
  <dcterms:created xsi:type="dcterms:W3CDTF">2016-11-16T11:21:00Z</dcterms:created>
  <dcterms:modified xsi:type="dcterms:W3CDTF">2016-11-16T11:24:00Z</dcterms:modified>
</cp:coreProperties>
</file>