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A21ADE" w14:textId="23BCB8AE" w:rsidR="00BE2FA4" w:rsidRDefault="00B06730" w:rsidP="00BE2FA4">
      <w:pPr>
        <w:pStyle w:val="Default"/>
        <w:spacing w:line="480" w:lineRule="auto"/>
        <w:rPr>
          <w:b/>
        </w:rPr>
      </w:pPr>
      <w:bookmarkStart w:id="0" w:name="_GoBack"/>
      <w:bookmarkEnd w:id="0"/>
      <w:r>
        <w:rPr>
          <w:b/>
        </w:rPr>
        <w:t>Additional File 5:</w:t>
      </w:r>
      <w:r w:rsidR="00BE2FA4" w:rsidRPr="00B15BB8">
        <w:rPr>
          <w:b/>
        </w:rPr>
        <w:t xml:space="preserve"> Summary of DUFB Effe</w:t>
      </w:r>
      <w:r w:rsidR="00BE2FA4">
        <w:rPr>
          <w:b/>
        </w:rPr>
        <w:t>cts over Time using Nonlinear Models</w:t>
      </w:r>
    </w:p>
    <w:tbl>
      <w:tblPr>
        <w:tblStyle w:val="PlainTable11"/>
        <w:tblW w:w="10170" w:type="dxa"/>
        <w:tblInd w:w="-95" w:type="dxa"/>
        <w:tblLook w:val="04A0" w:firstRow="1" w:lastRow="0" w:firstColumn="1" w:lastColumn="0" w:noHBand="0" w:noVBand="1"/>
      </w:tblPr>
      <w:tblGrid>
        <w:gridCol w:w="1710"/>
        <w:gridCol w:w="2880"/>
        <w:gridCol w:w="2790"/>
        <w:gridCol w:w="2790"/>
      </w:tblGrid>
      <w:tr w:rsidR="00BE2FA4" w:rsidRPr="005C5C5F" w14:paraId="793676FF" w14:textId="77777777" w:rsidTr="001B40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06ED75AB" w14:textId="77777777" w:rsidR="00BE2FA4" w:rsidRPr="007611EF" w:rsidRDefault="00BE2FA4" w:rsidP="001B407B">
            <w:pPr>
              <w:pStyle w:val="Default"/>
              <w:jc w:val="center"/>
            </w:pPr>
          </w:p>
        </w:tc>
        <w:tc>
          <w:tcPr>
            <w:tcW w:w="2880" w:type="dxa"/>
          </w:tcPr>
          <w:p w14:paraId="5EC7CB61" w14:textId="77777777" w:rsidR="00BE2FA4" w:rsidRPr="007611EF" w:rsidRDefault="00BE2FA4" w:rsidP="001B407B">
            <w:pPr>
              <w:pStyle w:val="Default"/>
              <w:jc w:val="center"/>
              <w:cnfStyle w:val="100000000000" w:firstRow="1" w:lastRow="0" w:firstColumn="0" w:lastColumn="0" w:oddVBand="0" w:evenVBand="0" w:oddHBand="0" w:evenHBand="0" w:firstRowFirstColumn="0" w:firstRowLastColumn="0" w:lastRowFirstColumn="0" w:lastRowLastColumn="0"/>
            </w:pPr>
            <w:r w:rsidRPr="007611EF">
              <w:t xml:space="preserve">Before </w:t>
            </w:r>
          </w:p>
          <w:p w14:paraId="31D2332A" w14:textId="77777777" w:rsidR="00BE2FA4" w:rsidRPr="007611EF" w:rsidRDefault="00BE2FA4" w:rsidP="001B407B">
            <w:pPr>
              <w:pStyle w:val="Default"/>
              <w:jc w:val="center"/>
              <w:cnfStyle w:val="100000000000" w:firstRow="1" w:lastRow="0" w:firstColumn="0" w:lastColumn="0" w:oddVBand="0" w:evenVBand="0" w:oddHBand="0" w:evenHBand="0" w:firstRowFirstColumn="0" w:firstRowLastColumn="0" w:lastRowFirstColumn="0" w:lastRowLastColumn="0"/>
            </w:pPr>
            <w:r w:rsidRPr="007611EF">
              <w:t xml:space="preserve">versus </w:t>
            </w:r>
          </w:p>
          <w:p w14:paraId="68018D73" w14:textId="77777777" w:rsidR="00BE2FA4" w:rsidRPr="007611EF" w:rsidRDefault="00BE2FA4" w:rsidP="001B407B">
            <w:pPr>
              <w:pStyle w:val="Default"/>
              <w:jc w:val="center"/>
              <w:cnfStyle w:val="100000000000" w:firstRow="1" w:lastRow="0" w:firstColumn="0" w:lastColumn="0" w:oddVBand="0" w:evenVBand="0" w:oddHBand="0" w:evenHBand="0" w:firstRowFirstColumn="0" w:firstRowLastColumn="0" w:lastRowFirstColumn="0" w:lastRowLastColumn="0"/>
            </w:pPr>
            <w:r w:rsidRPr="007611EF">
              <w:t xml:space="preserve">During  </w:t>
            </w:r>
          </w:p>
        </w:tc>
        <w:tc>
          <w:tcPr>
            <w:tcW w:w="2790" w:type="dxa"/>
            <w:tcBorders>
              <w:bottom w:val="single" w:sz="4" w:space="0" w:color="BFBFBF" w:themeColor="background1" w:themeShade="BF"/>
            </w:tcBorders>
          </w:tcPr>
          <w:p w14:paraId="1E9C61A7" w14:textId="77777777" w:rsidR="00BE2FA4" w:rsidRPr="007611EF" w:rsidRDefault="00BE2FA4" w:rsidP="001B407B">
            <w:pPr>
              <w:pStyle w:val="Default"/>
              <w:jc w:val="center"/>
              <w:cnfStyle w:val="100000000000" w:firstRow="1" w:lastRow="0" w:firstColumn="0" w:lastColumn="0" w:oddVBand="0" w:evenVBand="0" w:oddHBand="0" w:evenHBand="0" w:firstRowFirstColumn="0" w:firstRowLastColumn="0" w:lastRowFirstColumn="0" w:lastRowLastColumn="0"/>
            </w:pPr>
            <w:r w:rsidRPr="007611EF">
              <w:t xml:space="preserve">During </w:t>
            </w:r>
          </w:p>
          <w:p w14:paraId="705AF438" w14:textId="77777777" w:rsidR="00BE2FA4" w:rsidRPr="007611EF" w:rsidRDefault="00BE2FA4" w:rsidP="001B407B">
            <w:pPr>
              <w:pStyle w:val="Default"/>
              <w:jc w:val="center"/>
              <w:cnfStyle w:val="100000000000" w:firstRow="1" w:lastRow="0" w:firstColumn="0" w:lastColumn="0" w:oddVBand="0" w:evenVBand="0" w:oddHBand="0" w:evenHBand="0" w:firstRowFirstColumn="0" w:firstRowLastColumn="0" w:lastRowFirstColumn="0" w:lastRowLastColumn="0"/>
            </w:pPr>
            <w:r w:rsidRPr="007611EF">
              <w:t xml:space="preserve">versus </w:t>
            </w:r>
          </w:p>
          <w:p w14:paraId="6C57FD28" w14:textId="77777777" w:rsidR="00BE2FA4" w:rsidRPr="007611EF" w:rsidRDefault="00BE2FA4" w:rsidP="001B407B">
            <w:pPr>
              <w:pStyle w:val="Default"/>
              <w:jc w:val="center"/>
              <w:cnfStyle w:val="100000000000" w:firstRow="1" w:lastRow="0" w:firstColumn="0" w:lastColumn="0" w:oddVBand="0" w:evenVBand="0" w:oddHBand="0" w:evenHBand="0" w:firstRowFirstColumn="0" w:firstRowLastColumn="0" w:lastRowFirstColumn="0" w:lastRowLastColumn="0"/>
            </w:pPr>
            <w:r w:rsidRPr="007611EF">
              <w:t xml:space="preserve">After </w:t>
            </w:r>
          </w:p>
        </w:tc>
        <w:tc>
          <w:tcPr>
            <w:tcW w:w="2790" w:type="dxa"/>
          </w:tcPr>
          <w:p w14:paraId="0697C844" w14:textId="77777777" w:rsidR="00BE2FA4" w:rsidRPr="007611EF" w:rsidRDefault="00BE2FA4" w:rsidP="001B407B">
            <w:pPr>
              <w:pStyle w:val="Default"/>
              <w:jc w:val="center"/>
              <w:cnfStyle w:val="100000000000" w:firstRow="1" w:lastRow="0" w:firstColumn="0" w:lastColumn="0" w:oddVBand="0" w:evenVBand="0" w:oddHBand="0" w:evenHBand="0" w:firstRowFirstColumn="0" w:firstRowLastColumn="0" w:lastRowFirstColumn="0" w:lastRowLastColumn="0"/>
            </w:pPr>
            <w:r w:rsidRPr="007611EF">
              <w:t xml:space="preserve">Before </w:t>
            </w:r>
          </w:p>
          <w:p w14:paraId="07EA9F5D" w14:textId="77777777" w:rsidR="00BE2FA4" w:rsidRPr="007611EF" w:rsidRDefault="00BE2FA4" w:rsidP="001B407B">
            <w:pPr>
              <w:pStyle w:val="Default"/>
              <w:jc w:val="center"/>
              <w:cnfStyle w:val="100000000000" w:firstRow="1" w:lastRow="0" w:firstColumn="0" w:lastColumn="0" w:oddVBand="0" w:evenVBand="0" w:oddHBand="0" w:evenHBand="0" w:firstRowFirstColumn="0" w:firstRowLastColumn="0" w:lastRowFirstColumn="0" w:lastRowLastColumn="0"/>
            </w:pPr>
            <w:r w:rsidRPr="007611EF">
              <w:t xml:space="preserve">versus </w:t>
            </w:r>
          </w:p>
          <w:p w14:paraId="4EF07146" w14:textId="77777777" w:rsidR="00BE2FA4" w:rsidRPr="007611EF" w:rsidRDefault="00BE2FA4" w:rsidP="001B407B">
            <w:pPr>
              <w:pStyle w:val="Default"/>
              <w:jc w:val="center"/>
              <w:cnfStyle w:val="100000000000" w:firstRow="1" w:lastRow="0" w:firstColumn="0" w:lastColumn="0" w:oddVBand="0" w:evenVBand="0" w:oddHBand="0" w:evenHBand="0" w:firstRowFirstColumn="0" w:firstRowLastColumn="0" w:lastRowFirstColumn="0" w:lastRowLastColumn="0"/>
            </w:pPr>
            <w:r w:rsidRPr="007611EF">
              <w:t xml:space="preserve">After </w:t>
            </w:r>
          </w:p>
        </w:tc>
      </w:tr>
      <w:tr w:rsidR="00BE2FA4" w:rsidRPr="005C5C5F" w14:paraId="0413A39B" w14:textId="77777777" w:rsidTr="001B407B">
        <w:trPr>
          <w:cnfStyle w:val="000000100000" w:firstRow="0" w:lastRow="0" w:firstColumn="0" w:lastColumn="0" w:oddVBand="0" w:evenVBand="0" w:oddHBand="1"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1710" w:type="dxa"/>
            <w:vAlign w:val="center"/>
          </w:tcPr>
          <w:p w14:paraId="39801C68" w14:textId="77777777" w:rsidR="00BE2FA4" w:rsidRPr="007611EF" w:rsidRDefault="00BE2FA4" w:rsidP="001B407B">
            <w:pPr>
              <w:pStyle w:val="Default"/>
              <w:jc w:val="center"/>
              <w:rPr>
                <w:b w:val="0"/>
              </w:rPr>
            </w:pPr>
          </w:p>
        </w:tc>
        <w:tc>
          <w:tcPr>
            <w:tcW w:w="2880" w:type="dxa"/>
            <w:tcBorders>
              <w:right w:val="single" w:sz="4" w:space="0" w:color="auto"/>
            </w:tcBorders>
            <w:vAlign w:val="center"/>
          </w:tcPr>
          <w:p w14:paraId="02CEA0B8" w14:textId="77777777" w:rsidR="00BE2FA4" w:rsidRPr="007611EF"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pPr>
            <w:r w:rsidRPr="007611EF">
              <w:t>Average Change</w:t>
            </w:r>
          </w:p>
          <w:p w14:paraId="4BF86BA4" w14:textId="77777777" w:rsidR="00BE2FA4" w:rsidRPr="007611EF"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pPr>
            <w:r w:rsidRPr="007611EF">
              <w:t>(95% Confidence Interval)</w:t>
            </w:r>
          </w:p>
        </w:tc>
        <w:tc>
          <w:tcPr>
            <w:tcW w:w="2790" w:type="dxa"/>
            <w:tcBorders>
              <w:left w:val="single" w:sz="4" w:space="0" w:color="auto"/>
              <w:right w:val="single" w:sz="4" w:space="0" w:color="auto"/>
            </w:tcBorders>
            <w:vAlign w:val="center"/>
          </w:tcPr>
          <w:p w14:paraId="14464049"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8D659E">
              <w:rPr>
                <w:color w:val="000000" w:themeColor="text1"/>
              </w:rPr>
              <w:t>Average Change</w:t>
            </w:r>
          </w:p>
          <w:p w14:paraId="661CE27F"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8D659E">
              <w:rPr>
                <w:color w:val="000000" w:themeColor="text1"/>
              </w:rPr>
              <w:t>(95% Confidence Interval)</w:t>
            </w:r>
          </w:p>
        </w:tc>
        <w:tc>
          <w:tcPr>
            <w:tcW w:w="2790" w:type="dxa"/>
            <w:tcBorders>
              <w:left w:val="single" w:sz="4" w:space="0" w:color="auto"/>
            </w:tcBorders>
            <w:vAlign w:val="center"/>
          </w:tcPr>
          <w:p w14:paraId="7D2A01E4"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8D659E">
              <w:rPr>
                <w:color w:val="000000" w:themeColor="text1"/>
              </w:rPr>
              <w:t>Average Change</w:t>
            </w:r>
          </w:p>
          <w:p w14:paraId="4F978D46"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8D659E">
              <w:rPr>
                <w:color w:val="000000" w:themeColor="text1"/>
              </w:rPr>
              <w:t>(95% Confidence Interval)</w:t>
            </w:r>
          </w:p>
        </w:tc>
      </w:tr>
      <w:tr w:rsidR="00BE2FA4" w:rsidRPr="005C5C5F" w14:paraId="19E0EF34" w14:textId="77777777" w:rsidTr="001B407B">
        <w:trPr>
          <w:trHeight w:val="759"/>
        </w:trPr>
        <w:tc>
          <w:tcPr>
            <w:cnfStyle w:val="001000000000" w:firstRow="0" w:lastRow="0" w:firstColumn="1" w:lastColumn="0" w:oddVBand="0" w:evenVBand="0" w:oddHBand="0" w:evenHBand="0" w:firstRowFirstColumn="0" w:firstRowLastColumn="0" w:lastRowFirstColumn="0" w:lastRowLastColumn="0"/>
            <w:tcW w:w="1710" w:type="dxa"/>
            <w:vAlign w:val="center"/>
          </w:tcPr>
          <w:p w14:paraId="00781760" w14:textId="77777777" w:rsidR="00BE2FA4" w:rsidRDefault="00BE2FA4" w:rsidP="001B407B">
            <w:pPr>
              <w:pStyle w:val="Default"/>
              <w:jc w:val="center"/>
            </w:pPr>
            <w:r w:rsidRPr="007611EF">
              <w:t>F&amp;V Expenditure</w:t>
            </w:r>
          </w:p>
          <w:p w14:paraId="1A257BD8" w14:textId="77777777" w:rsidR="00BE2FA4" w:rsidRPr="007611EF" w:rsidRDefault="00BE2FA4" w:rsidP="001B407B">
            <w:pPr>
              <w:pStyle w:val="Default"/>
              <w:jc w:val="center"/>
            </w:pPr>
            <w:r>
              <w:t>(Tobit)</w:t>
            </w:r>
          </w:p>
        </w:tc>
        <w:tc>
          <w:tcPr>
            <w:tcW w:w="2880" w:type="dxa"/>
            <w:tcBorders>
              <w:right w:val="single" w:sz="4" w:space="0" w:color="auto"/>
            </w:tcBorders>
            <w:vAlign w:val="center"/>
          </w:tcPr>
          <w:p w14:paraId="2B0CC944" w14:textId="77777777" w:rsidR="00BE2FA4" w:rsidRPr="007611EF"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$0.36</w:t>
            </w:r>
            <w:r w:rsidRPr="007611EF">
              <w:rPr>
                <w:color w:val="auto"/>
              </w:rPr>
              <w:t>***</w:t>
            </w:r>
          </w:p>
          <w:p w14:paraId="2491F2BC" w14:textId="77777777" w:rsidR="00BE2FA4" w:rsidRPr="007611EF"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($0.12, $0.60</w:t>
            </w:r>
            <w:r w:rsidRPr="007611EF">
              <w:rPr>
                <w:color w:val="auto"/>
              </w:rPr>
              <w:t>)</w:t>
            </w:r>
          </w:p>
        </w:tc>
        <w:tc>
          <w:tcPr>
            <w:tcW w:w="2790" w:type="dxa"/>
            <w:tcBorders>
              <w:left w:val="single" w:sz="4" w:space="0" w:color="auto"/>
              <w:right w:val="single" w:sz="4" w:space="0" w:color="auto"/>
            </w:tcBorders>
            <w:vAlign w:val="center"/>
          </w:tcPr>
          <w:p w14:paraId="0E19DAE6"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-$0.29</w:t>
            </w:r>
            <w:r w:rsidRPr="008D659E">
              <w:rPr>
                <w:color w:val="000000" w:themeColor="text1"/>
              </w:rPr>
              <w:t>*</w:t>
            </w:r>
            <w:r>
              <w:rPr>
                <w:color w:val="000000" w:themeColor="text1"/>
              </w:rPr>
              <w:t>*</w:t>
            </w:r>
          </w:p>
          <w:p w14:paraId="10EF550E"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8D659E">
              <w:rPr>
                <w:color w:val="000000" w:themeColor="text1"/>
              </w:rPr>
              <w:t>(</w:t>
            </w:r>
            <w:r>
              <w:rPr>
                <w:color w:val="000000" w:themeColor="text1"/>
              </w:rPr>
              <w:t>-$0.57</w:t>
            </w:r>
            <w:r w:rsidRPr="008D659E">
              <w:rPr>
                <w:color w:val="000000" w:themeColor="text1"/>
              </w:rPr>
              <w:t xml:space="preserve">, </w:t>
            </w:r>
            <w:r>
              <w:rPr>
                <w:color w:val="000000" w:themeColor="text1"/>
              </w:rPr>
              <w:t>$0.01</w:t>
            </w:r>
            <w:r w:rsidRPr="008D659E">
              <w:rPr>
                <w:color w:val="000000" w:themeColor="text1"/>
              </w:rPr>
              <w:t>)</w:t>
            </w:r>
          </w:p>
        </w:tc>
        <w:tc>
          <w:tcPr>
            <w:tcW w:w="2790" w:type="dxa"/>
            <w:tcBorders>
              <w:left w:val="single" w:sz="4" w:space="0" w:color="auto"/>
            </w:tcBorders>
            <w:vAlign w:val="center"/>
          </w:tcPr>
          <w:p w14:paraId="489EAB5A"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$0.04</w:t>
            </w:r>
          </w:p>
          <w:p w14:paraId="0A2072CE"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(-$0.25, $0.33</w:t>
            </w:r>
            <w:r w:rsidRPr="008D659E">
              <w:rPr>
                <w:color w:val="000000" w:themeColor="text1"/>
              </w:rPr>
              <w:t>)</w:t>
            </w:r>
          </w:p>
        </w:tc>
      </w:tr>
      <w:tr w:rsidR="00BE2FA4" w:rsidRPr="005C5C5F" w14:paraId="4A4490BE" w14:textId="77777777" w:rsidTr="001B407B">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710" w:type="dxa"/>
            <w:vAlign w:val="center"/>
          </w:tcPr>
          <w:p w14:paraId="6545515D" w14:textId="77777777" w:rsidR="00BE2FA4" w:rsidRDefault="00BE2FA4" w:rsidP="001B407B">
            <w:pPr>
              <w:pStyle w:val="Default"/>
              <w:jc w:val="center"/>
            </w:pPr>
            <w:r w:rsidRPr="007611EF">
              <w:t>Fruit Expenditure</w:t>
            </w:r>
          </w:p>
          <w:p w14:paraId="2F4F54D2" w14:textId="77777777" w:rsidR="00BE2FA4" w:rsidRPr="007611EF" w:rsidRDefault="00BE2FA4" w:rsidP="001B407B">
            <w:pPr>
              <w:pStyle w:val="Default"/>
              <w:jc w:val="center"/>
            </w:pPr>
            <w:r>
              <w:t>(Tobit)</w:t>
            </w:r>
          </w:p>
        </w:tc>
        <w:tc>
          <w:tcPr>
            <w:tcW w:w="2880" w:type="dxa"/>
            <w:tcBorders>
              <w:right w:val="single" w:sz="4" w:space="0" w:color="auto"/>
            </w:tcBorders>
            <w:vAlign w:val="center"/>
          </w:tcPr>
          <w:p w14:paraId="1175D5AF" w14:textId="77777777" w:rsidR="00BE2FA4" w:rsidRPr="007611EF"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auto"/>
              </w:rPr>
            </w:pPr>
            <w:r w:rsidRPr="007611EF">
              <w:rPr>
                <w:color w:val="auto"/>
              </w:rPr>
              <w:t>$0.08</w:t>
            </w:r>
          </w:p>
          <w:p w14:paraId="7093426F" w14:textId="77777777" w:rsidR="00BE2FA4" w:rsidRPr="007611EF"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auto"/>
              </w:rPr>
            </w:pPr>
            <w:r>
              <w:rPr>
                <w:color w:val="auto"/>
              </w:rPr>
              <w:t>(-$0.06, $0.22</w:t>
            </w:r>
            <w:r w:rsidRPr="007611EF">
              <w:rPr>
                <w:color w:val="auto"/>
              </w:rPr>
              <w:t>)</w:t>
            </w:r>
          </w:p>
        </w:tc>
        <w:tc>
          <w:tcPr>
            <w:tcW w:w="2790" w:type="dxa"/>
            <w:tcBorders>
              <w:left w:val="single" w:sz="4" w:space="0" w:color="auto"/>
              <w:right w:val="single" w:sz="4" w:space="0" w:color="auto"/>
            </w:tcBorders>
            <w:vAlign w:val="center"/>
          </w:tcPr>
          <w:p w14:paraId="5C688E70"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-$0.11</w:t>
            </w:r>
          </w:p>
          <w:p w14:paraId="322D511B"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(-$0.27, $0.05</w:t>
            </w:r>
            <w:r w:rsidRPr="008D659E">
              <w:rPr>
                <w:color w:val="000000" w:themeColor="text1"/>
              </w:rPr>
              <w:t>)</w:t>
            </w:r>
          </w:p>
        </w:tc>
        <w:tc>
          <w:tcPr>
            <w:tcW w:w="2790" w:type="dxa"/>
            <w:tcBorders>
              <w:left w:val="single" w:sz="4" w:space="0" w:color="auto"/>
            </w:tcBorders>
            <w:vAlign w:val="center"/>
          </w:tcPr>
          <w:p w14:paraId="0F8D3A4D"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-$0.01</w:t>
            </w:r>
          </w:p>
          <w:p w14:paraId="38024602"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8D659E">
              <w:rPr>
                <w:color w:val="000000" w:themeColor="text1"/>
              </w:rPr>
              <w:t>(</w:t>
            </w:r>
            <w:r>
              <w:rPr>
                <w:color w:val="000000" w:themeColor="text1"/>
              </w:rPr>
              <w:t>-$0.18, $0.16</w:t>
            </w:r>
            <w:r w:rsidRPr="008D659E">
              <w:rPr>
                <w:color w:val="000000" w:themeColor="text1"/>
              </w:rPr>
              <w:t>)</w:t>
            </w:r>
          </w:p>
        </w:tc>
      </w:tr>
      <w:tr w:rsidR="00BE2FA4" w:rsidRPr="005C5C5F" w14:paraId="6F55A5B5" w14:textId="77777777" w:rsidTr="001B407B">
        <w:trPr>
          <w:trHeight w:val="759"/>
        </w:trPr>
        <w:tc>
          <w:tcPr>
            <w:cnfStyle w:val="001000000000" w:firstRow="0" w:lastRow="0" w:firstColumn="1" w:lastColumn="0" w:oddVBand="0" w:evenVBand="0" w:oddHBand="0" w:evenHBand="0" w:firstRowFirstColumn="0" w:firstRowLastColumn="0" w:lastRowFirstColumn="0" w:lastRowLastColumn="0"/>
            <w:tcW w:w="1710" w:type="dxa"/>
            <w:vAlign w:val="center"/>
          </w:tcPr>
          <w:p w14:paraId="4371B6F1" w14:textId="77777777" w:rsidR="00BE2FA4" w:rsidRDefault="00BE2FA4" w:rsidP="001B407B">
            <w:pPr>
              <w:pStyle w:val="Default"/>
              <w:jc w:val="center"/>
            </w:pPr>
            <w:r w:rsidRPr="007611EF">
              <w:t>Veg Expenditure</w:t>
            </w:r>
          </w:p>
          <w:p w14:paraId="7C84274B" w14:textId="77777777" w:rsidR="00BE2FA4" w:rsidRPr="007611EF" w:rsidRDefault="00BE2FA4" w:rsidP="001B407B">
            <w:pPr>
              <w:pStyle w:val="Default"/>
              <w:jc w:val="center"/>
            </w:pPr>
            <w:r>
              <w:t>(Tobit)</w:t>
            </w:r>
          </w:p>
        </w:tc>
        <w:tc>
          <w:tcPr>
            <w:tcW w:w="2880" w:type="dxa"/>
            <w:tcBorders>
              <w:right w:val="single" w:sz="4" w:space="0" w:color="auto"/>
            </w:tcBorders>
            <w:vAlign w:val="center"/>
          </w:tcPr>
          <w:p w14:paraId="74E47017" w14:textId="77777777" w:rsidR="00BE2FA4" w:rsidRPr="007611EF"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$0.27</w:t>
            </w:r>
            <w:r w:rsidRPr="007611EF">
              <w:rPr>
                <w:color w:val="auto"/>
              </w:rPr>
              <w:t>***</w:t>
            </w:r>
          </w:p>
          <w:p w14:paraId="7AAD0854" w14:textId="77777777" w:rsidR="00BE2FA4" w:rsidRPr="007611EF"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($0.11, $0.43</w:t>
            </w:r>
            <w:r w:rsidRPr="007611EF">
              <w:rPr>
                <w:color w:val="auto"/>
              </w:rPr>
              <w:t>)</w:t>
            </w:r>
          </w:p>
        </w:tc>
        <w:tc>
          <w:tcPr>
            <w:tcW w:w="2790" w:type="dxa"/>
            <w:tcBorders>
              <w:left w:val="single" w:sz="4" w:space="0" w:color="auto"/>
              <w:right w:val="single" w:sz="4" w:space="0" w:color="auto"/>
            </w:tcBorders>
            <w:vAlign w:val="center"/>
          </w:tcPr>
          <w:p w14:paraId="5B2586F5"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-$0.18</w:t>
            </w:r>
            <w:r w:rsidRPr="008D659E">
              <w:rPr>
                <w:color w:val="000000" w:themeColor="text1"/>
              </w:rPr>
              <w:t>*</w:t>
            </w:r>
          </w:p>
          <w:p w14:paraId="49B75C5D"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(-$0.37, $0.00</w:t>
            </w:r>
            <w:r w:rsidRPr="008D659E">
              <w:rPr>
                <w:color w:val="000000" w:themeColor="text1"/>
              </w:rPr>
              <w:t>)</w:t>
            </w:r>
          </w:p>
        </w:tc>
        <w:tc>
          <w:tcPr>
            <w:tcW w:w="2790" w:type="dxa"/>
            <w:tcBorders>
              <w:left w:val="single" w:sz="4" w:space="0" w:color="auto"/>
            </w:tcBorders>
            <w:vAlign w:val="center"/>
          </w:tcPr>
          <w:p w14:paraId="1A5F4330"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$0.05</w:t>
            </w:r>
          </w:p>
          <w:p w14:paraId="53A15563"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(-$0.14, $0.24</w:t>
            </w:r>
            <w:r w:rsidRPr="008D659E">
              <w:rPr>
                <w:color w:val="000000" w:themeColor="text1"/>
              </w:rPr>
              <w:t>)</w:t>
            </w:r>
          </w:p>
        </w:tc>
      </w:tr>
      <w:tr w:rsidR="00BE2FA4" w:rsidRPr="005C5C5F" w14:paraId="7076B631" w14:textId="77777777" w:rsidTr="001B407B">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710" w:type="dxa"/>
            <w:vAlign w:val="center"/>
          </w:tcPr>
          <w:p w14:paraId="43C2FC6D" w14:textId="77777777" w:rsidR="00BE2FA4" w:rsidRDefault="00BE2FA4" w:rsidP="001B407B">
            <w:pPr>
              <w:pStyle w:val="Default"/>
              <w:jc w:val="center"/>
            </w:pPr>
            <w:r w:rsidRPr="007611EF">
              <w:t xml:space="preserve">F&amp;V </w:t>
            </w:r>
            <w:proofErr w:type="spellStart"/>
            <w:r w:rsidRPr="007611EF">
              <w:t>Exp</w:t>
            </w:r>
            <w:proofErr w:type="spellEnd"/>
            <w:r w:rsidRPr="007611EF">
              <w:t xml:space="preserve"> Share</w:t>
            </w:r>
          </w:p>
          <w:p w14:paraId="2A5ABC30" w14:textId="77777777" w:rsidR="00BE2FA4" w:rsidRPr="007611EF" w:rsidRDefault="00BE2FA4" w:rsidP="001B407B">
            <w:pPr>
              <w:pStyle w:val="Default"/>
              <w:jc w:val="center"/>
            </w:pPr>
            <w:r>
              <w:t>(Tobit)</w:t>
            </w:r>
          </w:p>
        </w:tc>
        <w:tc>
          <w:tcPr>
            <w:tcW w:w="2880" w:type="dxa"/>
            <w:tcBorders>
              <w:right w:val="single" w:sz="4" w:space="0" w:color="auto"/>
            </w:tcBorders>
            <w:vAlign w:val="center"/>
          </w:tcPr>
          <w:p w14:paraId="75F24810" w14:textId="77777777" w:rsidR="00BE2FA4" w:rsidRPr="007611EF"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auto"/>
              </w:rPr>
            </w:pPr>
            <w:r w:rsidRPr="007611EF">
              <w:rPr>
                <w:color w:val="auto"/>
              </w:rPr>
              <w:t>0.70%***</w:t>
            </w:r>
          </w:p>
          <w:p w14:paraId="6AC38AB7" w14:textId="77777777" w:rsidR="00BE2FA4" w:rsidRPr="007611EF"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auto"/>
              </w:rPr>
            </w:pPr>
            <w:r>
              <w:rPr>
                <w:color w:val="auto"/>
              </w:rPr>
              <w:t>(0.32%, 1.14</w:t>
            </w:r>
            <w:r w:rsidRPr="007611EF">
              <w:rPr>
                <w:color w:val="auto"/>
              </w:rPr>
              <w:t>%)</w:t>
            </w:r>
          </w:p>
        </w:tc>
        <w:tc>
          <w:tcPr>
            <w:tcW w:w="2790" w:type="dxa"/>
            <w:tcBorders>
              <w:left w:val="single" w:sz="4" w:space="0" w:color="auto"/>
              <w:right w:val="single" w:sz="4" w:space="0" w:color="auto"/>
            </w:tcBorders>
            <w:vAlign w:val="center"/>
          </w:tcPr>
          <w:p w14:paraId="6AAD86E3"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-0.6</w:t>
            </w:r>
            <w:r w:rsidRPr="008D659E">
              <w:rPr>
                <w:color w:val="000000" w:themeColor="text1"/>
              </w:rPr>
              <w:t>0%**</w:t>
            </w:r>
            <w:r>
              <w:rPr>
                <w:color w:val="000000" w:themeColor="text1"/>
              </w:rPr>
              <w:t>*</w:t>
            </w:r>
          </w:p>
          <w:p w14:paraId="1E1CAEB3"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(-1.01%, -0.21</w:t>
            </w:r>
            <w:r w:rsidRPr="008D659E">
              <w:rPr>
                <w:color w:val="000000" w:themeColor="text1"/>
              </w:rPr>
              <w:t>%)</w:t>
            </w:r>
          </w:p>
        </w:tc>
        <w:tc>
          <w:tcPr>
            <w:tcW w:w="2790" w:type="dxa"/>
            <w:tcBorders>
              <w:left w:val="single" w:sz="4" w:space="0" w:color="auto"/>
            </w:tcBorders>
            <w:vAlign w:val="center"/>
          </w:tcPr>
          <w:p w14:paraId="4D66C2A6"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8D659E">
              <w:rPr>
                <w:color w:val="000000" w:themeColor="text1"/>
              </w:rPr>
              <w:t>0.10%</w:t>
            </w:r>
          </w:p>
          <w:p w14:paraId="7A4627ED"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w:t>
            </w:r>
            <w:r w:rsidRPr="008D659E">
              <w:rPr>
                <w:color w:val="000000" w:themeColor="text1"/>
              </w:rPr>
              <w:t>4</w:t>
            </w:r>
            <w:r>
              <w:rPr>
                <w:color w:val="000000" w:themeColor="text1"/>
              </w:rPr>
              <w:t>1%, 0.60</w:t>
            </w:r>
            <w:r w:rsidRPr="008D659E">
              <w:rPr>
                <w:color w:val="000000" w:themeColor="text1"/>
              </w:rPr>
              <w:t>%)</w:t>
            </w:r>
          </w:p>
        </w:tc>
      </w:tr>
      <w:tr w:rsidR="00BE2FA4" w:rsidRPr="005C5C5F" w14:paraId="61823A29" w14:textId="77777777" w:rsidTr="001B407B">
        <w:trPr>
          <w:trHeight w:val="759"/>
        </w:trPr>
        <w:tc>
          <w:tcPr>
            <w:cnfStyle w:val="001000000000" w:firstRow="0" w:lastRow="0" w:firstColumn="1" w:lastColumn="0" w:oddVBand="0" w:evenVBand="0" w:oddHBand="0" w:evenHBand="0" w:firstRowFirstColumn="0" w:firstRowLastColumn="0" w:lastRowFirstColumn="0" w:lastRowLastColumn="0"/>
            <w:tcW w:w="1710" w:type="dxa"/>
            <w:vAlign w:val="center"/>
          </w:tcPr>
          <w:p w14:paraId="153862D3" w14:textId="77777777" w:rsidR="00BE2FA4" w:rsidRPr="007611EF" w:rsidRDefault="00BE2FA4" w:rsidP="001B407B">
            <w:pPr>
              <w:pStyle w:val="Default"/>
              <w:jc w:val="center"/>
            </w:pPr>
            <w:r w:rsidRPr="007611EF">
              <w:t>F&amp;V</w:t>
            </w:r>
          </w:p>
          <w:p w14:paraId="2F33F738" w14:textId="77777777" w:rsidR="00BE2FA4" w:rsidRDefault="00BE2FA4" w:rsidP="001B407B">
            <w:pPr>
              <w:pStyle w:val="Default"/>
              <w:jc w:val="center"/>
            </w:pPr>
            <w:r w:rsidRPr="007611EF">
              <w:t>Variety</w:t>
            </w:r>
          </w:p>
          <w:p w14:paraId="779FEC84" w14:textId="77777777" w:rsidR="00BE2FA4" w:rsidRPr="007611EF" w:rsidRDefault="00BE2FA4" w:rsidP="001B407B">
            <w:pPr>
              <w:pStyle w:val="Default"/>
              <w:jc w:val="center"/>
            </w:pPr>
            <w:r>
              <w:t>(Poisson)</w:t>
            </w:r>
          </w:p>
        </w:tc>
        <w:tc>
          <w:tcPr>
            <w:tcW w:w="2880" w:type="dxa"/>
            <w:tcBorders>
              <w:right w:val="single" w:sz="4" w:space="0" w:color="auto"/>
            </w:tcBorders>
            <w:vAlign w:val="center"/>
          </w:tcPr>
          <w:p w14:paraId="4D41879A" w14:textId="77777777" w:rsidR="00BE2FA4" w:rsidRPr="007611EF"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0.04</w:t>
            </w:r>
            <w:r w:rsidRPr="007611EF">
              <w:rPr>
                <w:color w:val="auto"/>
              </w:rPr>
              <w:t>**</w:t>
            </w:r>
          </w:p>
          <w:p w14:paraId="65FBFE54" w14:textId="77777777" w:rsidR="00BE2FA4" w:rsidRPr="007611EF"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(0.010, 0.064</w:t>
            </w:r>
            <w:r w:rsidRPr="007611EF">
              <w:rPr>
                <w:color w:val="auto"/>
              </w:rPr>
              <w:t>)</w:t>
            </w:r>
          </w:p>
        </w:tc>
        <w:tc>
          <w:tcPr>
            <w:tcW w:w="2790" w:type="dxa"/>
            <w:tcBorders>
              <w:left w:val="single" w:sz="4" w:space="0" w:color="auto"/>
              <w:right w:val="single" w:sz="4" w:space="0" w:color="auto"/>
            </w:tcBorders>
            <w:vAlign w:val="center"/>
          </w:tcPr>
          <w:p w14:paraId="0F58BF20"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-0.09</w:t>
            </w:r>
            <w:r w:rsidRPr="008D659E">
              <w:rPr>
                <w:color w:val="000000" w:themeColor="text1"/>
              </w:rPr>
              <w:t>***</w:t>
            </w:r>
          </w:p>
          <w:p w14:paraId="5AA8E399"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(-0.12</w:t>
            </w:r>
            <w:r w:rsidRPr="008D659E">
              <w:rPr>
                <w:color w:val="000000" w:themeColor="text1"/>
              </w:rPr>
              <w:t>, -0.05)</w:t>
            </w:r>
          </w:p>
        </w:tc>
        <w:tc>
          <w:tcPr>
            <w:tcW w:w="2790" w:type="dxa"/>
            <w:tcBorders>
              <w:left w:val="single" w:sz="4" w:space="0" w:color="auto"/>
            </w:tcBorders>
            <w:vAlign w:val="center"/>
          </w:tcPr>
          <w:p w14:paraId="1C304E88"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-0.06</w:t>
            </w:r>
          </w:p>
          <w:p w14:paraId="04418B1B" w14:textId="77777777" w:rsidR="00BE2FA4" w:rsidRPr="008D659E" w:rsidRDefault="00BE2FA4" w:rsidP="001B407B">
            <w:pPr>
              <w:pStyle w:val="Default"/>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(-0.10, 0.02</w:t>
            </w:r>
            <w:r w:rsidRPr="008D659E">
              <w:rPr>
                <w:color w:val="000000" w:themeColor="text1"/>
              </w:rPr>
              <w:t>)</w:t>
            </w:r>
          </w:p>
        </w:tc>
      </w:tr>
      <w:tr w:rsidR="00BE2FA4" w:rsidRPr="005C5C5F" w14:paraId="13A87861" w14:textId="77777777" w:rsidTr="001B407B">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710" w:type="dxa"/>
            <w:vAlign w:val="center"/>
          </w:tcPr>
          <w:p w14:paraId="5BFE2F4E" w14:textId="77777777" w:rsidR="00BE2FA4" w:rsidRDefault="00BE2FA4" w:rsidP="001B407B">
            <w:pPr>
              <w:pStyle w:val="Default"/>
              <w:jc w:val="center"/>
            </w:pPr>
            <w:r>
              <w:t xml:space="preserve">F&amp;V </w:t>
            </w:r>
            <w:r w:rsidRPr="007611EF">
              <w:t>Purchase Decision</w:t>
            </w:r>
          </w:p>
          <w:p w14:paraId="41699934" w14:textId="77777777" w:rsidR="00BE2FA4" w:rsidRPr="007611EF" w:rsidRDefault="00BE2FA4" w:rsidP="001B407B">
            <w:pPr>
              <w:pStyle w:val="Default"/>
              <w:jc w:val="center"/>
            </w:pPr>
            <w:r>
              <w:t>(</w:t>
            </w:r>
            <w:proofErr w:type="spellStart"/>
            <w:r>
              <w:t>Probit</w:t>
            </w:r>
            <w:proofErr w:type="spellEnd"/>
            <w:r>
              <w:t>)</w:t>
            </w:r>
          </w:p>
        </w:tc>
        <w:tc>
          <w:tcPr>
            <w:tcW w:w="2880" w:type="dxa"/>
            <w:tcBorders>
              <w:right w:val="single" w:sz="4" w:space="0" w:color="auto"/>
            </w:tcBorders>
            <w:vAlign w:val="center"/>
          </w:tcPr>
          <w:p w14:paraId="0B273FE1" w14:textId="77777777" w:rsidR="00BE2FA4" w:rsidRPr="007611EF"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auto"/>
              </w:rPr>
            </w:pPr>
            <w:r>
              <w:rPr>
                <w:color w:val="auto"/>
              </w:rPr>
              <w:t>0.03</w:t>
            </w:r>
          </w:p>
          <w:p w14:paraId="7BCA41FF" w14:textId="77777777" w:rsidR="00BE2FA4" w:rsidRPr="007611EF"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auto"/>
              </w:rPr>
            </w:pPr>
            <w:r>
              <w:rPr>
                <w:color w:val="auto"/>
              </w:rPr>
              <w:t>(-0.03, 0.08</w:t>
            </w:r>
            <w:r w:rsidRPr="007611EF">
              <w:rPr>
                <w:color w:val="auto"/>
              </w:rPr>
              <w:t>)</w:t>
            </w:r>
          </w:p>
        </w:tc>
        <w:tc>
          <w:tcPr>
            <w:tcW w:w="2790" w:type="dxa"/>
            <w:tcBorders>
              <w:left w:val="single" w:sz="4" w:space="0" w:color="auto"/>
              <w:right w:val="single" w:sz="4" w:space="0" w:color="auto"/>
            </w:tcBorders>
            <w:vAlign w:val="center"/>
          </w:tcPr>
          <w:p w14:paraId="1952DABC"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-0.03</w:t>
            </w:r>
          </w:p>
          <w:p w14:paraId="1A9E24F5"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(-0.09, 0.03</w:t>
            </w:r>
            <w:r w:rsidRPr="008D659E">
              <w:rPr>
                <w:color w:val="000000" w:themeColor="text1"/>
              </w:rPr>
              <w:t>)</w:t>
            </w:r>
          </w:p>
        </w:tc>
        <w:tc>
          <w:tcPr>
            <w:tcW w:w="2790" w:type="dxa"/>
            <w:tcBorders>
              <w:left w:val="single" w:sz="4" w:space="0" w:color="auto"/>
            </w:tcBorders>
            <w:vAlign w:val="center"/>
          </w:tcPr>
          <w:p w14:paraId="3FFC897F"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-0.01</w:t>
            </w:r>
          </w:p>
          <w:p w14:paraId="56339358" w14:textId="77777777" w:rsidR="00BE2FA4" w:rsidRPr="008D659E" w:rsidRDefault="00BE2FA4" w:rsidP="001B407B">
            <w:pPr>
              <w:pStyle w:val="Default"/>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(-0.07, 0.06</w:t>
            </w:r>
            <w:r w:rsidRPr="008D659E">
              <w:rPr>
                <w:color w:val="000000" w:themeColor="text1"/>
              </w:rPr>
              <w:t>)</w:t>
            </w:r>
          </w:p>
        </w:tc>
      </w:tr>
    </w:tbl>
    <w:p w14:paraId="5796B95B" w14:textId="2BFEBDD6" w:rsidR="00BE2FA4" w:rsidRPr="00343CCB" w:rsidRDefault="00BE2FA4" w:rsidP="00343CCB">
      <w:pPr>
        <w:widowControl w:val="0"/>
        <w:autoSpaceDE w:val="0"/>
        <w:autoSpaceDN w:val="0"/>
        <w:adjustRightInd w:val="0"/>
        <w:ind w:left="720"/>
        <w:jc w:val="center"/>
      </w:pPr>
      <w:r>
        <w:t>*** p&lt;0.01, ** p&lt;0.05, * p&lt;0.1</w:t>
      </w:r>
    </w:p>
    <w:p w14:paraId="4C51CC1F" w14:textId="77777777" w:rsidR="00BE2FA4" w:rsidRDefault="00BE2FA4" w:rsidP="00BE2FA4">
      <w:pPr>
        <w:pStyle w:val="Default"/>
        <w:spacing w:line="480" w:lineRule="auto"/>
      </w:pPr>
    </w:p>
    <w:p w14:paraId="7910A8F6" w14:textId="77777777" w:rsidR="00BE2FA4" w:rsidRDefault="00BE2FA4" w:rsidP="00BE2FA4">
      <w:pPr>
        <w:pStyle w:val="Default"/>
        <w:spacing w:line="480" w:lineRule="auto"/>
      </w:pPr>
      <w:r>
        <w:t xml:space="preserve">For the expenditure and expenditure share regressions Tobit models were estimated (due to a high prevalence of no F&amp;V purchases in the dataset). For the F&amp;V variety model a Poisson regression was </w:t>
      </w:r>
      <w:r w:rsidRPr="00421738">
        <w:t xml:space="preserve">estimated (because the variety variable is a count variable) and for the F&amp;V purchase decision a </w:t>
      </w:r>
      <w:proofErr w:type="spellStart"/>
      <w:r w:rsidRPr="00421738">
        <w:t>probit</w:t>
      </w:r>
      <w:proofErr w:type="spellEnd"/>
      <w:r w:rsidRPr="00421738">
        <w:t xml:space="preserve"> regression was estimated (because th</w:t>
      </w:r>
      <w:r>
        <w:t xml:space="preserve">e decision to purchase F&amp;V is </w:t>
      </w:r>
      <w:r w:rsidRPr="00421738">
        <w:t>binary).</w:t>
      </w:r>
      <w:r>
        <w:t xml:space="preserve"> Correlated Random Effects we</w:t>
      </w:r>
      <w:r w:rsidRPr="0049021A">
        <w:t>re estimated in these nonlinear regressions (time averages of the time varying customer specific explanatory variables included as additional explanatory variables) to avoid the incidental parameters problem present in fixed effects nonlinear models [2</w:t>
      </w:r>
      <w:r>
        <w:t>4</w:t>
      </w:r>
      <w:r w:rsidRPr="0049021A">
        <w:t>].</w:t>
      </w:r>
    </w:p>
    <w:p w14:paraId="0F2ECE32" w14:textId="77777777" w:rsidR="00BE2FA4" w:rsidRPr="00C80BB3" w:rsidRDefault="00BE2FA4" w:rsidP="00BE2FA4">
      <w:pPr>
        <w:spacing w:line="480" w:lineRule="auto"/>
      </w:pPr>
    </w:p>
    <w:p w14:paraId="11A90C23" w14:textId="77777777" w:rsidR="001C0C29" w:rsidRDefault="00637412"/>
    <w:sectPr w:rsidR="001C0C29" w:rsidSect="00B661DD">
      <w:headerReference w:type="default" r:id="rId6"/>
      <w:footerReference w:type="even"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1334B" w14:textId="77777777" w:rsidR="00637412" w:rsidRDefault="00637412">
      <w:r>
        <w:separator/>
      </w:r>
    </w:p>
  </w:endnote>
  <w:endnote w:type="continuationSeparator" w:id="0">
    <w:p w14:paraId="1E24BBA6" w14:textId="77777777" w:rsidR="00637412" w:rsidRDefault="00637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3F4998" w14:textId="77777777" w:rsidR="00033978" w:rsidRDefault="00B06730" w:rsidP="00114B1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F71BA4" w14:textId="77777777" w:rsidR="00033978" w:rsidRDefault="00637412" w:rsidP="004B554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F002ED" w14:textId="77777777" w:rsidR="00033978" w:rsidRDefault="00B06730" w:rsidP="00114B1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0296D">
      <w:rPr>
        <w:rStyle w:val="PageNumber"/>
        <w:noProof/>
      </w:rPr>
      <w:t>2</w:t>
    </w:r>
    <w:r>
      <w:rPr>
        <w:rStyle w:val="PageNumber"/>
      </w:rPr>
      <w:fldChar w:fldCharType="end"/>
    </w:r>
  </w:p>
  <w:p w14:paraId="5EAD0594" w14:textId="77777777" w:rsidR="00033978" w:rsidRDefault="00637412" w:rsidP="000C5B0F">
    <w:pPr>
      <w:pStyle w:val="Footer"/>
      <w:ind w:right="360"/>
      <w:jc w:val="right"/>
    </w:pPr>
  </w:p>
  <w:p w14:paraId="2EBBE38C" w14:textId="77777777" w:rsidR="00033978" w:rsidRDefault="0063741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D0F2C3" w14:textId="77777777" w:rsidR="00637412" w:rsidRDefault="00637412">
      <w:r>
        <w:separator/>
      </w:r>
    </w:p>
  </w:footnote>
  <w:footnote w:type="continuationSeparator" w:id="0">
    <w:p w14:paraId="5D6635CC" w14:textId="77777777" w:rsidR="00637412" w:rsidRDefault="0063741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20926" w14:textId="77777777" w:rsidR="00033978" w:rsidRDefault="00637412">
    <w:pPr>
      <w:pStyle w:val="Header"/>
    </w:pPr>
  </w:p>
  <w:p w14:paraId="2355AA5C" w14:textId="77777777" w:rsidR="00033978" w:rsidRDefault="006374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FA4"/>
    <w:rsid w:val="00035692"/>
    <w:rsid w:val="00044CE3"/>
    <w:rsid w:val="00046CD7"/>
    <w:rsid w:val="00091EC0"/>
    <w:rsid w:val="000C782E"/>
    <w:rsid w:val="000D16B4"/>
    <w:rsid w:val="001D6DC7"/>
    <w:rsid w:val="001F1303"/>
    <w:rsid w:val="001F208E"/>
    <w:rsid w:val="001F24BB"/>
    <w:rsid w:val="00300F96"/>
    <w:rsid w:val="00317429"/>
    <w:rsid w:val="00343CCB"/>
    <w:rsid w:val="00362BD4"/>
    <w:rsid w:val="003832AC"/>
    <w:rsid w:val="0040296D"/>
    <w:rsid w:val="00433B3B"/>
    <w:rsid w:val="00435641"/>
    <w:rsid w:val="004E4B6C"/>
    <w:rsid w:val="00504902"/>
    <w:rsid w:val="00520AA3"/>
    <w:rsid w:val="00597A01"/>
    <w:rsid w:val="006302C7"/>
    <w:rsid w:val="00637412"/>
    <w:rsid w:val="006B1B6F"/>
    <w:rsid w:val="007522A3"/>
    <w:rsid w:val="007760AC"/>
    <w:rsid w:val="007C3AA9"/>
    <w:rsid w:val="007D4E9C"/>
    <w:rsid w:val="00881EDD"/>
    <w:rsid w:val="008E7534"/>
    <w:rsid w:val="009423CA"/>
    <w:rsid w:val="009460C7"/>
    <w:rsid w:val="00947A3A"/>
    <w:rsid w:val="00985E6F"/>
    <w:rsid w:val="009B08F0"/>
    <w:rsid w:val="009B228F"/>
    <w:rsid w:val="009D2C00"/>
    <w:rsid w:val="00A07E64"/>
    <w:rsid w:val="00A3203C"/>
    <w:rsid w:val="00A75E79"/>
    <w:rsid w:val="00A91C47"/>
    <w:rsid w:val="00AB2409"/>
    <w:rsid w:val="00AB4271"/>
    <w:rsid w:val="00AF701C"/>
    <w:rsid w:val="00B06730"/>
    <w:rsid w:val="00B40BFD"/>
    <w:rsid w:val="00B661DD"/>
    <w:rsid w:val="00BE2FA4"/>
    <w:rsid w:val="00C000C0"/>
    <w:rsid w:val="00C01318"/>
    <w:rsid w:val="00C05B7B"/>
    <w:rsid w:val="00C10E1A"/>
    <w:rsid w:val="00C61BB5"/>
    <w:rsid w:val="00C648F5"/>
    <w:rsid w:val="00C74F27"/>
    <w:rsid w:val="00CB208C"/>
    <w:rsid w:val="00D12423"/>
    <w:rsid w:val="00D26FB4"/>
    <w:rsid w:val="00D31A83"/>
    <w:rsid w:val="00D56334"/>
    <w:rsid w:val="00D81F5E"/>
    <w:rsid w:val="00DD37B1"/>
    <w:rsid w:val="00DF0482"/>
    <w:rsid w:val="00E0488A"/>
    <w:rsid w:val="00F07D11"/>
    <w:rsid w:val="00F47D44"/>
    <w:rsid w:val="00FA1DC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C7435F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E2FA4"/>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BE2FA4"/>
    <w:pPr>
      <w:autoSpaceDE w:val="0"/>
      <w:autoSpaceDN w:val="0"/>
      <w:adjustRightInd w:val="0"/>
    </w:pPr>
    <w:rPr>
      <w:rFonts w:ascii="Times New Roman" w:hAnsi="Times New Roman" w:cs="Times New Roman"/>
      <w:color w:val="000000"/>
    </w:rPr>
  </w:style>
  <w:style w:type="character" w:customStyle="1" w:styleId="DefaultChar">
    <w:name w:val="Default Char"/>
    <w:basedOn w:val="DefaultParagraphFont"/>
    <w:link w:val="Default"/>
    <w:rsid w:val="00BE2FA4"/>
    <w:rPr>
      <w:rFonts w:ascii="Times New Roman" w:hAnsi="Times New Roman" w:cs="Times New Roman"/>
      <w:color w:val="000000"/>
    </w:rPr>
  </w:style>
  <w:style w:type="paragraph" w:styleId="Header">
    <w:name w:val="header"/>
    <w:basedOn w:val="Normal"/>
    <w:link w:val="HeaderChar"/>
    <w:uiPriority w:val="99"/>
    <w:unhideWhenUsed/>
    <w:rsid w:val="00BE2FA4"/>
    <w:pPr>
      <w:tabs>
        <w:tab w:val="center" w:pos="4680"/>
        <w:tab w:val="right" w:pos="9360"/>
      </w:tabs>
    </w:pPr>
    <w:rPr>
      <w:rFonts w:asciiTheme="minorHAnsi" w:hAnsiTheme="minorHAnsi" w:cstheme="minorBidi"/>
      <w:sz w:val="22"/>
      <w:szCs w:val="22"/>
      <w:lang w:eastAsia="zh-CN"/>
    </w:rPr>
  </w:style>
  <w:style w:type="character" w:customStyle="1" w:styleId="HeaderChar">
    <w:name w:val="Header Char"/>
    <w:basedOn w:val="DefaultParagraphFont"/>
    <w:link w:val="Header"/>
    <w:uiPriority w:val="99"/>
    <w:rsid w:val="00BE2FA4"/>
    <w:rPr>
      <w:rFonts w:eastAsiaTheme="minorEastAsia"/>
      <w:sz w:val="22"/>
      <w:szCs w:val="22"/>
      <w:lang w:eastAsia="zh-CN"/>
    </w:rPr>
  </w:style>
  <w:style w:type="paragraph" w:styleId="Footer">
    <w:name w:val="footer"/>
    <w:basedOn w:val="Normal"/>
    <w:link w:val="FooterChar"/>
    <w:uiPriority w:val="99"/>
    <w:unhideWhenUsed/>
    <w:rsid w:val="00BE2FA4"/>
    <w:pPr>
      <w:tabs>
        <w:tab w:val="center" w:pos="4680"/>
        <w:tab w:val="right" w:pos="9360"/>
      </w:tabs>
    </w:pPr>
    <w:rPr>
      <w:rFonts w:asciiTheme="minorHAnsi" w:hAnsiTheme="minorHAnsi" w:cstheme="minorBidi"/>
      <w:sz w:val="22"/>
      <w:szCs w:val="22"/>
      <w:lang w:eastAsia="zh-CN"/>
    </w:rPr>
  </w:style>
  <w:style w:type="character" w:customStyle="1" w:styleId="FooterChar">
    <w:name w:val="Footer Char"/>
    <w:basedOn w:val="DefaultParagraphFont"/>
    <w:link w:val="Footer"/>
    <w:uiPriority w:val="99"/>
    <w:rsid w:val="00BE2FA4"/>
    <w:rPr>
      <w:rFonts w:eastAsiaTheme="minorEastAsia"/>
      <w:sz w:val="22"/>
      <w:szCs w:val="22"/>
      <w:lang w:eastAsia="zh-CN"/>
    </w:rPr>
  </w:style>
  <w:style w:type="table" w:customStyle="1" w:styleId="PlainTable11">
    <w:name w:val="Plain Table 11"/>
    <w:basedOn w:val="TableNormal"/>
    <w:uiPriority w:val="41"/>
    <w:rsid w:val="00BE2FA4"/>
    <w:rPr>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BE2FA4"/>
  </w:style>
  <w:style w:type="character" w:styleId="LineNumber">
    <w:name w:val="line number"/>
    <w:basedOn w:val="DefaultParagraphFont"/>
    <w:uiPriority w:val="99"/>
    <w:semiHidden/>
    <w:unhideWhenUsed/>
    <w:rsid w:val="00BE2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1301</Characters>
  <Application>Microsoft Macintosh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Steele</dc:creator>
  <cp:keywords/>
  <dc:description/>
  <cp:lastModifiedBy>Marie Steele</cp:lastModifiedBy>
  <cp:revision>3</cp:revision>
  <dcterms:created xsi:type="dcterms:W3CDTF">2017-11-18T15:45:00Z</dcterms:created>
  <dcterms:modified xsi:type="dcterms:W3CDTF">2017-11-18T15:47:00Z</dcterms:modified>
</cp:coreProperties>
</file>