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AE0" w:rsidRPr="00A04104" w:rsidRDefault="00064AE0" w:rsidP="00064AE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D23F6">
        <w:rPr>
          <w:rFonts w:eastAsia="Arial" w:cstheme="minorHAnsi"/>
          <w:b/>
        </w:rPr>
        <w:t>Table 1</w:t>
      </w:r>
      <w:r>
        <w:rPr>
          <w:rFonts w:eastAsia="Arial" w:cstheme="minorHAnsi"/>
        </w:rPr>
        <w:t>:</w:t>
      </w:r>
      <w:r w:rsidRPr="00A04104">
        <w:rPr>
          <w:rFonts w:eastAsia="Arial" w:cstheme="minorHAnsi"/>
        </w:rPr>
        <w:t xml:space="preserve"> Steps in the proposed Baby Friendly Community Initiative (BFCI) program in Kenya</w:t>
      </w:r>
    </w:p>
    <w:p w:rsidR="00064AE0" w:rsidRPr="00A04104" w:rsidRDefault="00064AE0" w:rsidP="00064AE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04104">
        <w:rPr>
          <w:rFonts w:eastAsia="Arial" w:cstheme="minorHAnsi"/>
        </w:rPr>
        <w:t>Step Description</w:t>
      </w:r>
    </w:p>
    <w:p w:rsidR="00064AE0" w:rsidRPr="00A04104" w:rsidRDefault="00064AE0" w:rsidP="00064A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A04104">
        <w:rPr>
          <w:rFonts w:eastAsia="Arial" w:cstheme="minorHAnsi"/>
          <w:sz w:val="20"/>
          <w:szCs w:val="20"/>
        </w:rPr>
        <w:t>Step 1 Have a written MIYCN policy summary statement that is routinely communicated to all health providers, community health volunteers and community</w:t>
      </w:r>
    </w:p>
    <w:p w:rsidR="00064AE0" w:rsidRPr="00A04104" w:rsidRDefault="00064AE0" w:rsidP="00064A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A04104">
        <w:rPr>
          <w:rFonts w:eastAsia="Arial" w:cstheme="minorHAnsi"/>
          <w:sz w:val="20"/>
          <w:szCs w:val="20"/>
        </w:rPr>
        <w:t>Step 2 Train all health care providers and community health volunteers in the knowledge and skills necessary to implement the MIYCN policy</w:t>
      </w:r>
    </w:p>
    <w:p w:rsidR="00064AE0" w:rsidRPr="00A04104" w:rsidRDefault="00064AE0" w:rsidP="00064A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A04104">
        <w:rPr>
          <w:rFonts w:eastAsia="Arial" w:cstheme="minorHAnsi"/>
          <w:sz w:val="20"/>
          <w:szCs w:val="20"/>
        </w:rPr>
        <w:t>Step 3 Promote optimal maternal nutrition among women and their families</w:t>
      </w:r>
    </w:p>
    <w:p w:rsidR="00064AE0" w:rsidRPr="00A04104" w:rsidRDefault="00064AE0" w:rsidP="00064A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A04104">
        <w:rPr>
          <w:rFonts w:eastAsia="Arial" w:cstheme="minorHAnsi"/>
          <w:sz w:val="20"/>
          <w:szCs w:val="20"/>
        </w:rPr>
        <w:t>Step 4 Inform all mothers and their families about the benefits of breastfeeding and risks of artificial feeding</w:t>
      </w:r>
    </w:p>
    <w:p w:rsidR="00064AE0" w:rsidRPr="00A04104" w:rsidRDefault="00064AE0" w:rsidP="00064A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A04104">
        <w:rPr>
          <w:rFonts w:eastAsia="Arial" w:cstheme="minorHAnsi"/>
          <w:sz w:val="20"/>
          <w:szCs w:val="20"/>
        </w:rPr>
        <w:t>Step 5 Support mothers to initiate breastfeeding within the first hour of birth, establish and maintain exclusive breastfeeding for first 6 months</w:t>
      </w:r>
    </w:p>
    <w:p w:rsidR="00064AE0" w:rsidRPr="00A04104" w:rsidRDefault="00064AE0" w:rsidP="00064A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A04104">
        <w:rPr>
          <w:rFonts w:eastAsia="Arial" w:cstheme="minorHAnsi"/>
          <w:sz w:val="20"/>
          <w:szCs w:val="20"/>
        </w:rPr>
        <w:t>Step 6 Encourage sustained breastfeeding beyond 6 months to 2 years or more alongside timely introduction of appropriate, adequate and safe complementary foods</w:t>
      </w:r>
    </w:p>
    <w:p w:rsidR="00064AE0" w:rsidRPr="00A04104" w:rsidRDefault="00064AE0" w:rsidP="00064A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A04104">
        <w:rPr>
          <w:rFonts w:eastAsia="Arial" w:cstheme="minorHAnsi"/>
          <w:sz w:val="20"/>
          <w:szCs w:val="20"/>
        </w:rPr>
        <w:t>Step 7 Provide a welcoming and conducive environment for breastfeeding families</w:t>
      </w:r>
    </w:p>
    <w:p w:rsidR="00064AE0" w:rsidRPr="00A04104" w:rsidRDefault="00064AE0" w:rsidP="00064A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</w:rPr>
      </w:pPr>
      <w:r w:rsidRPr="00A04104">
        <w:rPr>
          <w:rFonts w:eastAsia="Arial" w:cstheme="minorHAnsi"/>
          <w:sz w:val="20"/>
          <w:szCs w:val="20"/>
        </w:rPr>
        <w:t>Step 8 Promote collaboration between health care staff, maternal, infant and young child nutrition support groups and the local community MIYCN maternal, infant and young child nutrition</w:t>
      </w:r>
    </w:p>
    <w:p w:rsidR="00064AE0" w:rsidRPr="00A04104" w:rsidRDefault="00064AE0" w:rsidP="00064AE0">
      <w:pPr>
        <w:autoSpaceDE w:val="0"/>
        <w:autoSpaceDN w:val="0"/>
        <w:adjustRightInd w:val="0"/>
        <w:jc w:val="both"/>
        <w:rPr>
          <w:rFonts w:cstheme="minorHAnsi"/>
        </w:rPr>
      </w:pPr>
    </w:p>
    <w:p w:rsidR="00064AE0" w:rsidRPr="00A04104" w:rsidRDefault="00064AE0" w:rsidP="00064AE0">
      <w:pPr>
        <w:jc w:val="both"/>
        <w:rPr>
          <w:rFonts w:cstheme="minorHAnsi"/>
        </w:rPr>
      </w:pPr>
      <w:r w:rsidRPr="00A04104">
        <w:rPr>
          <w:rFonts w:eastAsia="Arial" w:cstheme="minorHAnsi"/>
          <w:b/>
          <w:bCs/>
        </w:rPr>
        <w:t>Table 2:</w:t>
      </w:r>
      <w:r w:rsidRPr="00A04104">
        <w:rPr>
          <w:rFonts w:eastAsia="Arial" w:cstheme="minorHAnsi"/>
        </w:rPr>
        <w:t xml:space="preserve"> Content of counselling messages 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5"/>
      </w:tblGrid>
      <w:tr w:rsidR="00064AE0" w:rsidRPr="00A04104" w:rsidTr="000E53C9">
        <w:tc>
          <w:tcPr>
            <w:tcW w:w="94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AE0" w:rsidRPr="00A04104" w:rsidRDefault="00064AE0" w:rsidP="000E53C9">
            <w:pPr>
              <w:spacing w:after="0"/>
              <w:contextualSpacing/>
              <w:jc w:val="both"/>
              <w:rPr>
                <w:rFonts w:cstheme="minorHAnsi"/>
                <w:b/>
                <w:sz w:val="20"/>
              </w:rPr>
            </w:pPr>
            <w:r w:rsidRPr="00A04104">
              <w:rPr>
                <w:rFonts w:eastAsia="Arial" w:cstheme="minorHAnsi"/>
                <w:b/>
                <w:bCs/>
                <w:sz w:val="20"/>
                <w:szCs w:val="20"/>
              </w:rPr>
              <w:t xml:space="preserve">Maternal Nutrition: </w:t>
            </w:r>
          </w:p>
          <w:p w:rsidR="00064AE0" w:rsidRPr="00A04104" w:rsidRDefault="00064AE0" w:rsidP="000E53C9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eastAsia="Arial" w:cstheme="minorHAnsi"/>
                <w:sz w:val="20"/>
                <w:szCs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Food portions during pregnancy and lactation</w:t>
            </w:r>
          </w:p>
          <w:p w:rsidR="00064AE0" w:rsidRPr="00A04104" w:rsidRDefault="00064AE0" w:rsidP="000E53C9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eastAsia="Arial" w:cstheme="minorHAnsi"/>
                <w:sz w:val="20"/>
                <w:szCs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Appropriate foods (nutritious, affordable, and locally available) during pregnancy and lactation</w:t>
            </w:r>
          </w:p>
          <w:p w:rsidR="00064AE0" w:rsidRPr="00A04104" w:rsidRDefault="00064AE0" w:rsidP="000E53C9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eastAsia="Arial" w:cstheme="minorHAnsi"/>
                <w:sz w:val="20"/>
                <w:szCs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Frequency of feeding during pregnancy and lactation</w:t>
            </w:r>
          </w:p>
        </w:tc>
      </w:tr>
      <w:tr w:rsidR="00064AE0" w:rsidRPr="00A04104" w:rsidTr="000E53C9">
        <w:tc>
          <w:tcPr>
            <w:tcW w:w="94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AE0" w:rsidRPr="00A04104" w:rsidRDefault="00064AE0" w:rsidP="000E53C9">
            <w:pPr>
              <w:contextualSpacing/>
              <w:jc w:val="both"/>
              <w:rPr>
                <w:rFonts w:cstheme="minorHAnsi"/>
                <w:b/>
                <w:sz w:val="20"/>
              </w:rPr>
            </w:pPr>
            <w:r w:rsidRPr="00A04104">
              <w:rPr>
                <w:rFonts w:eastAsia="Arial" w:cstheme="minorHAnsi"/>
                <w:b/>
                <w:bCs/>
                <w:sz w:val="20"/>
                <w:szCs w:val="20"/>
              </w:rPr>
              <w:t>Breastfeeding:</w:t>
            </w:r>
          </w:p>
          <w:p w:rsidR="00064AE0" w:rsidRPr="00A04104" w:rsidRDefault="00064AE0" w:rsidP="000E53C9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theme="minorHAnsi"/>
                <w:sz w:val="20"/>
                <w:szCs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Breast positioning and attachment</w:t>
            </w:r>
          </w:p>
          <w:p w:rsidR="00064AE0" w:rsidRPr="00A04104" w:rsidRDefault="00064AE0" w:rsidP="000E53C9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theme="minorHAnsi"/>
                <w:sz w:val="20"/>
                <w:szCs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Immediate initiation of breastfeeding after birth</w:t>
            </w:r>
          </w:p>
          <w:p w:rsidR="00064AE0" w:rsidRPr="00A04104" w:rsidRDefault="00064AE0" w:rsidP="000E53C9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theme="minorHAnsi"/>
                <w:sz w:val="20"/>
                <w:szCs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Exclusive breastfeeding for six months</w:t>
            </w:r>
          </w:p>
          <w:p w:rsidR="00064AE0" w:rsidRPr="00A04104" w:rsidRDefault="00064AE0" w:rsidP="000E53C9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theme="minorHAnsi"/>
                <w:sz w:val="20"/>
                <w:szCs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Frequency and duration of breastfeeding</w:t>
            </w:r>
          </w:p>
          <w:p w:rsidR="00064AE0" w:rsidRPr="00A04104" w:rsidRDefault="00064AE0" w:rsidP="000E53C9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theme="minorHAnsi"/>
                <w:sz w:val="20"/>
                <w:szCs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Expressing breast milk, storage and cup feeding</w:t>
            </w:r>
          </w:p>
          <w:p w:rsidR="00064AE0" w:rsidRPr="00A04104" w:rsidRDefault="00064AE0" w:rsidP="000E53C9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theme="minorHAnsi"/>
                <w:sz w:val="20"/>
                <w:szCs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 xml:space="preserve">Dealing with breast conditions </w:t>
            </w:r>
          </w:p>
          <w:p w:rsidR="00064AE0" w:rsidRPr="00A04104" w:rsidRDefault="00064AE0" w:rsidP="000E53C9">
            <w:pPr>
              <w:pStyle w:val="ListParagraph"/>
              <w:numPr>
                <w:ilvl w:val="0"/>
                <w:numId w:val="1"/>
              </w:numPr>
              <w:jc w:val="both"/>
              <w:rPr>
                <w:rFonts w:eastAsia="Arial" w:cstheme="minorHAnsi"/>
                <w:sz w:val="20"/>
                <w:szCs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Breastfeeding for HIV positive women</w:t>
            </w:r>
          </w:p>
        </w:tc>
      </w:tr>
      <w:tr w:rsidR="00064AE0" w:rsidRPr="00A04104" w:rsidTr="000E53C9">
        <w:tc>
          <w:tcPr>
            <w:tcW w:w="94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AE0" w:rsidRPr="00A04104" w:rsidRDefault="00064AE0" w:rsidP="000E53C9">
            <w:pPr>
              <w:contextualSpacing/>
              <w:jc w:val="both"/>
              <w:rPr>
                <w:rFonts w:cstheme="minorHAnsi"/>
                <w:b/>
                <w:sz w:val="20"/>
              </w:rPr>
            </w:pPr>
            <w:r w:rsidRPr="00A04104">
              <w:rPr>
                <w:rFonts w:eastAsia="Arial" w:cstheme="minorHAnsi"/>
                <w:b/>
                <w:bCs/>
                <w:sz w:val="20"/>
                <w:szCs w:val="20"/>
              </w:rPr>
              <w:t xml:space="preserve">Complementary feeding: </w:t>
            </w:r>
          </w:p>
          <w:p w:rsidR="00064AE0" w:rsidRPr="00A04104" w:rsidRDefault="00064AE0" w:rsidP="000E53C9">
            <w:pPr>
              <w:pStyle w:val="ListParagraph"/>
              <w:numPr>
                <w:ilvl w:val="0"/>
                <w:numId w:val="3"/>
              </w:numPr>
              <w:jc w:val="both"/>
              <w:rPr>
                <w:rFonts w:eastAsia="Arial" w:cstheme="minorHAnsi"/>
                <w:sz w:val="20"/>
                <w:szCs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Timely initiation of complementary foods</w:t>
            </w:r>
          </w:p>
          <w:p w:rsidR="00064AE0" w:rsidRPr="00A04104" w:rsidRDefault="00064AE0" w:rsidP="000E53C9">
            <w:pPr>
              <w:pStyle w:val="ListParagraph"/>
              <w:numPr>
                <w:ilvl w:val="0"/>
                <w:numId w:val="3"/>
              </w:numPr>
              <w:jc w:val="both"/>
              <w:rPr>
                <w:rFonts w:eastAsia="Arial" w:cstheme="minorHAnsi"/>
                <w:sz w:val="20"/>
                <w:szCs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Appropriate complementary foods (nutritious, affordable, and locally available)</w:t>
            </w:r>
          </w:p>
          <w:p w:rsidR="00064AE0" w:rsidRPr="00A04104" w:rsidRDefault="00064AE0" w:rsidP="000E53C9">
            <w:pPr>
              <w:pStyle w:val="ListParagraph"/>
              <w:numPr>
                <w:ilvl w:val="0"/>
                <w:numId w:val="3"/>
              </w:numPr>
              <w:jc w:val="both"/>
              <w:rPr>
                <w:rFonts w:eastAsia="Arial" w:cstheme="minorHAnsi"/>
                <w:sz w:val="20"/>
                <w:szCs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Feeding frequency and quantity</w:t>
            </w:r>
          </w:p>
          <w:p w:rsidR="00064AE0" w:rsidRPr="00A04104" w:rsidRDefault="00064AE0" w:rsidP="000E53C9">
            <w:pPr>
              <w:pStyle w:val="ListParagraph"/>
              <w:numPr>
                <w:ilvl w:val="0"/>
                <w:numId w:val="3"/>
              </w:numPr>
              <w:jc w:val="both"/>
              <w:rPr>
                <w:rFonts w:eastAsia="Arial" w:cstheme="minorHAnsi"/>
                <w:sz w:val="20"/>
                <w:szCs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Appropriate feeding practices including hygiene</w:t>
            </w:r>
            <w:r>
              <w:rPr>
                <w:rFonts w:eastAsia="Arial" w:cstheme="minorHAnsi"/>
                <w:sz w:val="20"/>
                <w:szCs w:val="20"/>
              </w:rPr>
              <w:t xml:space="preserve"> and responsive feeding </w:t>
            </w:r>
            <w:proofErr w:type="spellStart"/>
            <w:r>
              <w:rPr>
                <w:rFonts w:eastAsia="Arial" w:cstheme="minorHAnsi"/>
                <w:sz w:val="20"/>
                <w:szCs w:val="20"/>
              </w:rPr>
              <w:t>behavio</w:t>
            </w:r>
            <w:r w:rsidRPr="00A04104">
              <w:rPr>
                <w:rFonts w:eastAsia="Arial" w:cstheme="minorHAnsi"/>
                <w:sz w:val="20"/>
                <w:szCs w:val="20"/>
              </w:rPr>
              <w:t>rs</w:t>
            </w:r>
            <w:proofErr w:type="spellEnd"/>
            <w:r w:rsidRPr="00A04104">
              <w:rPr>
                <w:rFonts w:eastAsia="Arial" w:cstheme="minorHAnsi"/>
                <w:sz w:val="20"/>
                <w:szCs w:val="20"/>
              </w:rPr>
              <w:t xml:space="preserve"> </w:t>
            </w:r>
          </w:p>
          <w:p w:rsidR="00064AE0" w:rsidRPr="00A04104" w:rsidRDefault="00064AE0" w:rsidP="000E53C9">
            <w:pPr>
              <w:pStyle w:val="ListParagraph"/>
              <w:numPr>
                <w:ilvl w:val="0"/>
                <w:numId w:val="3"/>
              </w:numPr>
              <w:jc w:val="both"/>
              <w:rPr>
                <w:rFonts w:eastAsia="Arial" w:cstheme="minorHAnsi"/>
                <w:sz w:val="20"/>
                <w:szCs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Safe preparation and storage of foods</w:t>
            </w:r>
          </w:p>
        </w:tc>
      </w:tr>
    </w:tbl>
    <w:p w:rsidR="00064AE0" w:rsidRDefault="00064AE0" w:rsidP="00064AE0"/>
    <w:p w:rsidR="00064AE0" w:rsidRPr="00A04104" w:rsidRDefault="00E56FC1" w:rsidP="00064AE0">
      <w:pPr>
        <w:widowControl w:val="0"/>
        <w:autoSpaceDE w:val="0"/>
        <w:autoSpaceDN w:val="0"/>
        <w:adjustRightInd w:val="0"/>
        <w:spacing w:after="0"/>
        <w:jc w:val="both"/>
        <w:rPr>
          <w:rFonts w:cstheme="minorHAnsi"/>
          <w:b/>
          <w:szCs w:val="20"/>
        </w:rPr>
      </w:pPr>
      <w:bookmarkStart w:id="0" w:name="_Toc445993471"/>
      <w:r>
        <w:rPr>
          <w:rFonts w:eastAsia="Arial" w:cstheme="minorHAnsi"/>
          <w:b/>
          <w:bCs/>
        </w:rPr>
        <w:t>Table 4</w:t>
      </w:r>
      <w:r w:rsidR="00064AE0" w:rsidRPr="00A04104">
        <w:rPr>
          <w:rFonts w:eastAsia="Arial" w:cstheme="minorHAnsi"/>
          <w:b/>
          <w:bCs/>
        </w:rPr>
        <w:t xml:space="preserve">:  List of stakeholders </w:t>
      </w:r>
      <w:bookmarkEnd w:id="0"/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3685"/>
        <w:gridCol w:w="5891"/>
      </w:tblGrid>
      <w:tr w:rsidR="00064AE0" w:rsidRPr="00A04104" w:rsidTr="000E53C9">
        <w:trPr>
          <w:trHeight w:val="881"/>
        </w:trPr>
        <w:tc>
          <w:tcPr>
            <w:tcW w:w="3685" w:type="dxa"/>
          </w:tcPr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jc w:val="both"/>
              <w:rPr>
                <w:rFonts w:cstheme="minorHAnsi"/>
                <w:b/>
                <w:w w:val="108"/>
                <w:sz w:val="20"/>
              </w:rPr>
            </w:pPr>
            <w:r w:rsidRPr="00A04104">
              <w:rPr>
                <w:rFonts w:eastAsia="Arial" w:cstheme="minorHAnsi"/>
                <w:b/>
                <w:bCs/>
                <w:w w:val="108"/>
                <w:sz w:val="20"/>
                <w:szCs w:val="20"/>
              </w:rPr>
              <w:t>Stakeholders</w:t>
            </w:r>
          </w:p>
        </w:tc>
        <w:tc>
          <w:tcPr>
            <w:tcW w:w="5891" w:type="dxa"/>
          </w:tcPr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cstheme="minorHAnsi"/>
                <w:b/>
                <w:w w:val="108"/>
                <w:sz w:val="20"/>
              </w:rPr>
            </w:pPr>
            <w:r w:rsidRPr="00A04104">
              <w:rPr>
                <w:rFonts w:eastAsia="Arial" w:cstheme="minorHAnsi"/>
                <w:b/>
                <w:bCs/>
                <w:w w:val="108"/>
                <w:sz w:val="20"/>
                <w:szCs w:val="20"/>
              </w:rPr>
              <w:t>Explanations</w:t>
            </w:r>
          </w:p>
        </w:tc>
      </w:tr>
      <w:tr w:rsidR="00064AE0" w:rsidRPr="00A04104" w:rsidTr="000E53C9">
        <w:trPr>
          <w:trHeight w:val="600"/>
        </w:trPr>
        <w:tc>
          <w:tcPr>
            <w:tcW w:w="3685" w:type="dxa"/>
          </w:tcPr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cstheme="minorHAnsi"/>
                <w:w w:val="108"/>
                <w:sz w:val="20"/>
              </w:rPr>
            </w:pPr>
            <w:r w:rsidRPr="00A04104">
              <w:rPr>
                <w:rFonts w:eastAsia="Arial" w:cstheme="minorHAnsi"/>
                <w:w w:val="108"/>
                <w:sz w:val="20"/>
                <w:szCs w:val="20"/>
              </w:rPr>
              <w:lastRenderedPageBreak/>
              <w:t>Mothers in the two slums involved in the intervention</w:t>
            </w:r>
          </w:p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cstheme="minorHAnsi"/>
                <w:w w:val="108"/>
                <w:sz w:val="20"/>
              </w:rPr>
            </w:pPr>
          </w:p>
        </w:tc>
        <w:tc>
          <w:tcPr>
            <w:tcW w:w="5891" w:type="dxa"/>
          </w:tcPr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cstheme="minorHAnsi"/>
                <w:w w:val="108"/>
                <w:sz w:val="20"/>
              </w:rPr>
            </w:pPr>
            <w:r w:rsidRPr="00A04104">
              <w:rPr>
                <w:rFonts w:eastAsia="Arial" w:cstheme="minorHAnsi"/>
                <w:w w:val="108"/>
                <w:sz w:val="20"/>
                <w:szCs w:val="20"/>
              </w:rPr>
              <w:t>They were the primary beneficiaries of the intervention.</w:t>
            </w:r>
            <w:r w:rsidRPr="00A04104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A04104">
              <w:rPr>
                <w:rFonts w:eastAsia="Arial" w:cstheme="minorHAnsi"/>
                <w:w w:val="108"/>
                <w:sz w:val="20"/>
                <w:szCs w:val="20"/>
              </w:rPr>
              <w:t>Mothers were counselled and followed up by community health volunteers (CHVs) from pregnancy to when the child was over six months.</w:t>
            </w:r>
          </w:p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cstheme="minorHAnsi"/>
                <w:w w:val="108"/>
                <w:sz w:val="20"/>
              </w:rPr>
            </w:pPr>
          </w:p>
        </w:tc>
      </w:tr>
      <w:tr w:rsidR="00064AE0" w:rsidRPr="00A04104" w:rsidTr="000E53C9">
        <w:trPr>
          <w:trHeight w:val="305"/>
        </w:trPr>
        <w:tc>
          <w:tcPr>
            <w:tcW w:w="3685" w:type="dxa"/>
          </w:tcPr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cstheme="minorHAnsi"/>
                <w:w w:val="108"/>
                <w:sz w:val="20"/>
              </w:rPr>
            </w:pPr>
            <w:r w:rsidRPr="00A04104">
              <w:rPr>
                <w:rFonts w:eastAsia="Arial" w:cstheme="minorHAnsi"/>
                <w:w w:val="108"/>
                <w:sz w:val="20"/>
                <w:szCs w:val="20"/>
              </w:rPr>
              <w:t>Children in the intervention</w:t>
            </w:r>
          </w:p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cstheme="minorHAnsi"/>
                <w:w w:val="108"/>
                <w:sz w:val="20"/>
              </w:rPr>
            </w:pPr>
          </w:p>
        </w:tc>
        <w:tc>
          <w:tcPr>
            <w:tcW w:w="5891" w:type="dxa"/>
          </w:tcPr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cstheme="minorHAnsi"/>
                <w:w w:val="108"/>
                <w:sz w:val="20"/>
              </w:rPr>
            </w:pPr>
            <w:r w:rsidRPr="00A04104">
              <w:rPr>
                <w:rFonts w:eastAsia="Arial" w:cstheme="minorHAnsi"/>
                <w:w w:val="108"/>
                <w:sz w:val="20"/>
                <w:szCs w:val="20"/>
              </w:rPr>
              <w:t>They were the primary beneficiaries who should have benefited from better nutrition and WASH practices as their mothers were counselled on optimal practices in nutrition, health and WASH.</w:t>
            </w:r>
          </w:p>
        </w:tc>
      </w:tr>
      <w:tr w:rsidR="00064AE0" w:rsidRPr="00A04104" w:rsidTr="000E53C9">
        <w:trPr>
          <w:trHeight w:val="305"/>
        </w:trPr>
        <w:tc>
          <w:tcPr>
            <w:tcW w:w="3685" w:type="dxa"/>
          </w:tcPr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cstheme="minorHAnsi"/>
                <w:w w:val="108"/>
                <w:sz w:val="20"/>
              </w:rPr>
            </w:pPr>
            <w:r w:rsidRPr="00A04104">
              <w:rPr>
                <w:rFonts w:eastAsia="Arial" w:cstheme="minorHAnsi"/>
                <w:w w:val="108"/>
                <w:sz w:val="20"/>
                <w:szCs w:val="20"/>
              </w:rPr>
              <w:t>Fathers of children involved in the intervention</w:t>
            </w:r>
          </w:p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cstheme="minorHAnsi"/>
                <w:w w:val="108"/>
                <w:sz w:val="20"/>
              </w:rPr>
            </w:pPr>
          </w:p>
        </w:tc>
        <w:tc>
          <w:tcPr>
            <w:tcW w:w="5891" w:type="dxa"/>
          </w:tcPr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cstheme="minorHAnsi"/>
                <w:w w:val="108"/>
                <w:sz w:val="20"/>
              </w:rPr>
            </w:pPr>
            <w:r w:rsidRPr="00A04104">
              <w:rPr>
                <w:rFonts w:eastAsia="Arial" w:cstheme="minorHAnsi"/>
                <w:w w:val="108"/>
                <w:sz w:val="20"/>
                <w:szCs w:val="20"/>
              </w:rPr>
              <w:t>Some of the fathers attended the counselling sessions. Their wives shared knowledge with them.</w:t>
            </w:r>
          </w:p>
        </w:tc>
      </w:tr>
      <w:tr w:rsidR="00064AE0" w:rsidRPr="00A04104" w:rsidTr="000E53C9">
        <w:trPr>
          <w:trHeight w:val="305"/>
        </w:trPr>
        <w:tc>
          <w:tcPr>
            <w:tcW w:w="3685" w:type="dxa"/>
          </w:tcPr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cstheme="minorHAnsi"/>
                <w:w w:val="108"/>
                <w:sz w:val="20"/>
              </w:rPr>
            </w:pPr>
            <w:r w:rsidRPr="00A04104">
              <w:rPr>
                <w:rFonts w:eastAsia="Arial" w:cstheme="minorHAnsi"/>
                <w:w w:val="108"/>
                <w:sz w:val="20"/>
                <w:szCs w:val="20"/>
              </w:rPr>
              <w:t>Grandmothers of children involved in the intervention</w:t>
            </w:r>
          </w:p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cstheme="minorHAnsi"/>
                <w:w w:val="108"/>
                <w:sz w:val="20"/>
              </w:rPr>
            </w:pPr>
          </w:p>
        </w:tc>
        <w:tc>
          <w:tcPr>
            <w:tcW w:w="5891" w:type="dxa"/>
          </w:tcPr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cstheme="minorHAnsi"/>
                <w:w w:val="108"/>
                <w:sz w:val="20"/>
              </w:rPr>
            </w:pPr>
            <w:r w:rsidRPr="00A04104">
              <w:rPr>
                <w:rFonts w:eastAsia="Arial" w:cstheme="minorHAnsi"/>
                <w:w w:val="108"/>
                <w:sz w:val="20"/>
                <w:szCs w:val="20"/>
              </w:rPr>
              <w:t>They often looked after their grand-children in the absence of the mother and attended some of the counselling sessions. Their daughters could have shared knowledge with them.</w:t>
            </w:r>
          </w:p>
        </w:tc>
      </w:tr>
      <w:tr w:rsidR="00064AE0" w:rsidRPr="00A04104" w:rsidTr="000E53C9">
        <w:trPr>
          <w:trHeight w:val="305"/>
        </w:trPr>
        <w:tc>
          <w:tcPr>
            <w:tcW w:w="3685" w:type="dxa"/>
          </w:tcPr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cstheme="minorHAnsi"/>
                <w:w w:val="108"/>
                <w:sz w:val="20"/>
              </w:rPr>
            </w:pPr>
            <w:r w:rsidRPr="00A04104">
              <w:rPr>
                <w:rFonts w:eastAsia="Arial" w:cstheme="minorHAnsi"/>
                <w:w w:val="108"/>
                <w:sz w:val="20"/>
                <w:szCs w:val="20"/>
              </w:rPr>
              <w:t>Health care providers in the community</w:t>
            </w:r>
          </w:p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cstheme="minorHAnsi"/>
                <w:w w:val="108"/>
                <w:sz w:val="20"/>
              </w:rPr>
            </w:pPr>
          </w:p>
        </w:tc>
        <w:tc>
          <w:tcPr>
            <w:tcW w:w="5891" w:type="dxa"/>
          </w:tcPr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cstheme="minorHAnsi"/>
                <w:w w:val="108"/>
                <w:sz w:val="20"/>
              </w:rPr>
            </w:pPr>
            <w:r w:rsidRPr="00A04104">
              <w:rPr>
                <w:rFonts w:eastAsia="Arial" w:cstheme="minorHAnsi"/>
                <w:w w:val="108"/>
                <w:sz w:val="20"/>
                <w:szCs w:val="20"/>
              </w:rPr>
              <w:t>They could have been consulted as mothers were sensitized towards the importance of seeking health care.</w:t>
            </w:r>
          </w:p>
        </w:tc>
      </w:tr>
      <w:tr w:rsidR="00064AE0" w:rsidRPr="00A04104" w:rsidTr="000E53C9">
        <w:trPr>
          <w:trHeight w:val="305"/>
        </w:trPr>
        <w:tc>
          <w:tcPr>
            <w:tcW w:w="3685" w:type="dxa"/>
          </w:tcPr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cstheme="minorHAnsi"/>
                <w:w w:val="108"/>
                <w:sz w:val="20"/>
              </w:rPr>
            </w:pPr>
            <w:r w:rsidRPr="00A04104">
              <w:rPr>
                <w:rFonts w:eastAsia="Arial" w:cstheme="minorHAnsi"/>
                <w:w w:val="108"/>
                <w:sz w:val="20"/>
                <w:szCs w:val="20"/>
              </w:rPr>
              <w:t>Community health volunteers</w:t>
            </w:r>
          </w:p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cstheme="minorHAnsi"/>
                <w:w w:val="108"/>
                <w:sz w:val="20"/>
              </w:rPr>
            </w:pPr>
          </w:p>
        </w:tc>
        <w:tc>
          <w:tcPr>
            <w:tcW w:w="5891" w:type="dxa"/>
          </w:tcPr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cstheme="minorHAnsi"/>
                <w:w w:val="108"/>
                <w:sz w:val="20"/>
              </w:rPr>
            </w:pPr>
            <w:r w:rsidRPr="00A04104">
              <w:rPr>
                <w:rFonts w:eastAsia="Arial" w:cstheme="minorHAnsi"/>
                <w:w w:val="108"/>
                <w:sz w:val="20"/>
                <w:szCs w:val="20"/>
              </w:rPr>
              <w:t>CHVs were trained to counsel mothers. They could have gained knowledge and skills through training and experience. They were also given a monthly incentive.</w:t>
            </w:r>
          </w:p>
        </w:tc>
      </w:tr>
      <w:tr w:rsidR="00064AE0" w:rsidRPr="00A04104" w:rsidTr="000E53C9">
        <w:trPr>
          <w:trHeight w:val="305"/>
        </w:trPr>
        <w:tc>
          <w:tcPr>
            <w:tcW w:w="3685" w:type="dxa"/>
          </w:tcPr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cstheme="minorHAnsi"/>
                <w:w w:val="108"/>
                <w:sz w:val="20"/>
              </w:rPr>
            </w:pPr>
            <w:r w:rsidRPr="00A04104">
              <w:rPr>
                <w:rFonts w:eastAsia="Arial" w:cstheme="minorHAnsi"/>
                <w:w w:val="108"/>
                <w:sz w:val="20"/>
                <w:szCs w:val="20"/>
              </w:rPr>
              <w:t>Data Collection team</w:t>
            </w:r>
          </w:p>
        </w:tc>
        <w:tc>
          <w:tcPr>
            <w:tcW w:w="5891" w:type="dxa"/>
          </w:tcPr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cstheme="minorHAnsi"/>
                <w:w w:val="108"/>
                <w:sz w:val="20"/>
              </w:rPr>
            </w:pPr>
            <w:r w:rsidRPr="00A04104">
              <w:rPr>
                <w:rFonts w:eastAsia="Arial" w:cstheme="minorHAnsi"/>
                <w:w w:val="108"/>
                <w:sz w:val="20"/>
                <w:szCs w:val="20"/>
              </w:rPr>
              <w:t>The data collection team was trained and could have benefited from the knowledge gained. They were also paid a salary.</w:t>
            </w:r>
          </w:p>
        </w:tc>
      </w:tr>
      <w:tr w:rsidR="00064AE0" w:rsidRPr="00A04104" w:rsidTr="000E53C9">
        <w:trPr>
          <w:trHeight w:val="305"/>
        </w:trPr>
        <w:tc>
          <w:tcPr>
            <w:tcW w:w="3685" w:type="dxa"/>
          </w:tcPr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rPr>
                <w:rFonts w:cstheme="minorHAnsi"/>
                <w:w w:val="108"/>
                <w:sz w:val="20"/>
              </w:rPr>
            </w:pPr>
            <w:r w:rsidRPr="00A04104">
              <w:rPr>
                <w:rFonts w:eastAsia="Arial" w:cstheme="minorHAnsi"/>
                <w:w w:val="108"/>
                <w:sz w:val="20"/>
                <w:szCs w:val="20"/>
              </w:rPr>
              <w:t>Day care center managers</w:t>
            </w:r>
          </w:p>
        </w:tc>
        <w:tc>
          <w:tcPr>
            <w:tcW w:w="5891" w:type="dxa"/>
          </w:tcPr>
          <w:p w:rsidR="00064AE0" w:rsidRPr="00A04104" w:rsidRDefault="00064AE0" w:rsidP="000E53C9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cstheme="minorHAnsi"/>
                <w:w w:val="108"/>
                <w:sz w:val="20"/>
              </w:rPr>
            </w:pPr>
            <w:r w:rsidRPr="00A04104">
              <w:rPr>
                <w:rFonts w:eastAsia="Arial" w:cstheme="minorHAnsi"/>
                <w:w w:val="108"/>
                <w:sz w:val="20"/>
                <w:szCs w:val="20"/>
              </w:rPr>
              <w:t>They could have benefited from the intervention as counselled mothers could have asked for better nutrition and hygiene practices in day care centers.</w:t>
            </w:r>
          </w:p>
        </w:tc>
      </w:tr>
    </w:tbl>
    <w:p w:rsidR="00064AE0" w:rsidRDefault="00064AE0" w:rsidP="00064AE0">
      <w:pPr>
        <w:rPr>
          <w:rFonts w:eastAsia="Arial," w:cstheme="minorHAnsi"/>
          <w:b/>
          <w:bCs/>
        </w:rPr>
      </w:pPr>
    </w:p>
    <w:p w:rsidR="00064AE0" w:rsidRPr="00A04104" w:rsidRDefault="00E56FC1" w:rsidP="00064AE0">
      <w:pPr>
        <w:rPr>
          <w:rFonts w:eastAsiaTheme="majorEastAsia" w:cstheme="minorHAnsi"/>
          <w:b/>
          <w:szCs w:val="24"/>
        </w:rPr>
      </w:pPr>
      <w:r>
        <w:rPr>
          <w:rFonts w:eastAsia="Arial," w:cstheme="minorHAnsi"/>
          <w:b/>
          <w:bCs/>
        </w:rPr>
        <w:t>Table 5</w:t>
      </w:r>
      <w:bookmarkStart w:id="1" w:name="_GoBack"/>
      <w:bookmarkEnd w:id="1"/>
      <w:r w:rsidR="00064AE0" w:rsidRPr="00A04104">
        <w:rPr>
          <w:rFonts w:eastAsia="Arial," w:cstheme="minorHAnsi"/>
          <w:b/>
          <w:bCs/>
        </w:rPr>
        <w:t>: Assumptions for base case scenario variables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24"/>
        <w:gridCol w:w="3431"/>
        <w:gridCol w:w="4495"/>
      </w:tblGrid>
      <w:tr w:rsidR="00064AE0" w:rsidRPr="00A04104" w:rsidTr="000E53C9">
        <w:trPr>
          <w:trHeight w:val="300"/>
        </w:trPr>
        <w:tc>
          <w:tcPr>
            <w:tcW w:w="1424" w:type="dxa"/>
            <w:hideMark/>
          </w:tcPr>
          <w:p w:rsidR="00064AE0" w:rsidRPr="00A04104" w:rsidRDefault="00064AE0" w:rsidP="000E53C9">
            <w:pPr>
              <w:rPr>
                <w:rFonts w:cstheme="minorHAnsi"/>
                <w:b/>
                <w:bCs/>
                <w:sz w:val="20"/>
              </w:rPr>
            </w:pPr>
            <w:r w:rsidRPr="00A04104">
              <w:rPr>
                <w:rFonts w:eastAsia="Arial" w:cstheme="minorHAnsi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3431" w:type="dxa"/>
            <w:hideMark/>
          </w:tcPr>
          <w:p w:rsidR="00064AE0" w:rsidRPr="00A04104" w:rsidRDefault="00064AE0" w:rsidP="000E53C9">
            <w:pPr>
              <w:rPr>
                <w:rFonts w:cstheme="minorHAnsi"/>
                <w:b/>
                <w:bCs/>
                <w:sz w:val="20"/>
              </w:rPr>
            </w:pPr>
            <w:r w:rsidRPr="00A04104">
              <w:rPr>
                <w:rFonts w:eastAsia="Arial" w:cstheme="minorHAnsi"/>
                <w:b/>
                <w:bCs/>
                <w:sz w:val="20"/>
                <w:szCs w:val="20"/>
                <w:lang w:val="en-GB"/>
              </w:rPr>
              <w:t>Base case</w:t>
            </w:r>
          </w:p>
        </w:tc>
        <w:tc>
          <w:tcPr>
            <w:tcW w:w="4495" w:type="dxa"/>
            <w:hideMark/>
          </w:tcPr>
          <w:p w:rsidR="00064AE0" w:rsidRPr="00A04104" w:rsidRDefault="00064AE0" w:rsidP="000E53C9">
            <w:pPr>
              <w:rPr>
                <w:rFonts w:cstheme="minorHAnsi"/>
                <w:b/>
                <w:bCs/>
                <w:sz w:val="20"/>
              </w:rPr>
            </w:pPr>
            <w:r w:rsidRPr="00A04104">
              <w:rPr>
                <w:rFonts w:eastAsia="Arial" w:cstheme="minorHAnsi"/>
                <w:b/>
                <w:bCs/>
                <w:sz w:val="20"/>
                <w:szCs w:val="20"/>
              </w:rPr>
              <w:t>Source</w:t>
            </w:r>
          </w:p>
        </w:tc>
      </w:tr>
      <w:tr w:rsidR="00064AE0" w:rsidRPr="00A04104" w:rsidTr="000E53C9">
        <w:trPr>
          <w:trHeight w:val="300"/>
        </w:trPr>
        <w:tc>
          <w:tcPr>
            <w:tcW w:w="1424" w:type="dxa"/>
          </w:tcPr>
          <w:p w:rsidR="00064AE0" w:rsidRPr="00A04104" w:rsidRDefault="00064AE0" w:rsidP="000E53C9">
            <w:pPr>
              <w:rPr>
                <w:rFonts w:cstheme="minorHAnsi"/>
                <w:b/>
                <w:bCs/>
                <w:sz w:val="20"/>
                <w:lang w:val="en-GB"/>
              </w:rPr>
            </w:pPr>
            <w:r w:rsidRPr="00A04104">
              <w:rPr>
                <w:rFonts w:eastAsia="Arial" w:cstheme="minorHAnsi"/>
                <w:b/>
                <w:bCs/>
                <w:sz w:val="20"/>
                <w:szCs w:val="20"/>
                <w:lang w:val="en-GB"/>
              </w:rPr>
              <w:t>Exchange rate Kenya Shilling to US dollar</w:t>
            </w:r>
          </w:p>
        </w:tc>
        <w:tc>
          <w:tcPr>
            <w:tcW w:w="3431" w:type="dxa"/>
          </w:tcPr>
          <w:p w:rsidR="00064AE0" w:rsidRPr="00A04104" w:rsidRDefault="00064AE0" w:rsidP="000E53C9">
            <w:pPr>
              <w:rPr>
                <w:rFonts w:cstheme="minorHAnsi"/>
                <w:bCs/>
                <w:sz w:val="20"/>
                <w:lang w:val="en-GB"/>
              </w:rPr>
            </w:pPr>
            <w:r w:rsidRPr="00A04104">
              <w:rPr>
                <w:rFonts w:cstheme="minorHAnsi"/>
                <w:bCs/>
                <w:sz w:val="20"/>
                <w:lang w:val="en-GB"/>
              </w:rPr>
              <w:t>0.00098</w:t>
            </w:r>
          </w:p>
          <w:p w:rsidR="00064AE0" w:rsidRPr="00A04104" w:rsidRDefault="00064AE0" w:rsidP="000E53C9">
            <w:pPr>
              <w:rPr>
                <w:rFonts w:cstheme="minorHAnsi"/>
                <w:b/>
                <w:bCs/>
                <w:sz w:val="20"/>
                <w:lang w:val="en-GB"/>
              </w:rPr>
            </w:pPr>
          </w:p>
        </w:tc>
        <w:tc>
          <w:tcPr>
            <w:tcW w:w="4495" w:type="dxa"/>
          </w:tcPr>
          <w:p w:rsidR="00064AE0" w:rsidRPr="00A04104" w:rsidRDefault="00064AE0" w:rsidP="000E53C9">
            <w:pPr>
              <w:rPr>
                <w:rFonts w:cstheme="minorHAnsi"/>
                <w:bCs/>
                <w:sz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Exchange rate March 2016</w:t>
            </w:r>
          </w:p>
        </w:tc>
      </w:tr>
      <w:tr w:rsidR="00064AE0" w:rsidRPr="00A04104" w:rsidTr="000E53C9">
        <w:trPr>
          <w:trHeight w:val="255"/>
        </w:trPr>
        <w:tc>
          <w:tcPr>
            <w:tcW w:w="1424" w:type="dxa"/>
            <w:hideMark/>
          </w:tcPr>
          <w:p w:rsidR="00064AE0" w:rsidRPr="00A04104" w:rsidRDefault="00064AE0" w:rsidP="000E53C9">
            <w:pPr>
              <w:rPr>
                <w:rFonts w:cstheme="minorHAnsi"/>
                <w:b/>
                <w:bCs/>
                <w:sz w:val="20"/>
              </w:rPr>
            </w:pPr>
            <w:r w:rsidRPr="004266D3">
              <w:rPr>
                <w:rFonts w:eastAsia="Arial" w:cstheme="minorHAnsi"/>
                <w:b/>
                <w:bCs/>
                <w:sz w:val="20"/>
                <w:szCs w:val="20"/>
              </w:rPr>
              <w:t>Frequency of the outcomes identified</w:t>
            </w:r>
            <w:r w:rsidRPr="004266D3">
              <w:rPr>
                <w:rStyle w:val="FootnoteReference"/>
                <w:rFonts w:eastAsia="Arial" w:cstheme="minorHAns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3431" w:type="dxa"/>
            <w:noWrap/>
            <w:hideMark/>
          </w:tcPr>
          <w:p w:rsidR="00064AE0" w:rsidRPr="00A04104" w:rsidRDefault="00064AE0" w:rsidP="000E53C9">
            <w:pPr>
              <w:rPr>
                <w:rFonts w:cstheme="minorHAnsi"/>
                <w:sz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4 - 100% (mean: 67%)</w:t>
            </w:r>
          </w:p>
        </w:tc>
        <w:tc>
          <w:tcPr>
            <w:tcW w:w="4495" w:type="dxa"/>
            <w:noWrap/>
            <w:hideMark/>
          </w:tcPr>
          <w:p w:rsidR="00064AE0" w:rsidRPr="00A04104" w:rsidRDefault="00064AE0" w:rsidP="000E53C9">
            <w:pPr>
              <w:rPr>
                <w:rFonts w:cstheme="minorHAnsi"/>
                <w:sz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Stakeholder questionnaire. Frequency of a reported outcome</w:t>
            </w:r>
          </w:p>
        </w:tc>
      </w:tr>
      <w:tr w:rsidR="00064AE0" w:rsidRPr="00A04104" w:rsidTr="000E53C9">
        <w:trPr>
          <w:trHeight w:val="1020"/>
        </w:trPr>
        <w:tc>
          <w:tcPr>
            <w:tcW w:w="1424" w:type="dxa"/>
            <w:hideMark/>
          </w:tcPr>
          <w:p w:rsidR="00064AE0" w:rsidRPr="00A04104" w:rsidRDefault="00064AE0" w:rsidP="000E53C9">
            <w:pPr>
              <w:rPr>
                <w:rFonts w:cstheme="minorHAnsi"/>
                <w:b/>
                <w:bCs/>
                <w:sz w:val="20"/>
              </w:rPr>
            </w:pPr>
            <w:r w:rsidRPr="00A04104">
              <w:rPr>
                <w:rFonts w:eastAsia="Arial" w:cstheme="minorHAnsi"/>
                <w:b/>
                <w:bCs/>
                <w:sz w:val="20"/>
                <w:szCs w:val="20"/>
              </w:rPr>
              <w:t>Sample size</w:t>
            </w:r>
          </w:p>
        </w:tc>
        <w:tc>
          <w:tcPr>
            <w:tcW w:w="3431" w:type="dxa"/>
            <w:hideMark/>
          </w:tcPr>
          <w:p w:rsidR="00064AE0" w:rsidRPr="00A04104" w:rsidRDefault="00064AE0" w:rsidP="000E53C9">
            <w:pPr>
              <w:rPr>
                <w:rFonts w:cstheme="minorHAnsi"/>
                <w:sz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Mothers, children, siblings: 1100, Fathers: 935, Grandmothers: 52, Healthcare provider: 30; Data collection team: 15; Day care center: 10</w:t>
            </w:r>
          </w:p>
        </w:tc>
        <w:tc>
          <w:tcPr>
            <w:tcW w:w="4495" w:type="dxa"/>
            <w:hideMark/>
          </w:tcPr>
          <w:p w:rsidR="00064AE0" w:rsidRPr="00A04104" w:rsidRDefault="00064AE0" w:rsidP="000E53C9">
            <w:pPr>
              <w:rPr>
                <w:rFonts w:cstheme="minorHAnsi"/>
                <w:sz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 xml:space="preserve">RCT data for mothers, children. Extrapolation based on stakeholder questionnaire and the rate of participation. </w:t>
            </w:r>
          </w:p>
        </w:tc>
      </w:tr>
      <w:tr w:rsidR="00064AE0" w:rsidRPr="00A04104" w:rsidTr="000E53C9">
        <w:trPr>
          <w:trHeight w:val="1425"/>
        </w:trPr>
        <w:tc>
          <w:tcPr>
            <w:tcW w:w="1424" w:type="dxa"/>
            <w:hideMark/>
          </w:tcPr>
          <w:p w:rsidR="00064AE0" w:rsidRPr="00A04104" w:rsidRDefault="00064AE0" w:rsidP="000E53C9">
            <w:pPr>
              <w:rPr>
                <w:rFonts w:cstheme="minorHAnsi"/>
                <w:b/>
                <w:bCs/>
                <w:sz w:val="20"/>
              </w:rPr>
            </w:pPr>
            <w:r w:rsidRPr="00A04104">
              <w:rPr>
                <w:rFonts w:eastAsia="Arial" w:cstheme="minorHAnsi"/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3431" w:type="dxa"/>
            <w:noWrap/>
            <w:hideMark/>
          </w:tcPr>
          <w:p w:rsidR="00064AE0" w:rsidRPr="00A04104" w:rsidRDefault="00064AE0" w:rsidP="000E53C9">
            <w:pPr>
              <w:rPr>
                <w:rFonts w:cstheme="minorHAnsi"/>
                <w:sz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Min:2; Max:1100; Mean: 397</w:t>
            </w:r>
          </w:p>
        </w:tc>
        <w:tc>
          <w:tcPr>
            <w:tcW w:w="4495" w:type="dxa"/>
            <w:noWrap/>
            <w:hideMark/>
          </w:tcPr>
          <w:p w:rsidR="00064AE0" w:rsidRPr="00A04104" w:rsidRDefault="00064AE0" w:rsidP="000E53C9">
            <w:pPr>
              <w:rPr>
                <w:rFonts w:cstheme="minorHAnsi"/>
                <w:sz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Based on frequency * sample size</w:t>
            </w:r>
          </w:p>
        </w:tc>
      </w:tr>
      <w:tr w:rsidR="00064AE0" w:rsidRPr="00A04104" w:rsidTr="000E53C9">
        <w:trPr>
          <w:trHeight w:val="510"/>
        </w:trPr>
        <w:tc>
          <w:tcPr>
            <w:tcW w:w="1424" w:type="dxa"/>
            <w:hideMark/>
          </w:tcPr>
          <w:p w:rsidR="00064AE0" w:rsidRPr="00A04104" w:rsidRDefault="00064AE0" w:rsidP="000E53C9">
            <w:pPr>
              <w:rPr>
                <w:rFonts w:cstheme="minorHAnsi"/>
                <w:b/>
                <w:bCs/>
                <w:sz w:val="20"/>
              </w:rPr>
            </w:pPr>
            <w:r w:rsidRPr="00A04104">
              <w:rPr>
                <w:rFonts w:eastAsia="Arial" w:cstheme="minorHAnsi"/>
                <w:b/>
                <w:bCs/>
                <w:sz w:val="20"/>
                <w:szCs w:val="20"/>
              </w:rPr>
              <w:t>Duration</w:t>
            </w:r>
          </w:p>
        </w:tc>
        <w:tc>
          <w:tcPr>
            <w:tcW w:w="3431" w:type="dxa"/>
            <w:noWrap/>
            <w:hideMark/>
          </w:tcPr>
          <w:p w:rsidR="00064AE0" w:rsidRPr="00A04104" w:rsidRDefault="00064AE0" w:rsidP="000E53C9">
            <w:pPr>
              <w:rPr>
                <w:rFonts w:cstheme="minorHAnsi"/>
                <w:sz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1 - 5 years (mean: 4.11)</w:t>
            </w:r>
          </w:p>
        </w:tc>
        <w:tc>
          <w:tcPr>
            <w:tcW w:w="4495" w:type="dxa"/>
            <w:hideMark/>
          </w:tcPr>
          <w:p w:rsidR="00064AE0" w:rsidRPr="00A04104" w:rsidRDefault="00064AE0" w:rsidP="000E53C9">
            <w:pPr>
              <w:rPr>
                <w:rFonts w:cstheme="minorHAnsi"/>
                <w:sz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Stakeholder questionnaire. Dur</w:t>
            </w:r>
            <w:r>
              <w:rPr>
                <w:rFonts w:eastAsia="Arial" w:cstheme="minorHAnsi"/>
                <w:sz w:val="20"/>
                <w:szCs w:val="20"/>
              </w:rPr>
              <w:t xml:space="preserve">ation of a reported outcome. </w:t>
            </w:r>
          </w:p>
        </w:tc>
      </w:tr>
      <w:tr w:rsidR="00064AE0" w:rsidRPr="00A04104" w:rsidTr="000E53C9">
        <w:trPr>
          <w:trHeight w:val="765"/>
        </w:trPr>
        <w:tc>
          <w:tcPr>
            <w:tcW w:w="1424" w:type="dxa"/>
            <w:hideMark/>
          </w:tcPr>
          <w:p w:rsidR="00064AE0" w:rsidRPr="00A04104" w:rsidRDefault="00064AE0" w:rsidP="000E53C9">
            <w:pPr>
              <w:rPr>
                <w:rFonts w:cstheme="minorHAnsi"/>
                <w:b/>
                <w:bCs/>
                <w:sz w:val="20"/>
              </w:rPr>
            </w:pPr>
            <w:r w:rsidRPr="00A04104">
              <w:rPr>
                <w:rFonts w:eastAsia="Arial" w:cstheme="minorHAnsi"/>
                <w:b/>
                <w:bCs/>
                <w:sz w:val="20"/>
                <w:szCs w:val="20"/>
              </w:rPr>
              <w:lastRenderedPageBreak/>
              <w:t>Value</w:t>
            </w:r>
            <w:r>
              <w:rPr>
                <w:rFonts w:eastAsia="Arial" w:cstheme="minorHAnsi"/>
                <w:b/>
                <w:bCs/>
                <w:sz w:val="20"/>
                <w:szCs w:val="20"/>
              </w:rPr>
              <w:t xml:space="preserve"> of all outcomes</w:t>
            </w:r>
          </w:p>
        </w:tc>
        <w:tc>
          <w:tcPr>
            <w:tcW w:w="3431" w:type="dxa"/>
            <w:noWrap/>
            <w:hideMark/>
          </w:tcPr>
          <w:p w:rsidR="00064AE0" w:rsidRPr="00A04104" w:rsidRDefault="00064AE0" w:rsidP="000E53C9">
            <w:pPr>
              <w:rPr>
                <w:rFonts w:cstheme="minorHAnsi"/>
                <w:sz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mean: USD$420</w:t>
            </w:r>
          </w:p>
        </w:tc>
        <w:tc>
          <w:tcPr>
            <w:tcW w:w="4495" w:type="dxa"/>
            <w:hideMark/>
          </w:tcPr>
          <w:p w:rsidR="00064AE0" w:rsidRPr="00A04104" w:rsidRDefault="00064AE0" w:rsidP="000E53C9">
            <w:pPr>
              <w:rPr>
                <w:rFonts w:cstheme="minorHAnsi"/>
                <w:sz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Based on cost estimate in stakeholder questionnaire, willingness to pay for outcomes that do not have market value</w:t>
            </w:r>
          </w:p>
        </w:tc>
      </w:tr>
      <w:tr w:rsidR="00064AE0" w:rsidRPr="00A04104" w:rsidTr="000E53C9">
        <w:trPr>
          <w:trHeight w:val="1133"/>
        </w:trPr>
        <w:tc>
          <w:tcPr>
            <w:tcW w:w="1424" w:type="dxa"/>
            <w:hideMark/>
          </w:tcPr>
          <w:p w:rsidR="00064AE0" w:rsidRPr="00A04104" w:rsidRDefault="00064AE0" w:rsidP="000E53C9">
            <w:pPr>
              <w:rPr>
                <w:rFonts w:cstheme="minorHAnsi"/>
                <w:b/>
                <w:bCs/>
                <w:sz w:val="20"/>
              </w:rPr>
            </w:pPr>
            <w:r w:rsidRPr="00A04104">
              <w:rPr>
                <w:rFonts w:eastAsia="Arial" w:cstheme="minorHAnsi"/>
                <w:b/>
                <w:bCs/>
                <w:sz w:val="20"/>
                <w:szCs w:val="20"/>
              </w:rPr>
              <w:t>Value of the outcome using value games</w:t>
            </w:r>
            <w:r>
              <w:rPr>
                <w:rFonts w:eastAsia="Arial" w:cstheme="minorHAnsi"/>
                <w:b/>
                <w:bCs/>
                <w:sz w:val="20"/>
                <w:szCs w:val="20"/>
              </w:rPr>
              <w:t xml:space="preserve"> only</w:t>
            </w:r>
            <w:r>
              <w:rPr>
                <w:rStyle w:val="FootnoteReference"/>
                <w:rFonts w:eastAsia="Arial" w:cstheme="minorHAnsi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3431" w:type="dxa"/>
            <w:noWrap/>
            <w:hideMark/>
          </w:tcPr>
          <w:p w:rsidR="00064AE0" w:rsidRPr="00A04104" w:rsidRDefault="00064AE0" w:rsidP="000E53C9">
            <w:pPr>
              <w:rPr>
                <w:rFonts w:cstheme="minorHAnsi"/>
                <w:sz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mean: USD$2150</w:t>
            </w:r>
          </w:p>
        </w:tc>
        <w:tc>
          <w:tcPr>
            <w:tcW w:w="4495" w:type="dxa"/>
            <w:hideMark/>
          </w:tcPr>
          <w:p w:rsidR="00064AE0" w:rsidRPr="00A04104" w:rsidRDefault="00064AE0" w:rsidP="000E53C9">
            <w:pPr>
              <w:rPr>
                <w:rFonts w:cstheme="minorHAnsi"/>
                <w:sz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Based on willingness to pay for outcomes</w:t>
            </w:r>
            <w:r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A04104">
              <w:rPr>
                <w:rFonts w:eastAsia="Arial" w:cstheme="minorHAnsi"/>
                <w:sz w:val="20"/>
                <w:szCs w:val="20"/>
              </w:rPr>
              <w:t>that do not have market value: table 7</w:t>
            </w:r>
          </w:p>
        </w:tc>
      </w:tr>
      <w:tr w:rsidR="00064AE0" w:rsidRPr="00A04104" w:rsidTr="000E53C9">
        <w:trPr>
          <w:trHeight w:val="485"/>
        </w:trPr>
        <w:tc>
          <w:tcPr>
            <w:tcW w:w="1424" w:type="dxa"/>
            <w:hideMark/>
          </w:tcPr>
          <w:p w:rsidR="00064AE0" w:rsidRPr="004266D3" w:rsidRDefault="00064AE0" w:rsidP="000E53C9">
            <w:pPr>
              <w:rPr>
                <w:rFonts w:cstheme="minorHAnsi"/>
                <w:b/>
                <w:bCs/>
                <w:sz w:val="20"/>
              </w:rPr>
            </w:pPr>
            <w:r w:rsidRPr="004266D3">
              <w:rPr>
                <w:rFonts w:eastAsia="Arial" w:cstheme="minorHAnsi"/>
                <w:b/>
                <w:bCs/>
                <w:sz w:val="20"/>
                <w:szCs w:val="20"/>
                <w:lang w:val="en-GB"/>
              </w:rPr>
              <w:t>Attribution</w:t>
            </w:r>
          </w:p>
        </w:tc>
        <w:tc>
          <w:tcPr>
            <w:tcW w:w="3431" w:type="dxa"/>
            <w:hideMark/>
          </w:tcPr>
          <w:p w:rsidR="00064AE0" w:rsidRPr="004266D3" w:rsidRDefault="00064AE0" w:rsidP="000E53C9">
            <w:pPr>
              <w:rPr>
                <w:rFonts w:cstheme="minorHAnsi"/>
                <w:sz w:val="20"/>
              </w:rPr>
            </w:pPr>
            <w:r w:rsidRPr="004266D3">
              <w:rPr>
                <w:rFonts w:eastAsia="Arial" w:cstheme="minorHAnsi"/>
                <w:sz w:val="20"/>
                <w:szCs w:val="20"/>
                <w:lang w:val="en-GB"/>
              </w:rPr>
              <w:t>0 – 25%</w:t>
            </w:r>
          </w:p>
        </w:tc>
        <w:tc>
          <w:tcPr>
            <w:tcW w:w="4495" w:type="dxa"/>
            <w:hideMark/>
          </w:tcPr>
          <w:p w:rsidR="00064AE0" w:rsidRPr="00A04104" w:rsidRDefault="00064AE0" w:rsidP="000E53C9">
            <w:pPr>
              <w:rPr>
                <w:rFonts w:cstheme="minorHAnsi"/>
                <w:sz w:val="20"/>
              </w:rPr>
            </w:pPr>
            <w:r w:rsidRPr="004266D3">
              <w:rPr>
                <w:rFonts w:eastAsia="Arial" w:cstheme="minorHAnsi"/>
                <w:sz w:val="20"/>
                <w:szCs w:val="20"/>
              </w:rPr>
              <w:t>Based on qualitative data to estimate the attribution rate. When value was negative, no attribution rate was used.</w:t>
            </w:r>
          </w:p>
        </w:tc>
      </w:tr>
      <w:tr w:rsidR="00064AE0" w:rsidRPr="00A04104" w:rsidTr="000E53C9">
        <w:trPr>
          <w:trHeight w:val="1020"/>
        </w:trPr>
        <w:tc>
          <w:tcPr>
            <w:tcW w:w="1424" w:type="dxa"/>
            <w:hideMark/>
          </w:tcPr>
          <w:p w:rsidR="00064AE0" w:rsidRPr="004266D3" w:rsidRDefault="00064AE0" w:rsidP="000E53C9">
            <w:pPr>
              <w:spacing w:after="160" w:line="259" w:lineRule="auto"/>
              <w:rPr>
                <w:rFonts w:cstheme="minorHAnsi"/>
                <w:b/>
                <w:bCs/>
                <w:sz w:val="20"/>
              </w:rPr>
            </w:pPr>
            <w:r w:rsidRPr="004266D3">
              <w:rPr>
                <w:rFonts w:eastAsia="Arial" w:cstheme="minorHAnsi"/>
                <w:b/>
                <w:bCs/>
                <w:sz w:val="20"/>
                <w:szCs w:val="20"/>
                <w:lang w:val="en-GB"/>
              </w:rPr>
              <w:t>Deadweight</w:t>
            </w:r>
          </w:p>
        </w:tc>
        <w:tc>
          <w:tcPr>
            <w:tcW w:w="3431" w:type="dxa"/>
            <w:hideMark/>
          </w:tcPr>
          <w:p w:rsidR="00064AE0" w:rsidRPr="00A04104" w:rsidRDefault="00064AE0" w:rsidP="000E53C9">
            <w:pPr>
              <w:rPr>
                <w:rFonts w:cstheme="minorHAnsi"/>
                <w:sz w:val="20"/>
              </w:rPr>
            </w:pPr>
            <w:r w:rsidRPr="00A04104">
              <w:rPr>
                <w:rFonts w:eastAsia="Arial" w:cstheme="minorHAnsi"/>
                <w:sz w:val="20"/>
                <w:szCs w:val="20"/>
                <w:lang w:val="en-GB"/>
              </w:rPr>
              <w:t>5      – 100%</w:t>
            </w:r>
          </w:p>
        </w:tc>
        <w:tc>
          <w:tcPr>
            <w:tcW w:w="4495" w:type="dxa"/>
            <w:hideMark/>
          </w:tcPr>
          <w:p w:rsidR="00064AE0" w:rsidRPr="00A04104" w:rsidRDefault="00064AE0" w:rsidP="000E53C9">
            <w:pPr>
              <w:rPr>
                <w:rFonts w:cstheme="minorHAnsi"/>
                <w:sz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Based on stakeholder questionnaire and the likelihood of an outcome if the intervention had not taken place. When we did not have frequency, we used 5% to guard against the possibility of over claiming.</w:t>
            </w:r>
          </w:p>
        </w:tc>
      </w:tr>
      <w:tr w:rsidR="00064AE0" w:rsidRPr="00A04104" w:rsidTr="000E53C9">
        <w:trPr>
          <w:trHeight w:val="255"/>
        </w:trPr>
        <w:tc>
          <w:tcPr>
            <w:tcW w:w="1424" w:type="dxa"/>
            <w:hideMark/>
          </w:tcPr>
          <w:p w:rsidR="00064AE0" w:rsidRPr="004266D3" w:rsidRDefault="00064AE0" w:rsidP="000E53C9">
            <w:pPr>
              <w:spacing w:after="160" w:line="259" w:lineRule="auto"/>
              <w:rPr>
                <w:rFonts w:cstheme="minorHAnsi"/>
                <w:b/>
                <w:bCs/>
                <w:sz w:val="20"/>
              </w:rPr>
            </w:pPr>
            <w:r w:rsidRPr="004266D3">
              <w:rPr>
                <w:rFonts w:eastAsia="Arial" w:cstheme="minorHAnsi"/>
                <w:b/>
                <w:bCs/>
                <w:sz w:val="20"/>
                <w:szCs w:val="20"/>
                <w:lang w:val="en-GB"/>
              </w:rPr>
              <w:t>Displacement</w:t>
            </w:r>
          </w:p>
        </w:tc>
        <w:tc>
          <w:tcPr>
            <w:tcW w:w="3431" w:type="dxa"/>
            <w:hideMark/>
          </w:tcPr>
          <w:p w:rsidR="00064AE0" w:rsidRPr="00A04104" w:rsidRDefault="00064AE0" w:rsidP="000E53C9">
            <w:pPr>
              <w:rPr>
                <w:rFonts w:cstheme="minorHAnsi"/>
                <w:sz w:val="20"/>
              </w:rPr>
            </w:pPr>
            <w:r w:rsidRPr="00A04104">
              <w:rPr>
                <w:rFonts w:eastAsia="Arial" w:cstheme="minorHAnsi"/>
                <w:sz w:val="20"/>
                <w:szCs w:val="20"/>
                <w:lang w:val="en-GB"/>
              </w:rPr>
              <w:t>No displacement</w:t>
            </w:r>
          </w:p>
        </w:tc>
        <w:tc>
          <w:tcPr>
            <w:tcW w:w="4495" w:type="dxa"/>
            <w:hideMark/>
          </w:tcPr>
          <w:p w:rsidR="00064AE0" w:rsidRPr="00A04104" w:rsidRDefault="00064AE0" w:rsidP="000E53C9">
            <w:pPr>
              <w:rPr>
                <w:rFonts w:cstheme="minorHAnsi"/>
                <w:sz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No evidence for displacement.</w:t>
            </w:r>
          </w:p>
        </w:tc>
      </w:tr>
      <w:tr w:rsidR="00064AE0" w:rsidRPr="00A04104" w:rsidTr="000E53C9">
        <w:trPr>
          <w:trHeight w:val="510"/>
        </w:trPr>
        <w:tc>
          <w:tcPr>
            <w:tcW w:w="1424" w:type="dxa"/>
            <w:hideMark/>
          </w:tcPr>
          <w:p w:rsidR="00064AE0" w:rsidRPr="004266D3" w:rsidRDefault="00064AE0" w:rsidP="000E53C9">
            <w:pPr>
              <w:rPr>
                <w:rFonts w:cstheme="minorHAnsi"/>
                <w:b/>
                <w:bCs/>
                <w:sz w:val="20"/>
              </w:rPr>
            </w:pPr>
            <w:r w:rsidRPr="004266D3">
              <w:rPr>
                <w:rFonts w:eastAsia="Arial" w:cstheme="minorHAnsi"/>
                <w:b/>
                <w:bCs/>
                <w:sz w:val="20"/>
                <w:szCs w:val="20"/>
                <w:lang w:val="en-GB"/>
              </w:rPr>
              <w:t>Drop-off</w:t>
            </w:r>
          </w:p>
        </w:tc>
        <w:tc>
          <w:tcPr>
            <w:tcW w:w="3431" w:type="dxa"/>
            <w:hideMark/>
          </w:tcPr>
          <w:p w:rsidR="00064AE0" w:rsidRPr="00A04104" w:rsidRDefault="00064AE0" w:rsidP="000E53C9">
            <w:pPr>
              <w:rPr>
                <w:rFonts w:cstheme="minorHAnsi"/>
                <w:sz w:val="20"/>
              </w:rPr>
            </w:pPr>
            <w:r w:rsidRPr="00A04104">
              <w:rPr>
                <w:rFonts w:eastAsia="Arial" w:cstheme="minorHAnsi"/>
                <w:sz w:val="20"/>
                <w:szCs w:val="20"/>
                <w:lang w:val="en-GB"/>
              </w:rPr>
              <w:t>20%</w:t>
            </w:r>
          </w:p>
        </w:tc>
        <w:tc>
          <w:tcPr>
            <w:tcW w:w="4495" w:type="dxa"/>
            <w:hideMark/>
          </w:tcPr>
          <w:p w:rsidR="00064AE0" w:rsidRPr="00A04104" w:rsidRDefault="00064AE0" w:rsidP="000E53C9">
            <w:pPr>
              <w:rPr>
                <w:rFonts w:cstheme="minorHAnsi"/>
                <w:sz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Based on the assumption that the effect of the intervention will be 0 after 5 years.</w:t>
            </w:r>
          </w:p>
        </w:tc>
      </w:tr>
      <w:tr w:rsidR="00064AE0" w:rsidRPr="00A04104" w:rsidTr="000E53C9">
        <w:trPr>
          <w:trHeight w:val="255"/>
        </w:trPr>
        <w:tc>
          <w:tcPr>
            <w:tcW w:w="1424" w:type="dxa"/>
            <w:hideMark/>
          </w:tcPr>
          <w:p w:rsidR="00064AE0" w:rsidRPr="004266D3" w:rsidRDefault="00064AE0" w:rsidP="000E53C9">
            <w:pPr>
              <w:rPr>
                <w:rFonts w:cstheme="minorHAnsi"/>
                <w:b/>
                <w:bCs/>
                <w:sz w:val="20"/>
              </w:rPr>
            </w:pPr>
            <w:r w:rsidRPr="004266D3">
              <w:rPr>
                <w:rFonts w:eastAsia="Arial" w:cstheme="minorHAnsi"/>
                <w:b/>
                <w:bCs/>
                <w:sz w:val="20"/>
                <w:szCs w:val="20"/>
                <w:lang w:val="en-GB"/>
              </w:rPr>
              <w:t>Discount rate</w:t>
            </w:r>
          </w:p>
        </w:tc>
        <w:tc>
          <w:tcPr>
            <w:tcW w:w="3431" w:type="dxa"/>
            <w:hideMark/>
          </w:tcPr>
          <w:p w:rsidR="00064AE0" w:rsidRPr="00A04104" w:rsidRDefault="00064AE0" w:rsidP="000E53C9">
            <w:pPr>
              <w:rPr>
                <w:rFonts w:cstheme="minorHAnsi"/>
                <w:sz w:val="20"/>
              </w:rPr>
            </w:pPr>
            <w:r w:rsidRPr="00A04104">
              <w:rPr>
                <w:rFonts w:eastAsia="Arial" w:cstheme="minorHAnsi"/>
                <w:sz w:val="20"/>
                <w:szCs w:val="20"/>
                <w:lang w:val="en-GB"/>
              </w:rPr>
              <w:t>6.50%</w:t>
            </w:r>
          </w:p>
        </w:tc>
        <w:tc>
          <w:tcPr>
            <w:tcW w:w="4495" w:type="dxa"/>
            <w:hideMark/>
          </w:tcPr>
          <w:p w:rsidR="00064AE0" w:rsidRPr="00A04104" w:rsidRDefault="00064AE0" w:rsidP="000E53C9">
            <w:pPr>
              <w:rPr>
                <w:rFonts w:cstheme="minorHAnsi"/>
                <w:sz w:val="20"/>
              </w:rPr>
            </w:pPr>
            <w:r w:rsidRPr="00A04104">
              <w:rPr>
                <w:rFonts w:eastAsia="Arial" w:cstheme="minorHAnsi"/>
                <w:sz w:val="20"/>
                <w:szCs w:val="20"/>
              </w:rPr>
              <w:t>Based on Kenya inflation rate</w:t>
            </w:r>
          </w:p>
        </w:tc>
      </w:tr>
    </w:tbl>
    <w:p w:rsidR="00064AE0" w:rsidRPr="00A04104" w:rsidRDefault="00064AE0" w:rsidP="00064AE0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1D1D1B"/>
          <w:szCs w:val="24"/>
        </w:rPr>
      </w:pPr>
    </w:p>
    <w:p w:rsidR="008D13C0" w:rsidRDefault="00125FF5"/>
    <w:sectPr w:rsidR="008D13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FF5" w:rsidRDefault="00125FF5" w:rsidP="00064AE0">
      <w:pPr>
        <w:spacing w:after="0" w:line="240" w:lineRule="auto"/>
      </w:pPr>
      <w:r>
        <w:separator/>
      </w:r>
    </w:p>
  </w:endnote>
  <w:endnote w:type="continuationSeparator" w:id="0">
    <w:p w:rsidR="00125FF5" w:rsidRDefault="00125FF5" w:rsidP="0006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FF5" w:rsidRDefault="00125FF5" w:rsidP="00064AE0">
      <w:pPr>
        <w:spacing w:after="0" w:line="240" w:lineRule="auto"/>
      </w:pPr>
      <w:r>
        <w:separator/>
      </w:r>
    </w:p>
  </w:footnote>
  <w:footnote w:type="continuationSeparator" w:id="0">
    <w:p w:rsidR="00125FF5" w:rsidRDefault="00125FF5" w:rsidP="00064AE0">
      <w:pPr>
        <w:spacing w:after="0" w:line="240" w:lineRule="auto"/>
      </w:pPr>
      <w:r>
        <w:continuationSeparator/>
      </w:r>
    </w:p>
  </w:footnote>
  <w:footnote w:id="1">
    <w:p w:rsidR="00064AE0" w:rsidRDefault="00064AE0" w:rsidP="00064AE0">
      <w:pPr>
        <w:pStyle w:val="FootnoteText"/>
      </w:pPr>
      <w:r>
        <w:rPr>
          <w:rStyle w:val="FootnoteReference"/>
        </w:rPr>
        <w:footnoteRef/>
      </w:r>
      <w:r>
        <w:t xml:space="preserve"> The outcomes were identified in the ‘mapping outcomes’ phase. Outcomes can be positive or negative and represent the material results of an intervention.</w:t>
      </w:r>
    </w:p>
  </w:footnote>
  <w:footnote w:id="2">
    <w:p w:rsidR="00064AE0" w:rsidRDefault="00064AE0" w:rsidP="00064AE0">
      <w:pPr>
        <w:pStyle w:val="FootnoteText"/>
      </w:pPr>
      <w:r>
        <w:rPr>
          <w:rStyle w:val="FootnoteReference"/>
        </w:rPr>
        <w:footnoteRef/>
      </w:r>
      <w:r>
        <w:t xml:space="preserve"> Value of the outcomes using value games only is included as a different method (willingness to pay) was used to put a monetary value.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B32E4"/>
    <w:multiLevelType w:val="hybridMultilevel"/>
    <w:tmpl w:val="2B723924"/>
    <w:lvl w:ilvl="0" w:tplc="5CFCC47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0B374A"/>
    <w:multiLevelType w:val="hybridMultilevel"/>
    <w:tmpl w:val="7DDE2BAE"/>
    <w:lvl w:ilvl="0" w:tplc="5CFCC47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E1401F"/>
    <w:multiLevelType w:val="hybridMultilevel"/>
    <w:tmpl w:val="57E683E0"/>
    <w:lvl w:ilvl="0" w:tplc="5CFCC47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AE0"/>
    <w:rsid w:val="00064AE0"/>
    <w:rsid w:val="00125FF5"/>
    <w:rsid w:val="0013748E"/>
    <w:rsid w:val="002F2D79"/>
    <w:rsid w:val="00E02815"/>
    <w:rsid w:val="00E5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879C1"/>
  <w15:chartTrackingRefBased/>
  <w15:docId w15:val="{59858A81-A5BA-4954-A54E-D48EE876D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64A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AE0"/>
    <w:pPr>
      <w:spacing w:after="200" w:line="276" w:lineRule="auto"/>
      <w:ind w:left="720"/>
      <w:contextualSpacing/>
    </w:pPr>
    <w:rPr>
      <w:rFonts w:eastAsiaTheme="minorEastAsia" w:cs="Times New Roman"/>
      <w:lang w:val="en-GB" w:eastAsia="en-GB"/>
    </w:rPr>
  </w:style>
  <w:style w:type="table" w:styleId="TableGrid">
    <w:name w:val="Table Grid"/>
    <w:basedOn w:val="TableNormal"/>
    <w:uiPriority w:val="59"/>
    <w:rsid w:val="00064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64A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A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4A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Goudet</dc:creator>
  <cp:keywords/>
  <dc:description/>
  <cp:lastModifiedBy>Sophie Goudet</cp:lastModifiedBy>
  <cp:revision>2</cp:revision>
  <dcterms:created xsi:type="dcterms:W3CDTF">2017-02-11T14:09:00Z</dcterms:created>
  <dcterms:modified xsi:type="dcterms:W3CDTF">2017-09-19T03:06:00Z</dcterms:modified>
</cp:coreProperties>
</file>